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56" w:rsidRDefault="0064445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4456" w:rsidRDefault="00644456">
      <w:pPr>
        <w:pStyle w:val="ConsPlusNormal"/>
        <w:jc w:val="both"/>
        <w:outlineLvl w:val="0"/>
      </w:pPr>
    </w:p>
    <w:p w:rsidR="00644456" w:rsidRDefault="0064445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44456" w:rsidRDefault="00644456">
      <w:pPr>
        <w:pStyle w:val="ConsPlusTitle"/>
        <w:jc w:val="center"/>
      </w:pPr>
    </w:p>
    <w:p w:rsidR="00644456" w:rsidRDefault="00644456">
      <w:pPr>
        <w:pStyle w:val="ConsPlusTitle"/>
        <w:jc w:val="center"/>
      </w:pPr>
      <w:r>
        <w:t>ПОСТАНОВЛЕНИЕ</w:t>
      </w:r>
    </w:p>
    <w:p w:rsidR="00644456" w:rsidRDefault="00644456">
      <w:pPr>
        <w:pStyle w:val="ConsPlusTitle"/>
        <w:jc w:val="center"/>
      </w:pPr>
      <w:r>
        <w:t>от 14 марта 2024 г. N 301</w:t>
      </w:r>
    </w:p>
    <w:p w:rsidR="00644456" w:rsidRDefault="00644456">
      <w:pPr>
        <w:pStyle w:val="ConsPlusTitle"/>
        <w:jc w:val="center"/>
      </w:pPr>
    </w:p>
    <w:p w:rsidR="00644456" w:rsidRDefault="00644456">
      <w:pPr>
        <w:pStyle w:val="ConsPlusTitle"/>
        <w:jc w:val="center"/>
      </w:pPr>
      <w:r>
        <w:t>О ПОРЯДКЕ</w:t>
      </w:r>
    </w:p>
    <w:p w:rsidR="00644456" w:rsidRDefault="00644456">
      <w:pPr>
        <w:pStyle w:val="ConsPlusTitle"/>
        <w:jc w:val="center"/>
      </w:pPr>
      <w:r>
        <w:t>ОПРЕДЕЛЕНИЯ МИНИМАЛЬНОЙ ЦЕНЫ НА НИКОТИНСОДЕРЖАЩУЮ ПРОДУКЦИЮ</w:t>
      </w:r>
    </w:p>
    <w:p w:rsidR="00644456" w:rsidRDefault="006444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6444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456" w:rsidRDefault="006444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456" w:rsidRDefault="006444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05.08.2024 N 1050)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</w:tr>
    </w:tbl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7</w:t>
        </w:r>
      </w:hyperlink>
      <w:r>
        <w:t xml:space="preserve"> Федерального закона "О государственном регулировании производства и оборота табачных изделий, табачной продукции, </w:t>
      </w:r>
      <w:proofErr w:type="spellStart"/>
      <w:r>
        <w:t>никотинсодержащей</w:t>
      </w:r>
      <w:proofErr w:type="spellEnd"/>
      <w:r>
        <w:t xml:space="preserve"> продукции и сырья для их производства" Правительство Российской Федерации постановляет: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Правила</w:t>
        </w:r>
      </w:hyperlink>
      <w:r>
        <w:t xml:space="preserve"> определения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2. Минимальные цены на </w:t>
      </w:r>
      <w:proofErr w:type="spellStart"/>
      <w:r>
        <w:t>никотинсодержащую</w:t>
      </w:r>
      <w:proofErr w:type="spellEnd"/>
      <w:r>
        <w:t xml:space="preserve"> продукцию, определяемые в соответствии с </w:t>
      </w:r>
      <w:hyperlink w:anchor="P30">
        <w:r>
          <w:rPr>
            <w:color w:val="0000FF"/>
          </w:rPr>
          <w:t>Правилами</w:t>
        </w:r>
      </w:hyperlink>
      <w:r>
        <w:t>, утвержденными настоящим постановлением, применяются с 1 сентября 2024 г.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3. Министерству сельского хозяйства Российской Федерации обеспечить в соответствии с настоящим постановлением опубликование на официальном сайте Министерства в информационно-телекоммуникационной сети "Интернет</w:t>
      </w:r>
      <w:proofErr w:type="gramStart"/>
      <w:r>
        <w:t>"з</w:t>
      </w:r>
      <w:proofErr w:type="gramEnd"/>
      <w:r>
        <w:t xml:space="preserve">начений минимальных цен на </w:t>
      </w:r>
      <w:proofErr w:type="spellStart"/>
      <w:r>
        <w:t>никотинсодержащую</w:t>
      </w:r>
      <w:proofErr w:type="spellEnd"/>
      <w:r>
        <w:t xml:space="preserve"> продукцию в срок до 1 июля 2024 г.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 истечении 30 дней после дня его официального опубликования и действует в течение 6 лет со дня его вступления в силу.</w:t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jc w:val="right"/>
      </w:pPr>
      <w:r>
        <w:t>Председатель Правительства</w:t>
      </w:r>
    </w:p>
    <w:p w:rsidR="00644456" w:rsidRDefault="00644456">
      <w:pPr>
        <w:pStyle w:val="ConsPlusNormal"/>
        <w:jc w:val="right"/>
      </w:pPr>
      <w:r>
        <w:t>Российской Федерации</w:t>
      </w:r>
    </w:p>
    <w:p w:rsidR="00644456" w:rsidRDefault="00644456">
      <w:pPr>
        <w:pStyle w:val="ConsPlusNormal"/>
        <w:jc w:val="right"/>
      </w:pPr>
      <w:r>
        <w:t>М.МИШУСТИН</w:t>
      </w:r>
    </w:p>
    <w:p w:rsidR="00644456" w:rsidRDefault="00644456">
      <w:pPr>
        <w:pStyle w:val="ConsPlusNormal"/>
        <w:jc w:val="right"/>
      </w:pPr>
    </w:p>
    <w:p w:rsidR="00644456" w:rsidRDefault="00644456">
      <w:pPr>
        <w:pStyle w:val="ConsPlusNormal"/>
        <w:jc w:val="right"/>
      </w:pPr>
    </w:p>
    <w:p w:rsidR="00644456" w:rsidRDefault="00644456">
      <w:pPr>
        <w:pStyle w:val="ConsPlusNormal"/>
        <w:jc w:val="right"/>
      </w:pPr>
    </w:p>
    <w:p w:rsidR="00644456" w:rsidRDefault="00644456">
      <w:pPr>
        <w:pStyle w:val="ConsPlusNormal"/>
        <w:jc w:val="right"/>
      </w:pP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jc w:val="right"/>
        <w:outlineLvl w:val="0"/>
      </w:pPr>
      <w:r>
        <w:t>Утверждены</w:t>
      </w:r>
    </w:p>
    <w:p w:rsidR="00644456" w:rsidRDefault="00644456">
      <w:pPr>
        <w:pStyle w:val="ConsPlusNormal"/>
        <w:jc w:val="right"/>
      </w:pPr>
      <w:r>
        <w:t>постановлением Правительства</w:t>
      </w:r>
    </w:p>
    <w:p w:rsidR="00644456" w:rsidRDefault="00644456">
      <w:pPr>
        <w:pStyle w:val="ConsPlusNormal"/>
        <w:jc w:val="right"/>
      </w:pPr>
      <w:r>
        <w:t>Российской Федерации</w:t>
      </w:r>
    </w:p>
    <w:p w:rsidR="00644456" w:rsidRDefault="00644456">
      <w:pPr>
        <w:pStyle w:val="ConsPlusNormal"/>
        <w:jc w:val="right"/>
      </w:pPr>
      <w:r>
        <w:t>от 14 марта 2024 г. N 301</w:t>
      </w:r>
    </w:p>
    <w:p w:rsidR="00644456" w:rsidRDefault="00644456">
      <w:pPr>
        <w:pStyle w:val="ConsPlusNormal"/>
        <w:jc w:val="center"/>
      </w:pPr>
    </w:p>
    <w:p w:rsidR="00644456" w:rsidRDefault="00644456">
      <w:pPr>
        <w:pStyle w:val="ConsPlusTitle"/>
        <w:jc w:val="center"/>
      </w:pPr>
      <w:bookmarkStart w:id="0" w:name="P30"/>
      <w:bookmarkEnd w:id="0"/>
      <w:r>
        <w:t>ПРАВИЛА</w:t>
      </w:r>
    </w:p>
    <w:p w:rsidR="00644456" w:rsidRDefault="00644456">
      <w:pPr>
        <w:pStyle w:val="ConsPlusTitle"/>
        <w:jc w:val="center"/>
      </w:pPr>
      <w:r>
        <w:t>ОПРЕДЕЛЕНИЯ МИНИМАЛЬНОЙ ЦЕНЫ НА НИКОТИНСОДЕРЖАЩУЮ ПРОДУКЦИЮ</w:t>
      </w:r>
    </w:p>
    <w:p w:rsidR="00644456" w:rsidRDefault="006444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19"/>
        <w:gridCol w:w="113"/>
      </w:tblGrid>
      <w:tr w:rsidR="0064445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456" w:rsidRDefault="0064445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456" w:rsidRDefault="0064445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05.08.2024 N 1050)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56" w:rsidRDefault="00644456">
            <w:pPr>
              <w:pStyle w:val="ConsPlusNormal"/>
            </w:pPr>
          </w:p>
        </w:tc>
      </w:tr>
    </w:tbl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регламентируют определение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продукцию, применяемой при ее вводе в оборот, обороте и выводе из оборота, за исключением сделок в области внешней торговли (при ввозе в Российскую Федерацию, в том числе из государств - членов Евразийского экономического союза, и вывозе из Российской Федерации, в том числе в государства - члены Евразийского экономического союза).</w:t>
      </w:r>
      <w:proofErr w:type="gramEnd"/>
    </w:p>
    <w:p w:rsidR="00644456" w:rsidRDefault="00644456">
      <w:pPr>
        <w:pStyle w:val="ConsPlusNormal"/>
        <w:spacing w:before="220"/>
        <w:ind w:firstLine="540"/>
        <w:jc w:val="both"/>
      </w:pPr>
      <w:r>
        <w:lastRenderedPageBreak/>
        <w:t xml:space="preserve">Настоящие Правила не применяются в отношении </w:t>
      </w:r>
      <w:proofErr w:type="spellStart"/>
      <w:r>
        <w:t>никотинсодержащей</w:t>
      </w:r>
      <w:proofErr w:type="spellEnd"/>
      <w:r>
        <w:t xml:space="preserve"> продукции, помещаемой под таможенную процедуру беспошлинной торговли для реализации в магазинах беспошлинной торговли.</w:t>
      </w:r>
    </w:p>
    <w:p w:rsidR="00644456" w:rsidRDefault="00644456">
      <w:pPr>
        <w:pStyle w:val="ConsPlusNormal"/>
        <w:spacing w:before="220"/>
        <w:ind w:firstLine="540"/>
        <w:jc w:val="both"/>
      </w:pPr>
      <w:bookmarkStart w:id="1" w:name="P37"/>
      <w:bookmarkEnd w:id="1"/>
      <w:r>
        <w:t xml:space="preserve">2. Министерство сельского хозяйства Российской Федерации рассчитывает значения минимальных цен на отдельные виды </w:t>
      </w:r>
      <w:proofErr w:type="spellStart"/>
      <w:r>
        <w:t>никотинсодержащей</w:t>
      </w:r>
      <w:proofErr w:type="spellEnd"/>
      <w:r>
        <w:t xml:space="preserve"> продукции (в целых рублях с округлением в большую сторону) по формулам, установленным </w:t>
      </w:r>
      <w:hyperlink w:anchor="P44">
        <w:r>
          <w:rPr>
            <w:color w:val="0000FF"/>
          </w:rPr>
          <w:t>пунктами 4</w:t>
        </w:r>
      </w:hyperlink>
      <w:r>
        <w:t xml:space="preserve"> - </w:t>
      </w:r>
      <w:hyperlink w:anchor="P64">
        <w:r>
          <w:rPr>
            <w:color w:val="0000FF"/>
          </w:rPr>
          <w:t>6</w:t>
        </w:r>
      </w:hyperlink>
      <w:r>
        <w:t xml:space="preserve"> настоящих Правил, и осуществляет опубликование на официальном сайте Министерства в информационно-телекоммуникационной сети "Интернет" значений минимальных цен на отдельные виды </w:t>
      </w:r>
      <w:proofErr w:type="spellStart"/>
      <w:r>
        <w:t>никотинсодержащей</w:t>
      </w:r>
      <w:proofErr w:type="spellEnd"/>
      <w:r>
        <w:t xml:space="preserve"> продукции.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Значение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 рассчитывается и подлежит опубликованию на официальном сайте Министерства сельского хозяйства Российской Федерации в информационно-телекоммуникационной сети "Интернет" не </w:t>
      </w:r>
      <w:proofErr w:type="gramStart"/>
      <w:r>
        <w:t>позднее</w:t>
      </w:r>
      <w:proofErr w:type="gramEnd"/>
      <w:r>
        <w:t xml:space="preserve"> чем за 30 календарных дней до дня применения новых ставок акциза на </w:t>
      </w:r>
      <w:proofErr w:type="spellStart"/>
      <w:r>
        <w:t>никотинсодержащую</w:t>
      </w:r>
      <w:proofErr w:type="spellEnd"/>
      <w:r>
        <w:t xml:space="preserve"> продукцию.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Определение минимальной цены на </w:t>
      </w:r>
      <w:proofErr w:type="spellStart"/>
      <w:r>
        <w:t>никотинсодержащую</w:t>
      </w:r>
      <w:proofErr w:type="spellEnd"/>
      <w:r>
        <w:t xml:space="preserve"> продукцию, упакованную в потребительскую упаковку, при ее реализации осуществляется с использованием государственной информационной системы мониторинга за оборотом товаров, подлежащих обязательной маркировке средствами идентификации, в автоматическом режиме на основании значений минимальных цен на </w:t>
      </w:r>
      <w:proofErr w:type="spellStart"/>
      <w:r>
        <w:t>никотинсодержащую</w:t>
      </w:r>
      <w:proofErr w:type="spellEnd"/>
      <w:r>
        <w:t xml:space="preserve"> продукцию применительно к соответствующему виду </w:t>
      </w:r>
      <w:proofErr w:type="spellStart"/>
      <w:r>
        <w:t>никотинсодержащей</w:t>
      </w:r>
      <w:proofErr w:type="spellEnd"/>
      <w:r>
        <w:t xml:space="preserve"> продукции, опубликованных в соответствии с </w:t>
      </w:r>
      <w:hyperlink w:anchor="P37">
        <w:r>
          <w:rPr>
            <w:color w:val="0000FF"/>
          </w:rPr>
          <w:t>пунктом 2</w:t>
        </w:r>
      </w:hyperlink>
      <w:r>
        <w:t xml:space="preserve"> настоящих Правил или указанных в </w:t>
      </w:r>
      <w:hyperlink w:anchor="P73">
        <w:r>
          <w:rPr>
            <w:color w:val="0000FF"/>
          </w:rPr>
          <w:t>пункте 7</w:t>
        </w:r>
      </w:hyperlink>
      <w:r>
        <w:t xml:space="preserve"> настоящих Правил</w:t>
      </w:r>
      <w:proofErr w:type="gramEnd"/>
      <w:r>
        <w:t xml:space="preserve">, и сведений о характеристиках </w:t>
      </w:r>
      <w:proofErr w:type="spellStart"/>
      <w:r>
        <w:t>никотинсодержащей</w:t>
      </w:r>
      <w:proofErr w:type="spellEnd"/>
      <w:r>
        <w:t xml:space="preserve"> продукции такого вида, представленных импортером или производителем этой продукции в государственную информационную систему мониторинга за оборотом товаров, подлежащих обязательной маркировке средствами идентификации.</w:t>
      </w:r>
    </w:p>
    <w:p w:rsidR="00644456" w:rsidRDefault="00644456">
      <w:pPr>
        <w:pStyle w:val="ConsPlusNormal"/>
        <w:spacing w:before="220"/>
        <w:ind w:firstLine="540"/>
        <w:jc w:val="both"/>
      </w:pPr>
      <w:proofErr w:type="gramStart"/>
      <w:r>
        <w:t xml:space="preserve">Значение минимальной цены на жидкости для электронных систем доставки никотина в порционной упаковке (картридже (капсуле) с объемом менее 1 миллилитра </w:t>
      </w:r>
      <w:proofErr w:type="spellStart"/>
      <w:r>
        <w:t>никотинсодержащей</w:t>
      </w:r>
      <w:proofErr w:type="spellEnd"/>
      <w:r>
        <w:t xml:space="preserve"> или </w:t>
      </w:r>
      <w:proofErr w:type="spellStart"/>
      <w:r>
        <w:t>безникотиновой</w:t>
      </w:r>
      <w:proofErr w:type="spellEnd"/>
      <w:r>
        <w:t xml:space="preserve"> жидкости принимается равным значению минимальной цены на жидкости для электронных систем доставки никотина в порционной упаковке (картридже (капсуле) с объемом 1 миллилитр </w:t>
      </w:r>
      <w:proofErr w:type="spellStart"/>
      <w:r>
        <w:t>никотинсодержащей</w:t>
      </w:r>
      <w:proofErr w:type="spellEnd"/>
      <w:r>
        <w:t xml:space="preserve"> или </w:t>
      </w:r>
      <w:proofErr w:type="spellStart"/>
      <w:r>
        <w:t>безникотиновой</w:t>
      </w:r>
      <w:proofErr w:type="spellEnd"/>
      <w:r>
        <w:t xml:space="preserve"> жидкости.</w:t>
      </w:r>
      <w:proofErr w:type="gramEnd"/>
    </w:p>
    <w:p w:rsidR="00644456" w:rsidRDefault="00644456">
      <w:pPr>
        <w:pStyle w:val="ConsPlusNormal"/>
        <w:jc w:val="both"/>
      </w:pPr>
      <w:r>
        <w:t xml:space="preserve">(абзац введен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РФ от 05.08.2024 N 1050)</w:t>
      </w:r>
    </w:p>
    <w:p w:rsidR="00644456" w:rsidRDefault="00644456">
      <w:pPr>
        <w:pStyle w:val="ConsPlusNormal"/>
        <w:spacing w:before="220"/>
        <w:ind w:firstLine="540"/>
        <w:jc w:val="both"/>
      </w:pPr>
      <w:proofErr w:type="gramStart"/>
      <w:r>
        <w:t>Значение минимальной цены на жидкости для электронных систем доставки никотина, помещенные изготовителем непосредственно в электронную систему доставки никотина промышленным способом (в устройстве одноразового использования) с объемом менее 4 миллилитров, принимается равным значению минимальной цены на жидкости для электронных систем доставки никотина, помещенные изготовителем непосредственно в электронную систему доставки никотина промышленным способом (в устройстве одноразового использования) с объемом 4 миллилитра.</w:t>
      </w:r>
      <w:proofErr w:type="gramEnd"/>
    </w:p>
    <w:p w:rsidR="00644456" w:rsidRDefault="00644456">
      <w:pPr>
        <w:pStyle w:val="ConsPlusNormal"/>
        <w:jc w:val="both"/>
      </w:pPr>
      <w:r>
        <w:t xml:space="preserve">(абзац введен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РФ от 05.08.2024 N 1050)</w:t>
      </w:r>
    </w:p>
    <w:p w:rsidR="00644456" w:rsidRDefault="00644456">
      <w:pPr>
        <w:pStyle w:val="ConsPlusNormal"/>
        <w:spacing w:before="220"/>
        <w:ind w:firstLine="540"/>
        <w:jc w:val="both"/>
      </w:pPr>
      <w:bookmarkStart w:id="2" w:name="P44"/>
      <w:bookmarkEnd w:id="2"/>
      <w:r>
        <w:t>4. Минимальная цена 1 грамма продукции с нагреваемым табаком (МЦ</w:t>
      </w:r>
      <w:r>
        <w:rPr>
          <w:vertAlign w:val="subscript"/>
        </w:rPr>
        <w:t>ТН</w:t>
      </w:r>
      <w:r>
        <w:t>) определяется на основе значения ставки акциза на табак (табачные изделия), предназначенный для потребления путем нагревания, ставки налога на добавленную стоимость и повышающего коэффициента по следующей формуле:</w:t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807970" cy="30416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ind w:firstLine="540"/>
        <w:jc w:val="both"/>
      </w:pPr>
      <w:r>
        <w:t>где: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А</w:t>
      </w:r>
      <w:r>
        <w:t xml:space="preserve"> - значение ставки акциза в рублях за 1 килограмм табака (табачных изделий), предназначенного для потребления путем нагревания, установленное Налоговым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на соответствующий период;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С</w:t>
      </w:r>
      <w:r>
        <w:rPr>
          <w:vertAlign w:val="subscript"/>
        </w:rPr>
        <w:t>НДС</w:t>
      </w:r>
      <w:r>
        <w:t xml:space="preserve"> - ставка налога на добавленную стоимость, установленная Налоговым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5. Минимальная цена 1 миллилитра жидкости для электронных систем доставки никотина (</w:t>
      </w:r>
      <w:proofErr w:type="spellStart"/>
      <w:r>
        <w:t>никотинсодержащей</w:t>
      </w:r>
      <w:proofErr w:type="spellEnd"/>
      <w:r>
        <w:t xml:space="preserve"> жидкости, </w:t>
      </w:r>
      <w:proofErr w:type="spellStart"/>
      <w:r>
        <w:t>безникотиновой</w:t>
      </w:r>
      <w:proofErr w:type="spellEnd"/>
      <w:r>
        <w:t xml:space="preserve"> жидкости) (МЦ</w:t>
      </w:r>
      <w:r>
        <w:rPr>
          <w:vertAlign w:val="subscript"/>
        </w:rPr>
        <w:t>ЖЭСДН</w:t>
      </w:r>
      <w:r>
        <w:t xml:space="preserve">) определяется на основе значения </w:t>
      </w:r>
      <w:r>
        <w:lastRenderedPageBreak/>
        <w:t>ставки акциза на жидкости для электронных систем доставки никотина, ставки налога на добавленную стоимость и повышающего коэффициента по следующей формуле:</w:t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734945" cy="30416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ind w:firstLine="540"/>
        <w:jc w:val="both"/>
      </w:pPr>
      <w:r>
        <w:t>где:</w:t>
      </w:r>
    </w:p>
    <w:p w:rsidR="00644456" w:rsidRDefault="00644456">
      <w:pPr>
        <w:pStyle w:val="ConsPlusNormal"/>
        <w:spacing w:before="220"/>
        <w:ind w:firstLine="540"/>
        <w:jc w:val="both"/>
      </w:pPr>
      <w:proofErr w:type="gramStart"/>
      <w:r>
        <w:t>С</w:t>
      </w:r>
      <w:r>
        <w:rPr>
          <w:vertAlign w:val="subscript"/>
        </w:rPr>
        <w:t>Б</w:t>
      </w:r>
      <w:proofErr w:type="gramEnd"/>
      <w:r>
        <w:t xml:space="preserve"> - значение ставки акциза в рублях за 1 миллилитр жидкости для электронных систем доставки никотина, установленное Налоговым </w:t>
      </w:r>
      <w:hyperlink r:id="rId14">
        <w:r>
          <w:rPr>
            <w:color w:val="0000FF"/>
          </w:rPr>
          <w:t>кодексом</w:t>
        </w:r>
      </w:hyperlink>
      <w:r>
        <w:t xml:space="preserve"> Российской Федерации на соответствующий период;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ЖЭСДН</w:t>
      </w:r>
      <w:r>
        <w:t xml:space="preserve"> - повышающий коэффициент, значение которого составляет: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для жидкостей для электронных систем доставки никотина в порционной упаковке (картридже (капсуле) - 1,5;</w:t>
      </w:r>
    </w:p>
    <w:p w:rsidR="00644456" w:rsidRDefault="00644456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05.08.2024 N 1050)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для жидкостей для электронных систем доставки никотина во флаконах (контейнерах для </w:t>
      </w:r>
      <w:proofErr w:type="spellStart"/>
      <w:r>
        <w:t>никотинсодержащих</w:t>
      </w:r>
      <w:proofErr w:type="spellEnd"/>
      <w:r>
        <w:t xml:space="preserve"> и </w:t>
      </w:r>
      <w:proofErr w:type="spellStart"/>
      <w:r>
        <w:t>безникотиновых</w:t>
      </w:r>
      <w:proofErr w:type="spellEnd"/>
      <w:r>
        <w:t xml:space="preserve"> жидкостей) - 1,19;</w:t>
      </w:r>
    </w:p>
    <w:p w:rsidR="00644456" w:rsidRDefault="0064445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05.08.2024 N 1050)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для жидкостей для электронных систем доставки никотина, помещенных изготовителем непосредственно в электронную систему доставки никотина промышленным способом (в устройстве одноразового использования) - 2.</w:t>
      </w:r>
    </w:p>
    <w:p w:rsidR="00644456" w:rsidRDefault="00644456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РФ от 05.08.2024 N 1050)</w:t>
      </w:r>
    </w:p>
    <w:p w:rsidR="00644456" w:rsidRDefault="00644456">
      <w:pPr>
        <w:pStyle w:val="ConsPlusNormal"/>
        <w:spacing w:before="220"/>
        <w:ind w:firstLine="540"/>
        <w:jc w:val="both"/>
      </w:pPr>
      <w:bookmarkStart w:id="3" w:name="P64"/>
      <w:bookmarkEnd w:id="3"/>
      <w:r>
        <w:t xml:space="preserve">6. Минимальная цена 1 грамма </w:t>
      </w:r>
      <w:proofErr w:type="spellStart"/>
      <w:r>
        <w:t>бестабачных</w:t>
      </w:r>
      <w:proofErr w:type="spellEnd"/>
      <w:r>
        <w:t xml:space="preserve"> смесей для нагревания (МЦ</w:t>
      </w:r>
      <w:r>
        <w:rPr>
          <w:vertAlign w:val="subscript"/>
        </w:rPr>
        <w:t>БКС</w:t>
      </w:r>
      <w:r>
        <w:t>) определяется на основе значения ставки акциза на табак кальянный, ставки налога на добавленную стоимость и повышающего коэффициента по следующей формуле:</w:t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jc w:val="center"/>
      </w:pPr>
      <w:r>
        <w:rPr>
          <w:noProof/>
          <w:position w:val="-12"/>
        </w:rPr>
        <w:drawing>
          <wp:inline distT="0" distB="0" distL="0" distR="0">
            <wp:extent cx="2965450" cy="30416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456" w:rsidRDefault="00644456">
      <w:pPr>
        <w:pStyle w:val="ConsPlusNormal"/>
        <w:ind w:firstLine="540"/>
        <w:jc w:val="both"/>
      </w:pPr>
    </w:p>
    <w:p w:rsidR="00644456" w:rsidRDefault="00644456">
      <w:pPr>
        <w:pStyle w:val="ConsPlusNormal"/>
        <w:ind w:firstLine="540"/>
        <w:jc w:val="both"/>
      </w:pPr>
      <w:r>
        <w:t>где:</w:t>
      </w:r>
    </w:p>
    <w:p w:rsidR="00644456" w:rsidRDefault="00644456">
      <w:pPr>
        <w:pStyle w:val="ConsPlusNormal"/>
        <w:spacing w:before="220"/>
        <w:ind w:firstLine="540"/>
        <w:jc w:val="both"/>
      </w:pPr>
      <w:proofErr w:type="gramStart"/>
      <w:r>
        <w:t>С</w:t>
      </w:r>
      <w:r>
        <w:rPr>
          <w:vertAlign w:val="subscript"/>
        </w:rPr>
        <w:t>В</w:t>
      </w:r>
      <w:proofErr w:type="gramEnd"/>
      <w:r>
        <w:t xml:space="preserve"> - значение ставки акциза в рублях за 1 килограмм табака кальянного, установленное Налоговым </w:t>
      </w:r>
      <w:hyperlink r:id="rId19">
        <w:r>
          <w:rPr>
            <w:color w:val="0000FF"/>
          </w:rPr>
          <w:t>кодексом</w:t>
        </w:r>
      </w:hyperlink>
      <w:r>
        <w:t xml:space="preserve"> Российской Федерации на соответствующий период;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>К</w:t>
      </w:r>
      <w:r>
        <w:rPr>
          <w:vertAlign w:val="subscript"/>
        </w:rPr>
        <w:t>БКС</w:t>
      </w:r>
      <w:r>
        <w:t xml:space="preserve"> - повышающий коэффициент, значение которого составляет: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для </w:t>
      </w:r>
      <w:proofErr w:type="spellStart"/>
      <w:r>
        <w:t>бестабачных</w:t>
      </w:r>
      <w:proofErr w:type="spellEnd"/>
      <w:r>
        <w:t xml:space="preserve"> смесей для нагревания в потребительской упаковке массой не более 125 граммов - 0,33;</w:t>
      </w:r>
    </w:p>
    <w:p w:rsidR="00644456" w:rsidRDefault="00644456">
      <w:pPr>
        <w:pStyle w:val="ConsPlusNormal"/>
        <w:spacing w:before="220"/>
        <w:ind w:firstLine="540"/>
        <w:jc w:val="both"/>
      </w:pPr>
      <w:r>
        <w:t xml:space="preserve">для </w:t>
      </w:r>
      <w:proofErr w:type="spellStart"/>
      <w:r>
        <w:t>бестабачных</w:t>
      </w:r>
      <w:proofErr w:type="spellEnd"/>
      <w:r>
        <w:t xml:space="preserve"> смесей для нагревания в потребительской упаковке массой более 125 граммов - 0,25.</w:t>
      </w:r>
    </w:p>
    <w:p w:rsidR="00644456" w:rsidRDefault="00644456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7. Минимальная цена на </w:t>
      </w:r>
      <w:proofErr w:type="spellStart"/>
      <w:r>
        <w:t>никотинсодержащую</w:t>
      </w:r>
      <w:proofErr w:type="spellEnd"/>
      <w:r>
        <w:t xml:space="preserve"> продукцию, не указанную в </w:t>
      </w:r>
      <w:hyperlink w:anchor="P44">
        <w:r>
          <w:rPr>
            <w:color w:val="0000FF"/>
          </w:rPr>
          <w:t>пунктах 4</w:t>
        </w:r>
      </w:hyperlink>
      <w:r>
        <w:t xml:space="preserve"> - </w:t>
      </w:r>
      <w:hyperlink w:anchor="P64">
        <w:r>
          <w:rPr>
            <w:color w:val="0000FF"/>
          </w:rPr>
          <w:t>6</w:t>
        </w:r>
      </w:hyperlink>
      <w:r>
        <w:t xml:space="preserve"> настоящих Правил, определяется в размере 10000 рублей за единицу потребительской упаковки.</w:t>
      </w:r>
    </w:p>
    <w:p w:rsidR="00644456" w:rsidRDefault="00644456">
      <w:pPr>
        <w:pStyle w:val="ConsPlusNormal"/>
        <w:jc w:val="both"/>
      </w:pPr>
    </w:p>
    <w:sectPr w:rsidR="00644456" w:rsidSect="00FF478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44456"/>
    <w:rsid w:val="001247B0"/>
    <w:rsid w:val="00182ECC"/>
    <w:rsid w:val="00644456"/>
    <w:rsid w:val="006F03C1"/>
    <w:rsid w:val="00FE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4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44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44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4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19&amp;dst=100006" TargetMode="External"/><Relationship Id="rId13" Type="http://schemas.openxmlformats.org/officeDocument/2006/relationships/image" Target="media/image2.wmf"/><Relationship Id="rId18" Type="http://schemas.openxmlformats.org/officeDocument/2006/relationships/image" Target="media/image3.w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819&amp;dst=100005" TargetMode="External"/><Relationship Id="rId12" Type="http://schemas.openxmlformats.org/officeDocument/2006/relationships/hyperlink" Target="https://login.consultant.ru/link/?req=doc&amp;base=LAW&amp;n=482896&amp;dst=100298" TargetMode="External"/><Relationship Id="rId17" Type="http://schemas.openxmlformats.org/officeDocument/2006/relationships/hyperlink" Target="https://login.consultant.ru/link/?req=doc&amp;base=LAW&amp;n=482819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19&amp;dst=10001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350&amp;dst=100101" TargetMode="External"/><Relationship Id="rId11" Type="http://schemas.openxmlformats.org/officeDocument/2006/relationships/hyperlink" Target="https://login.consultant.ru/link/?req=doc&amp;base=LAW&amp;n=482899" TargetMode="External"/><Relationship Id="rId5" Type="http://schemas.openxmlformats.org/officeDocument/2006/relationships/hyperlink" Target="https://login.consultant.ru/link/?req=doc&amp;base=LAW&amp;n=482819&amp;dst=100005" TargetMode="External"/><Relationship Id="rId15" Type="http://schemas.openxmlformats.org/officeDocument/2006/relationships/hyperlink" Target="https://login.consultant.ru/link/?req=doc&amp;base=LAW&amp;n=482819&amp;dst=100010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s://login.consultant.ru/link/?req=doc&amp;base=LAW&amp;n=482896&amp;dst=2504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82819&amp;dst=100008" TargetMode="External"/><Relationship Id="rId14" Type="http://schemas.openxmlformats.org/officeDocument/2006/relationships/hyperlink" Target="https://login.consultant.ru/link/?req=doc&amp;base=LAW&amp;n=482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1302</Words>
  <Characters>7426</Characters>
  <Application>Microsoft Office Word</Application>
  <DocSecurity>0</DocSecurity>
  <Lines>61</Lines>
  <Paragraphs>17</Paragraphs>
  <ScaleCrop>false</ScaleCrop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</dc:creator>
  <cp:lastModifiedBy>SAVELYEV</cp:lastModifiedBy>
  <cp:revision>2</cp:revision>
  <dcterms:created xsi:type="dcterms:W3CDTF">2024-09-12T08:38:00Z</dcterms:created>
  <dcterms:modified xsi:type="dcterms:W3CDTF">2024-09-12T08:38:00Z</dcterms:modified>
</cp:coreProperties>
</file>