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media/image4.wmf" ContentType="image/x-wmf"/>
  <Override PartName="/word/media/image3.wmf" ContentType="image/x-wmf"/>
  <Override PartName="/word/media/image6.wmf" ContentType="image/x-wmf"/>
  <Override PartName="/word/media/image1.wmf" ContentType="image/x-wmf"/>
  <Override PartName="/word/media/image5.wmf" ContentType="image/x-wmf"/>
  <Override PartName="/word/media/image2.wmf" ContentType="image/x-wmf"/>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charts/_rels/chart31.xml.rels" ContentType="application/vnd.openxmlformats-package.relationships+xml"/>
  <Override PartName="/word/charts/_rels/chart30.xml.rels" ContentType="application/vnd.openxmlformats-package.relationships+xml"/>
  <Override PartName="/word/charts/_rels/chart17.xml.rels" ContentType="application/vnd.openxmlformats-package.relationships+xml"/>
  <Override PartName="/word/charts/_rels/chart28.xml.rels" ContentType="application/vnd.openxmlformats-package.relationships+xml"/>
  <Override PartName="/word/charts/_rels/chart23.xml.rels" ContentType="application/vnd.openxmlformats-package.relationships+xml"/>
  <Override PartName="/word/charts/_rels/chart6.xml.rels" ContentType="application/vnd.openxmlformats-package.relationships+xml"/>
  <Override PartName="/word/charts/_rels/chart24.xml.rels" ContentType="application/vnd.openxmlformats-package.relationships+xml"/>
  <Override PartName="/word/charts/_rels/chart10.xml.rels" ContentType="application/vnd.openxmlformats-package.relationships+xml"/>
  <Override PartName="/word/charts/_rels/chart29.xml.rels" ContentType="application/vnd.openxmlformats-package.relationships+xml"/>
  <Override PartName="/word/charts/_rels/chart59.xml.rels" ContentType="application/vnd.openxmlformats-package.relationships+xml"/>
  <Override PartName="/word/charts/_rels/chart20.xml.rels" ContentType="application/vnd.openxmlformats-package.relationships+xml"/>
  <Override PartName="/word/charts/_rels/chart39.xml.rels" ContentType="application/vnd.openxmlformats-package.relationships+xml"/>
  <Override PartName="/word/charts/_rels/chart21.xml.rels" ContentType="application/vnd.openxmlformats-package.relationships+xml"/>
  <Override PartName="/word/charts/_rels/chart57.xml.rels" ContentType="application/vnd.openxmlformats-package.relationships+xml"/>
  <Override PartName="/word/charts/_rels/chart22.xml.rels" ContentType="application/vnd.openxmlformats-package.relationships+xml"/>
  <Override PartName="/word/charts/_rels/chart56.xml.rels" ContentType="application/vnd.openxmlformats-package.relationships+xml"/>
  <Override PartName="/word/charts/_rels/chart16.xml.rels" ContentType="application/vnd.openxmlformats-package.relationships+xml"/>
  <Override PartName="/word/charts/_rels/chart15.xml.rels" ContentType="application/vnd.openxmlformats-package.relationships+xml"/>
  <Override PartName="/word/charts/_rels/chart14.xml.rels" ContentType="application/vnd.openxmlformats-package.relationships+xml"/>
  <Override PartName="/word/charts/_rels/chart4.xml.rels" ContentType="application/vnd.openxmlformats-package.relationships+xml"/>
  <Override PartName="/word/charts/_rels/chart13.xml.rels" ContentType="application/vnd.openxmlformats-package.relationships+xml"/>
  <Override PartName="/word/charts/_rels/chart44.xml.rels" ContentType="application/vnd.openxmlformats-package.relationships+xml"/>
  <Override PartName="/word/charts/_rels/chart55.xml.rels" ContentType="application/vnd.openxmlformats-package.relationships+xml"/>
  <Override PartName="/word/charts/_rels/chart46.xml.rels" ContentType="application/vnd.openxmlformats-package.relationships+xml"/>
  <Override PartName="/word/charts/_rels/chart38.xml.rels" ContentType="application/vnd.openxmlformats-package.relationships+xml"/>
  <Override PartName="/word/charts/_rels/chart45.xml.rels" ContentType="application/vnd.openxmlformats-package.relationships+xml"/>
  <Override PartName="/word/charts/_rels/chart37.xml.rels" ContentType="application/vnd.openxmlformats-package.relationships+xml"/>
  <Override PartName="/word/charts/_rels/chart12.xml.rels" ContentType="application/vnd.openxmlformats-package.relationships+xml"/>
  <Override PartName="/word/charts/_rels/chart36.xml.rels" ContentType="application/vnd.openxmlformats-package.relationships+xml"/>
  <Override PartName="/word/charts/_rels/chart19.xml.rels" ContentType="application/vnd.openxmlformats-package.relationships+xml"/>
  <Override PartName="/word/charts/_rels/chart35.xml.rels" ContentType="application/vnd.openxmlformats-package.relationships+xml"/>
  <Override PartName="/word/charts/_rels/chart3.xml.rels" ContentType="application/vnd.openxmlformats-package.relationships+xml"/>
  <Override PartName="/word/charts/_rels/chart42.xml.rels" ContentType="application/vnd.openxmlformats-package.relationships+xml"/>
  <Override PartName="/word/charts/_rels/chart34.xml.rels" ContentType="application/vnd.openxmlformats-package.relationships+xml"/>
  <Override PartName="/word/charts/_rels/chart2.xml.rels" ContentType="application/vnd.openxmlformats-package.relationships+xml"/>
  <Override PartName="/word/charts/_rels/chart41.xml.rels" ContentType="application/vnd.openxmlformats-package.relationships+xml"/>
  <Override PartName="/word/charts/_rels/chart33.xml.rels" ContentType="application/vnd.openxmlformats-package.relationships+xml"/>
  <Override PartName="/word/charts/_rels/chart32.xml.rels" ContentType="application/vnd.openxmlformats-package.relationships+xml"/>
  <Override PartName="/word/charts/_rels/chart54.xml.rels" ContentType="application/vnd.openxmlformats-package.relationships+xml"/>
  <Override PartName="/word/charts/_rels/chart51.xml.rels" ContentType="application/vnd.openxmlformats-package.relationships+xml"/>
  <Override PartName="/word/charts/_rels/chart8.xml.rels" ContentType="application/vnd.openxmlformats-package.relationships+xml"/>
  <Override PartName="/word/charts/_rels/chart50.xml.rels" ContentType="application/vnd.openxmlformats-package.relationships+xml"/>
  <Override PartName="/word/charts/_rels/chart7.xml.rels" ContentType="application/vnd.openxmlformats-package.relationships+xml"/>
  <Override PartName="/word/charts/_rels/chart52.xml.rels" ContentType="application/vnd.openxmlformats-package.relationships+xml"/>
  <Override PartName="/word/charts/_rels/chart9.xml.rels" ContentType="application/vnd.openxmlformats-package.relationships+xml"/>
  <Override PartName="/word/charts/_rels/chart60.xml.rels" ContentType="application/vnd.openxmlformats-package.relationships+xml"/>
  <Override PartName="/word/charts/_rels/chart26.xml.rels" ContentType="application/vnd.openxmlformats-package.relationships+xml"/>
  <Override PartName="/word/charts/_rels/chart53.xml.rels" ContentType="application/vnd.openxmlformats-package.relationships+xml"/>
  <Override PartName="/word/charts/_rels/chart61.xml.rels" ContentType="application/vnd.openxmlformats-package.relationships+xml"/>
  <Override PartName="/word/charts/_rels/chart27.xml.rels" ContentType="application/vnd.openxmlformats-package.relationships+xml"/>
  <Override PartName="/word/charts/_rels/chart1.xml.rels" ContentType="application/vnd.openxmlformats-package.relationships+xml"/>
  <Override PartName="/word/charts/_rels/chart40.xml.rels" ContentType="application/vnd.openxmlformats-package.relationships+xml"/>
  <Override PartName="/word/charts/_rels/chart5.xml.rels" ContentType="application/vnd.openxmlformats-package.relationships+xml"/>
  <Override PartName="/word/charts/_rels/chart18.xml.rels" ContentType="application/vnd.openxmlformats-package.relationships+xml"/>
  <Override PartName="/word/charts/_rels/chart49.xml.rels" ContentType="application/vnd.openxmlformats-package.relationships+xml"/>
  <Override PartName="/word/charts/_rels/chart48.xml.rels" ContentType="application/vnd.openxmlformats-package.relationships+xml"/>
  <Override PartName="/word/charts/_rels/chart47.xml.rels" ContentType="application/vnd.openxmlformats-package.relationships+xml"/>
  <Override PartName="/word/charts/_rels/chart43.xml.rels" ContentType="application/vnd.openxmlformats-package.relationships+xml"/>
  <Override PartName="/word/charts/_rels/chart11.xml.rels" ContentType="application/vnd.openxmlformats-package.relationships+xml"/>
  <Override PartName="/word/charts/_rels/chart25.xml.rels" ContentType="application/vnd.openxmlformats-package.relationships+xml"/>
  <Override PartName="/word/charts/_rels/chart58.xml.rels" ContentType="application/vnd.openxmlformats-package.relationships+xml"/>
  <Override PartName="/word/charts/chart46.xml" ContentType="application/vnd.openxmlformats-officedocument.drawingml.chart+xml"/>
  <Override PartName="/word/charts/chart45.xml" ContentType="application/vnd.openxmlformats-officedocument.drawingml.chart+xml"/>
  <Override PartName="/word/charts/chart44.xml" ContentType="application/vnd.openxmlformats-officedocument.drawingml.chart+xml"/>
  <Override PartName="/word/charts/chart43.xml" ContentType="application/vnd.openxmlformats-officedocument.drawingml.chart+xml"/>
  <Override PartName="/word/charts/chart42.xml" ContentType="application/vnd.openxmlformats-officedocument.drawingml.chart+xml"/>
  <Override PartName="/word/charts/chart41.xml" ContentType="application/vnd.openxmlformats-officedocument.drawingml.chart+xml"/>
  <Override PartName="/word/charts/chart40.xml" ContentType="application/vnd.openxmlformats-officedocument.drawingml.chart+xml"/>
  <Override PartName="/word/charts/chart39.xml" ContentType="application/vnd.openxmlformats-officedocument.drawingml.chart+xml"/>
  <Override PartName="/word/charts/chart38.xml" ContentType="application/vnd.openxmlformats-officedocument.drawingml.chart+xml"/>
  <Override PartName="/word/charts/chart37.xml" ContentType="application/vnd.openxmlformats-officedocument.drawingml.chart+xml"/>
  <Override PartName="/word/charts/chart36.xml" ContentType="application/vnd.openxmlformats-officedocument.drawingml.chart+xml"/>
  <Override PartName="/word/charts/chart35.xml" ContentType="application/vnd.openxmlformats-officedocument.drawingml.chart+xml"/>
  <Override PartName="/word/charts/chart34.xml" ContentType="application/vnd.openxmlformats-officedocument.drawingml.chart+xml"/>
  <Override PartName="/word/charts/chart33.xml" ContentType="application/vnd.openxmlformats-officedocument.drawingml.chart+xml"/>
  <Override PartName="/word/charts/chart32.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50.xml" ContentType="application/vnd.openxmlformats-officedocument.drawingml.chart+xml"/>
  <Override PartName="/word/charts/chart18.xml" ContentType="application/vnd.openxmlformats-officedocument.drawingml.chart+xml"/>
  <Override PartName="/word/charts/chart51.xml" ContentType="application/vnd.openxmlformats-officedocument.drawingml.chart+xml"/>
  <Override PartName="/word/charts/chart1.xml" ContentType="application/vnd.openxmlformats-officedocument.drawingml.chart+xml"/>
  <Override PartName="/word/charts/chart55.xml" ContentType="application/vnd.openxmlformats-officedocument.drawingml.chart+xml"/>
  <Override PartName="/word/charts/chart19.xml" ContentType="application/vnd.openxmlformats-officedocument.drawingml.chart+xml"/>
  <Override PartName="/word/charts/chart52.xml" ContentType="application/vnd.openxmlformats-officedocument.drawingml.chart+xml"/>
  <Override PartName="/word/charts/chart2.xml" ContentType="application/vnd.openxmlformats-officedocument.drawingml.chart+xml"/>
  <Override PartName="/word/charts/chart56.xml" ContentType="application/vnd.openxmlformats-officedocument.drawingml.chart+xml"/>
  <Override PartName="/word/charts/chart6.xml" ContentType="application/vnd.openxmlformats-officedocument.drawingml.chart+xml"/>
  <Override PartName="/word/charts/chart54.xml" ContentType="application/vnd.openxmlformats-officedocument.drawingml.chart+xml"/>
  <Override PartName="/word/charts/chart60.xml" ContentType="application/vnd.openxmlformats-officedocument.drawingml.chart+xml"/>
  <Override PartName="/word/charts/chart27.xml" ContentType="application/vnd.openxmlformats-officedocument.drawingml.chart+xml"/>
  <Override PartName="/word/charts/chart14.xml" ContentType="application/vnd.openxmlformats-officedocument.drawingml.chart+xml"/>
  <Override PartName="/word/charts/chart48.xml" ContentType="application/vnd.openxmlformats-officedocument.drawingml.chart+xml"/>
  <Override PartName="/word/charts/chart53.xml" ContentType="application/vnd.openxmlformats-officedocument.drawingml.chart+xml"/>
  <Override PartName="/word/charts/chart13.xml" ContentType="application/vnd.openxmlformats-officedocument.drawingml.chart+xml"/>
  <Override PartName="/word/charts/chart47.xml" ContentType="application/vnd.openxmlformats-officedocument.drawingml.chart+xml"/>
  <Override PartName="/word/charts/chart12.xml" ContentType="application/vnd.openxmlformats-officedocument.drawingml.chart+xml"/>
  <Override PartName="/word/charts/chart61.xml" ContentType="application/vnd.openxmlformats-officedocument.drawingml.chart+xml"/>
  <Override PartName="/word/charts/chart28.xml" ContentType="application/vnd.openxmlformats-officedocument.drawingml.chart+xml"/>
  <Override PartName="/word/charts/chart15.xml" ContentType="application/vnd.openxmlformats-officedocument.drawingml.chart+xml"/>
  <Override PartName="/word/charts/chart49.xml" ContentType="application/vnd.openxmlformats-officedocument.drawingml.chart+xml"/>
  <Override PartName="/word/charts/chart11.xml" ContentType="application/vnd.openxmlformats-officedocument.drawingml.chart+xml"/>
  <Override PartName="/word/charts/chart4.xml" ContentType="application/vnd.openxmlformats-officedocument.drawingml.chart+xml"/>
  <Override PartName="/word/charts/chart58.xml" ContentType="application/vnd.openxmlformats-officedocument.drawingml.chart+xml"/>
  <Override PartName="/word/charts/chart8.xml" ContentType="application/vnd.openxmlformats-officedocument.drawingml.chart+xml"/>
  <Override PartName="/word/charts/chart22.xml" ContentType="application/vnd.openxmlformats-officedocument.drawingml.chart+xml"/>
  <Override PartName="/word/charts/chart3.xml" ContentType="application/vnd.openxmlformats-officedocument.drawingml.chart+xml"/>
  <Override PartName="/word/charts/chart57.xml" ContentType="application/vnd.openxmlformats-officedocument.drawingml.chart+xml"/>
  <Override PartName="/word/charts/chart7.xml" ContentType="application/vnd.openxmlformats-officedocument.drawingml.chart+xml"/>
  <Override PartName="/word/charts/chart21.xml" ContentType="application/vnd.openxmlformats-officedocument.drawingml.chart+xml"/>
  <Override PartName="/word/charts/chart20.xml" ContentType="application/vnd.openxmlformats-officedocument.drawingml.chart+xml"/>
  <Override PartName="/word/charts/chart5.xml" ContentType="application/vnd.openxmlformats-officedocument.drawingml.chart+xml"/>
  <Override PartName="/word/charts/chart59.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embeddings/_____Microsoft_Office_Excel18.xlsx" ContentType="application/vnd.openxmlformats-officedocument.spreadsheetml.sheet"/>
  <Override PartName="/word/embeddings/_____Microsoft_Office_Excel32.xlsx" ContentType="application/vnd.openxmlformats-officedocument.spreadsheetml.sheet"/>
  <Override PartName="/word/embeddings/_____Microsoft_Office_Excel4.xlsx" ContentType="application/vnd.openxmlformats-officedocument.spreadsheetml.sheet"/>
  <Override PartName="/word/embeddings/_____Microsoft_Office_Excel5.xlsx" ContentType="application/vnd.openxmlformats-officedocument.spreadsheetml.sheet"/>
  <Override PartName="/word/embeddings/_____Microsoft_Office_Excel33.xlsx" ContentType="application/vnd.openxmlformats-officedocument.spreadsheetml.sheet"/>
  <Override PartName="/word/embeddings/_____Microsoft_Office_Excel37.xlsx" ContentType="application/vnd.openxmlformats-officedocument.spreadsheetml.sheet"/>
  <Override PartName="/word/embeddings/_____Microsoft_Office_Excel50.xlsx" ContentType="application/vnd.openxmlformats-officedocument.spreadsheetml.sheet"/>
  <Override PartName="/word/embeddings/_____Microsoft_Office_Excel9.xlsx" ContentType="application/vnd.openxmlformats-officedocument.spreadsheetml.sheet"/>
  <Override PartName="/word/embeddings/_____Microsoft_Office_Excel29.xlsx" ContentType="application/vnd.openxmlformats-officedocument.spreadsheetml.sheet"/>
  <Override PartName="/word/embeddings/_____Microsoft_Office_Excel42.xlsx" ContentType="application/vnd.openxmlformats-officedocument.spreadsheetml.sheet"/>
  <Override PartName="/word/embeddings/_____Microsoft_Office_Excel24.xlsx" ContentType="application/vnd.openxmlformats-officedocument.spreadsheetml.sheet"/>
  <Override PartName="/word/embeddings/_____Microsoft_Office_Excel20.xlsx" ContentType="application/vnd.openxmlformats-officedocument.spreadsheetml.sheet"/>
  <Override PartName="/word/embeddings/_____Microsoft_Office_Excel1.xlsx" ContentType="application/vnd.openxmlformats-officedocument.spreadsheetml.sheet"/>
  <Override PartName="/word/embeddings/_____Microsoft_Office_Excel58.xlsx" ContentType="application/vnd.openxmlformats-officedocument.spreadsheetml.sheet"/>
  <Override PartName="/word/embeddings/oleObject5.bin" ContentType="application/vnd.openxmlformats-officedocument.oleObject"/>
  <Override PartName="/word/embeddings/_____Microsoft_Office_Excel10.xlsx" ContentType="application/vnd.openxmlformats-officedocument.spreadsheetml.sheet"/>
  <Override PartName="/word/embeddings/_____Microsoft_Office_Excel7.xlsx" ContentType="application/vnd.openxmlformats-officedocument.spreadsheetml.sheet"/>
  <Override PartName="/word/embeddings/_____Microsoft_Office_Excel35.xlsx" ContentType="application/vnd.openxmlformats-officedocument.spreadsheetml.sheet"/>
  <Override PartName="/word/embeddings/_____Microsoft_Office_Excel39.xlsx" ContentType="application/vnd.openxmlformats-officedocument.spreadsheetml.sheet"/>
  <Override PartName="/word/embeddings/_____Microsoft_Office_Excel52.xlsx" ContentType="application/vnd.openxmlformats-officedocument.spreadsheetml.sheet"/>
  <Override PartName="/word/embeddings/_____Microsoft_Office_Excel59.xlsx" ContentType="application/vnd.openxmlformats-officedocument.spreadsheetml.sheet"/>
  <Override PartName="/word/embeddings/_____Microsoft_Office_Excel49.xlsx" ContentType="application/vnd.openxmlformats-officedocument.spreadsheetml.sheet"/>
  <Override PartName="/word/embeddings/_____Microsoft_Office_Excel19.xlsx" ContentType="application/vnd.openxmlformats-officedocument.spreadsheetml.sheet"/>
  <Override PartName="/word/embeddings/oleObject4.bin" ContentType="application/vnd.openxmlformats-officedocument.oleObject"/>
  <Override PartName="/word/embeddings/_____Microsoft_Office_Excel55.xlsx" ContentType="application/vnd.openxmlformats-officedocument.spreadsheetml.sheet"/>
  <Override PartName="/word/embeddings/_____Microsoft_Office_Excel36.xlsx" ContentType="application/vnd.openxmlformats-officedocument.spreadsheetml.sheet"/>
  <Override PartName="/word/embeddings/_____Microsoft_Office_Excel8.xlsx" ContentType="application/vnd.openxmlformats-officedocument.spreadsheetml.sheet"/>
  <Override PartName="/word/embeddings/_____Microsoft_Office_Excel11.xlsx" ContentType="application/vnd.openxmlformats-officedocument.spreadsheetml.sheet"/>
  <Override PartName="/word/embeddings/_____Microsoft_Office_Excel17.xlsx" ContentType="application/vnd.openxmlformats-officedocument.spreadsheetml.sheet"/>
  <Override PartName="/word/embeddings/_____Microsoft_Office_Excel47.xlsx" ContentType="application/vnd.openxmlformats-officedocument.spreadsheetml.sheet"/>
  <Override PartName="/word/embeddings/_____Microsoft_Office_Excel60.xlsx" ContentType="application/vnd.openxmlformats-officedocument.spreadsheetml.sheet"/>
  <Override PartName="/word/embeddings/_____Microsoft_Office_Excel30.xlsx" ContentType="application/vnd.openxmlformats-officedocument.spreadsheetml.sheet"/>
  <Override PartName="/word/embeddings/_____Microsoft_Office_Excel2.xlsx" ContentType="application/vnd.openxmlformats-officedocument.spreadsheetml.sheet"/>
  <Override PartName="/word/embeddings/_____Microsoft_Office_Excel26.xlsx" ContentType="application/vnd.openxmlformats-officedocument.spreadsheetml.sheet"/>
  <Override PartName="/word/embeddings/_____Microsoft_Office_Excel21.xlsx" ContentType="application/vnd.openxmlformats-officedocument.spreadsheetml.sheet"/>
  <Override PartName="/word/embeddings/_____Microsoft_Office_Excel46.xlsx" ContentType="application/vnd.openxmlformats-officedocument.spreadsheetml.sheet"/>
  <Override PartName="/word/embeddings/_____Microsoft_Office_Excel25.xlsx" ContentType="application/vnd.openxmlformats-officedocument.spreadsheetml.sheet"/>
  <Override PartName="/word/embeddings/_____Microsoft_Office_Excel16.xlsx" ContentType="application/vnd.openxmlformats-officedocument.spreadsheetml.sheet"/>
  <Override PartName="/word/embeddings/oleObject2.bin" ContentType="application/vnd.openxmlformats-officedocument.oleObject"/>
  <Override PartName="/word/embeddings/_____Microsoft_Office_Excel57.xlsx" ContentType="application/vnd.openxmlformats-officedocument.spreadsheetml.sheet"/>
  <Override PartName="/word/embeddings/_____Microsoft_Office_Excel54.xlsx" ContentType="application/vnd.openxmlformats-officedocument.spreadsheetml.sheet"/>
  <Override PartName="/word/embeddings/_____Microsoft_Office_Excel51.xlsx" ContentType="application/vnd.openxmlformats-officedocument.spreadsheetml.sheet"/>
  <Override PartName="/word/embeddings/_____Microsoft_Office_Excel38.xlsx" ContentType="application/vnd.openxmlformats-officedocument.spreadsheetml.sheet"/>
  <Override PartName="/word/embeddings/_____Microsoft_Office_Excel34.xlsx" ContentType="application/vnd.openxmlformats-officedocument.spreadsheetml.sheet"/>
  <Override PartName="/word/embeddings/_____Microsoft_Office_Excel6.xlsx" ContentType="application/vnd.openxmlformats-officedocument.spreadsheetml.sheet"/>
  <Override PartName="/word/embeddings/_____Microsoft_Office_Excel12.xlsx" ContentType="application/vnd.openxmlformats-officedocument.spreadsheetml.sheet"/>
  <Override PartName="/word/embeddings/_____Microsoft_Office_Excel43.xlsx" ContentType="application/vnd.openxmlformats-officedocument.spreadsheetml.sheet"/>
  <Override PartName="/word/embeddings/_____Microsoft_Office_Excel13.xlsx" ContentType="application/vnd.openxmlformats-officedocument.spreadsheetml.sheet"/>
  <Override PartName="/word/embeddings/_____Microsoft_Office_Excel40.xlsx" ContentType="application/vnd.openxmlformats-officedocument.spreadsheetml.sheet"/>
  <Override PartName="/word/embeddings/_____Microsoft_Office_Excel27.xlsx" ContentType="application/vnd.openxmlformats-officedocument.spreadsheetml.sheet"/>
  <Override PartName="/word/embeddings/_____Microsoft_Office_Excel22.xlsx" ContentType="application/vnd.openxmlformats-officedocument.spreadsheetml.sheet"/>
  <Override PartName="/word/embeddings/_____Microsoft_Office_Excel3.xlsx" ContentType="application/vnd.openxmlformats-officedocument.spreadsheetml.sheet"/>
  <Override PartName="/word/embeddings/_____Microsoft_Office_Excel31.xlsx" ContentType="application/vnd.openxmlformats-officedocument.spreadsheetml.sheet"/>
  <Override PartName="/word/embeddings/_____Microsoft_Office_Excel56.xlsx" ContentType="application/vnd.openxmlformats-officedocument.spreadsheetml.sheet"/>
  <Override PartName="/word/embeddings/_____Microsoft_Office_Excel41.xlsx" ContentType="application/vnd.openxmlformats-officedocument.spreadsheetml.sheet"/>
  <Override PartName="/word/embeddings/_____Microsoft_Office_Excel28.xlsx" ContentType="application/vnd.openxmlformats-officedocument.spreadsheetml.sheet"/>
  <Override PartName="/word/embeddings/_____Microsoft_Office_Excel23.xlsx" ContentType="application/vnd.openxmlformats-officedocument.spreadsheetml.sheet"/>
  <Override PartName="/word/embeddings/_____Microsoft_Office_Excel53.xlsx" ContentType="application/vnd.openxmlformats-officedocument.spreadsheetml.sheet"/>
  <Override PartName="/word/embeddings/oleObject3.bin" ContentType="application/vnd.openxmlformats-officedocument.oleObject"/>
  <Override PartName="/word/embeddings/_____Microsoft_Office_Excel15.xlsx" ContentType="application/vnd.openxmlformats-officedocument.spreadsheetml.sheet"/>
  <Override PartName="/word/embeddings/_____Microsoft_Office_Excel45.xlsx" ContentType="application/vnd.openxmlformats-officedocument.spreadsheetml.sheet"/>
  <Override PartName="/word/embeddings/_____Microsoft_Office_Excel44.xlsx" ContentType="application/vnd.openxmlformats-officedocument.spreadsheetml.sheet"/>
  <Override PartName="/word/embeddings/_____Microsoft_Office_Excel14.xlsx" ContentType="application/vnd.openxmlformats-officedocument.spreadsheetml.sheet"/>
  <Override PartName="/word/embeddings/oleObject6.bin" ContentType="application/vnd.openxmlformats-officedocument.oleObject"/>
  <Override PartName="/word/embeddings/oleObject1.bin" ContentType="application/vnd.openxmlformats-officedocument.oleObject"/>
  <Override PartName="/word/embeddings/_____Microsoft_Office_Excel61.xlsx" ContentType="application/vnd.openxmlformats-officedocument.spreadsheetml.sheet"/>
  <Override PartName="/word/embeddings/_____Microsoft_Office_Excel48.xlsx" ContentType="application/vnd.openxmlformats-officedocument.spreadsheetml.sheet"/>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lang w:val="en-US"/>
        </w:rPr>
      </w:pPr>
      <w:r>
        <w:rPr>
          <w:b/>
          <w:lang w:val="en-US"/>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t>ГОСУДАРСТВЕНН</w:t>
      </w:r>
      <w:r>
        <w:rPr>
          <w:b/>
          <w:sz w:val="28"/>
          <w:szCs w:val="28"/>
        </w:rPr>
        <w:t>ЫЙ</w:t>
      </w:r>
      <w:r>
        <w:rPr>
          <w:b/>
          <w:sz w:val="28"/>
          <w:szCs w:val="28"/>
        </w:rPr>
        <w:t xml:space="preserve"> ДОКЛАД</w:t>
      </w:r>
    </w:p>
    <w:p>
      <w:pPr>
        <w:pStyle w:val="Normal"/>
        <w:jc w:val="center"/>
        <w:rPr>
          <w:b/>
          <w:b/>
          <w:sz w:val="28"/>
          <w:szCs w:val="28"/>
        </w:rPr>
      </w:pPr>
      <w:r>
        <w:rPr>
          <w:b/>
          <w:sz w:val="28"/>
          <w:szCs w:val="28"/>
        </w:rPr>
        <w:t>«О СОСТОЯНИИ САНИТАРНО-ЭПИДЕМИОЛОГИЧЕСКОГО</w:t>
      </w:r>
    </w:p>
    <w:p>
      <w:pPr>
        <w:pStyle w:val="Normal"/>
        <w:jc w:val="center"/>
        <w:rPr>
          <w:b/>
          <w:b/>
          <w:sz w:val="28"/>
          <w:szCs w:val="28"/>
        </w:rPr>
      </w:pPr>
      <w:r>
        <w:rPr>
          <w:b/>
          <w:sz w:val="28"/>
          <w:szCs w:val="28"/>
        </w:rPr>
        <w:t>БЛАГОПОЛУЧИЯ НАСЕЛЕНИЯ</w:t>
      </w:r>
    </w:p>
    <w:p>
      <w:pPr>
        <w:pStyle w:val="Normal"/>
        <w:jc w:val="center"/>
        <w:rPr>
          <w:b/>
          <w:b/>
          <w:sz w:val="28"/>
          <w:szCs w:val="28"/>
        </w:rPr>
      </w:pPr>
      <w:r>
        <w:rPr>
          <w:b/>
          <w:sz w:val="28"/>
          <w:szCs w:val="28"/>
        </w:rPr>
        <w:t>В РОССИЙСКОЙ ФЕДЕРАЦИИ В 2023 ГОДУ»</w:t>
      </w:r>
    </w:p>
    <w:p>
      <w:pPr>
        <w:pStyle w:val="Normal"/>
        <w:jc w:val="center"/>
        <w:rPr>
          <w:b/>
          <w:b/>
          <w:sz w:val="28"/>
          <w:szCs w:val="28"/>
        </w:rPr>
      </w:pPr>
      <w:r>
        <w:rPr>
          <w:b/>
          <w:sz w:val="28"/>
          <w:szCs w:val="28"/>
        </w:rPr>
        <w:t>ПО КАРАЧАЕВО-ЧЕРКЕССКОЙ РЕСПУБЛИКЕ</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jc w:val="center"/>
        <w:rPr/>
      </w:pPr>
      <w:r>
        <w:rPr/>
      </w:r>
    </w:p>
    <w:p>
      <w:pPr>
        <w:pStyle w:val="Normal"/>
        <w:jc w:val="center"/>
        <w:rPr/>
      </w:pPr>
      <w:r>
        <w:rPr/>
        <w:t>г. Черкесск 2024 год</w:t>
      </w:r>
    </w:p>
    <w:p>
      <w:pPr>
        <w:pStyle w:val="Normal"/>
        <w:jc w:val="center"/>
        <w:rPr>
          <w:b/>
          <w:b/>
        </w:rPr>
      </w:pPr>
      <w:r>
        <w:rPr>
          <w:b/>
        </w:rPr>
        <w:t>Содержание</w:t>
      </w:r>
    </w:p>
    <w:tbl>
      <w:tblPr>
        <w:tblW w:w="10172" w:type="dxa"/>
        <w:jc w:val="left"/>
        <w:tblInd w:w="0" w:type="dxa"/>
        <w:tblCellMar>
          <w:top w:w="0" w:type="dxa"/>
          <w:left w:w="108" w:type="dxa"/>
          <w:bottom w:w="0" w:type="dxa"/>
          <w:right w:w="108" w:type="dxa"/>
        </w:tblCellMar>
        <w:tblLook w:val="04a0"/>
      </w:tblPr>
      <w:tblGrid>
        <w:gridCol w:w="9180"/>
        <w:gridCol w:w="991"/>
      </w:tblGrid>
      <w:tr>
        <w:trPr/>
        <w:tc>
          <w:tcPr>
            <w:tcW w:w="9180" w:type="dxa"/>
            <w:tcBorders/>
          </w:tcPr>
          <w:p>
            <w:pPr>
              <w:pStyle w:val="Normal"/>
              <w:rPr>
                <w:sz w:val="23"/>
                <w:szCs w:val="23"/>
              </w:rPr>
            </w:pPr>
            <w:r>
              <w:rPr>
                <w:sz w:val="23"/>
                <w:szCs w:val="23"/>
              </w:rPr>
              <w:t>Введение</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rPr>
                <w:sz w:val="23"/>
                <w:szCs w:val="23"/>
              </w:rPr>
            </w:pPr>
            <w:r>
              <w:rPr>
                <w:sz w:val="23"/>
                <w:szCs w:val="23"/>
              </w:rPr>
              <w:t>Раздел 1. Результаты социально-гигиенического мониторинга за отчетный год и в динамике за последние три года</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numPr>
                <w:ilvl w:val="1"/>
                <w:numId w:val="7"/>
              </w:numPr>
              <w:ind w:left="0" w:hanging="0"/>
              <w:rPr>
                <w:sz w:val="23"/>
                <w:szCs w:val="23"/>
              </w:rPr>
            </w:pPr>
            <w:r>
              <w:rPr>
                <w:sz w:val="23"/>
                <w:szCs w:val="23"/>
              </w:rPr>
              <w:t xml:space="preserve">Состояние среды обитания и ее влияние на здоровье населения в </w:t>
            </w:r>
            <w:r>
              <w:rPr>
                <w:color w:val="000000"/>
                <w:sz w:val="23"/>
                <w:szCs w:val="23"/>
              </w:rPr>
              <w:t xml:space="preserve">Карачаево-Черкесской Республике </w:t>
            </w:r>
            <w:r>
              <w:rPr>
                <w:sz w:val="23"/>
                <w:szCs w:val="23"/>
              </w:rPr>
              <w:t>(уровень, динамика, ранжирование)</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numPr>
                <w:ilvl w:val="2"/>
                <w:numId w:val="4"/>
              </w:numPr>
              <w:ind w:left="0" w:hanging="0"/>
              <w:rPr>
                <w:sz w:val="23"/>
                <w:szCs w:val="23"/>
              </w:rPr>
            </w:pPr>
            <w:r>
              <w:rPr>
                <w:sz w:val="23"/>
                <w:szCs w:val="23"/>
              </w:rPr>
              <w:t>Решение проблем гигиены атмосферного воздуха</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rPr>
                <w:sz w:val="23"/>
                <w:szCs w:val="23"/>
              </w:rPr>
            </w:pPr>
            <w:r>
              <w:rPr>
                <w:sz w:val="23"/>
                <w:szCs w:val="23"/>
              </w:rPr>
              <w:t>1.1.2. Гигиенические проблемы состояния водных объектов</w:t>
            </w:r>
          </w:p>
          <w:p>
            <w:pPr>
              <w:pStyle w:val="Normal"/>
              <w:rPr>
                <w:sz w:val="23"/>
                <w:szCs w:val="23"/>
              </w:rPr>
            </w:pPr>
            <w:r>
              <w:rPr>
                <w:sz w:val="23"/>
                <w:szCs w:val="23"/>
              </w:rPr>
              <w:t>в местах водопользования и состояние здоровья населения</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rPr>
                <w:sz w:val="23"/>
                <w:szCs w:val="23"/>
              </w:rPr>
            </w:pPr>
            <w:r>
              <w:rPr>
                <w:sz w:val="23"/>
                <w:szCs w:val="23"/>
              </w:rPr>
              <w:t>1.1.3.Гигиенические проблемы санитарной охраны почвы</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numPr>
                <w:ilvl w:val="2"/>
                <w:numId w:val="5"/>
              </w:numPr>
              <w:ind w:left="0" w:hanging="0"/>
              <w:rPr>
                <w:sz w:val="23"/>
                <w:szCs w:val="23"/>
              </w:rPr>
            </w:pPr>
            <w:r>
              <w:rPr>
                <w:rFonts w:eastAsia="TimesNewRomanPSMT"/>
                <w:sz w:val="23"/>
                <w:szCs w:val="23"/>
              </w:rPr>
              <w:t>Гигиенические проблемы питания населения</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numPr>
                <w:ilvl w:val="2"/>
                <w:numId w:val="5"/>
              </w:numPr>
              <w:ind w:left="0" w:hanging="0"/>
              <w:rPr>
                <w:sz w:val="23"/>
                <w:szCs w:val="23"/>
              </w:rPr>
            </w:pPr>
            <w:r>
              <w:rPr>
                <w:rFonts w:eastAsia="TimesNewRomanPSMT"/>
                <w:sz w:val="23"/>
                <w:szCs w:val="23"/>
              </w:rPr>
              <w:t>Обеспечение улучшения санитарно-эпидемиологической обстановки на объектах воспитания и обучения детей и подростков</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rPr>
                <w:sz w:val="23"/>
                <w:szCs w:val="23"/>
              </w:rPr>
            </w:pPr>
            <w:r>
              <w:rPr>
                <w:bCs/>
                <w:sz w:val="23"/>
                <w:szCs w:val="23"/>
              </w:rPr>
              <w:t xml:space="preserve">1.1.6.Гигиена труда </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rPr>
                <w:sz w:val="23"/>
                <w:szCs w:val="23"/>
              </w:rPr>
            </w:pPr>
            <w:r>
              <w:rPr>
                <w:sz w:val="23"/>
                <w:szCs w:val="23"/>
              </w:rPr>
              <w:t>1.1.7.Радиационная гигиена и радиационная обстановка в Карачаево-Черкесской Республике</w:t>
            </w:r>
          </w:p>
          <w:p>
            <w:pPr>
              <w:pStyle w:val="Normal"/>
              <w:rPr>
                <w:sz w:val="23"/>
                <w:szCs w:val="23"/>
              </w:rPr>
            </w:pPr>
            <w:r>
              <w:rPr>
                <w:sz w:val="23"/>
                <w:szCs w:val="23"/>
              </w:rPr>
              <w:t>1.1.8. Реализация технических регламентов Таможенного союза</w:t>
            </w:r>
          </w:p>
        </w:tc>
        <w:tc>
          <w:tcPr>
            <w:tcW w:w="991" w:type="dxa"/>
            <w:tcBorders/>
            <w:vAlign w:val="center"/>
          </w:tcPr>
          <w:p>
            <w:pPr>
              <w:pStyle w:val="Normal"/>
              <w:jc w:val="center"/>
              <w:rPr>
                <w:sz w:val="23"/>
                <w:szCs w:val="23"/>
              </w:rPr>
            </w:pPr>
            <w:r>
              <w:rPr>
                <w:sz w:val="23"/>
                <w:szCs w:val="23"/>
              </w:rPr>
            </w:r>
          </w:p>
          <w:p>
            <w:pPr>
              <w:pStyle w:val="Normal"/>
              <w:jc w:val="center"/>
              <w:rPr>
                <w:sz w:val="23"/>
                <w:szCs w:val="23"/>
              </w:rPr>
            </w:pPr>
            <w:r>
              <w:rPr>
                <w:sz w:val="23"/>
                <w:szCs w:val="23"/>
              </w:rPr>
            </w:r>
          </w:p>
          <w:p>
            <w:pPr>
              <w:pStyle w:val="Normal"/>
              <w:jc w:val="center"/>
              <w:rPr>
                <w:sz w:val="23"/>
                <w:szCs w:val="23"/>
              </w:rPr>
            </w:pPr>
            <w:r>
              <w:rPr>
                <w:sz w:val="23"/>
                <w:szCs w:val="23"/>
              </w:rPr>
            </w:r>
          </w:p>
        </w:tc>
      </w:tr>
      <w:tr>
        <w:trPr/>
        <w:tc>
          <w:tcPr>
            <w:tcW w:w="9180" w:type="dxa"/>
            <w:tcBorders/>
          </w:tcPr>
          <w:p>
            <w:pPr>
              <w:pStyle w:val="ListParagraph"/>
              <w:numPr>
                <w:ilvl w:val="1"/>
                <w:numId w:val="5"/>
              </w:numPr>
              <w:ind w:left="0" w:hanging="0"/>
              <w:rPr>
                <w:sz w:val="23"/>
                <w:szCs w:val="23"/>
              </w:rPr>
            </w:pPr>
            <w:r>
              <w:rPr>
                <w:sz w:val="23"/>
                <w:szCs w:val="23"/>
              </w:rPr>
              <w:t xml:space="preserve">Анализ состояния заболеваемости массовыми неинфекционными заболеваниями (отравлениями) и приоритетными заболеваниями  в связи с вредным воздействием факторов среды обитания.   </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rPr>
                <w:sz w:val="23"/>
                <w:szCs w:val="23"/>
              </w:rPr>
            </w:pPr>
            <w:r>
              <w:rPr>
                <w:bCs/>
                <w:sz w:val="23"/>
                <w:szCs w:val="23"/>
              </w:rPr>
              <w:t>1.2.1.</w:t>
            </w:r>
            <w:r>
              <w:rPr>
                <w:rFonts w:eastAsia="TimesNewRomanPS-BoldMT"/>
                <w:bCs/>
                <w:sz w:val="23"/>
                <w:szCs w:val="23"/>
              </w:rPr>
              <w:t xml:space="preserve"> Медико-демографическая ситуация на территории Карачаево-Черкесской Республики</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jc w:val="both"/>
              <w:rPr>
                <w:sz w:val="23"/>
                <w:szCs w:val="23"/>
              </w:rPr>
            </w:pPr>
            <w:r>
              <w:rPr>
                <w:rFonts w:eastAsia="TimesNewRomanPS-BoldMT"/>
                <w:bCs/>
                <w:sz w:val="23"/>
                <w:szCs w:val="23"/>
              </w:rPr>
              <w:t>1.2.2. Сведения о профессиональной заболеваемости в Карачаево-Черкесской Республике</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numPr>
                <w:ilvl w:val="1"/>
                <w:numId w:val="5"/>
              </w:numPr>
              <w:ind w:left="0" w:hanging="0"/>
              <w:jc w:val="both"/>
              <w:rPr>
                <w:sz w:val="23"/>
                <w:szCs w:val="23"/>
              </w:rPr>
            </w:pPr>
            <w:r>
              <w:rPr>
                <w:sz w:val="23"/>
                <w:szCs w:val="23"/>
              </w:rPr>
              <w:t>Анализ инфекционной и паразитарной заболеваемости в Карачаево-Черкесской Республике</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numPr>
                <w:ilvl w:val="2"/>
                <w:numId w:val="9"/>
              </w:numPr>
              <w:ind w:left="0" w:hanging="0"/>
              <w:jc w:val="both"/>
              <w:rPr>
                <w:sz w:val="23"/>
                <w:szCs w:val="23"/>
              </w:rPr>
            </w:pPr>
            <w:r>
              <w:rPr>
                <w:sz w:val="23"/>
                <w:szCs w:val="23"/>
              </w:rPr>
              <w:t>Социально-обусловленные инфекции</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ListParagraph"/>
              <w:numPr>
                <w:ilvl w:val="2"/>
                <w:numId w:val="9"/>
              </w:numPr>
              <w:ind w:left="0" w:hanging="0"/>
              <w:jc w:val="both"/>
              <w:rPr>
                <w:sz w:val="23"/>
                <w:szCs w:val="23"/>
              </w:rPr>
            </w:pPr>
            <w:r>
              <w:rPr>
                <w:sz w:val="23"/>
                <w:szCs w:val="23"/>
              </w:rPr>
              <w:t>Инфекционные болезни, управляемые средствами специфической профилактики</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ListParagraph"/>
              <w:numPr>
                <w:ilvl w:val="2"/>
                <w:numId w:val="9"/>
              </w:numPr>
              <w:ind w:left="0" w:hanging="0"/>
              <w:jc w:val="both"/>
              <w:rPr>
                <w:sz w:val="23"/>
                <w:szCs w:val="23"/>
              </w:rPr>
            </w:pPr>
            <w:r>
              <w:rPr>
                <w:sz w:val="23"/>
                <w:szCs w:val="23"/>
              </w:rPr>
              <w:t>Грипп, ОРВИ</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ListParagraph"/>
              <w:numPr>
                <w:ilvl w:val="2"/>
                <w:numId w:val="9"/>
              </w:numPr>
              <w:ind w:left="0" w:hanging="0"/>
              <w:jc w:val="both"/>
              <w:rPr>
                <w:sz w:val="23"/>
                <w:szCs w:val="23"/>
              </w:rPr>
            </w:pPr>
            <w:r>
              <w:rPr>
                <w:sz w:val="23"/>
                <w:szCs w:val="23"/>
              </w:rPr>
              <w:t>Вирусные гепатиты</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ListParagraph"/>
              <w:numPr>
                <w:ilvl w:val="2"/>
                <w:numId w:val="9"/>
              </w:numPr>
              <w:ind w:left="0" w:hanging="0"/>
              <w:jc w:val="both"/>
              <w:rPr>
                <w:sz w:val="23"/>
                <w:szCs w:val="23"/>
              </w:rPr>
            </w:pPr>
            <w:r>
              <w:rPr>
                <w:sz w:val="23"/>
                <w:szCs w:val="23"/>
              </w:rPr>
              <w:t xml:space="preserve"> </w:t>
            </w:r>
            <w:r>
              <w:rPr>
                <w:sz w:val="23"/>
                <w:szCs w:val="23"/>
              </w:rPr>
              <w:t>Внутрибольничные инфекции</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ListParagraph"/>
              <w:numPr>
                <w:ilvl w:val="2"/>
                <w:numId w:val="9"/>
              </w:numPr>
              <w:ind w:left="0" w:hanging="0"/>
              <w:jc w:val="both"/>
              <w:rPr>
                <w:sz w:val="23"/>
                <w:szCs w:val="23"/>
              </w:rPr>
            </w:pPr>
            <w:r>
              <w:rPr>
                <w:sz w:val="23"/>
                <w:szCs w:val="23"/>
              </w:rPr>
              <w:t>Острые кишечные инфекции</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numPr>
                <w:ilvl w:val="2"/>
                <w:numId w:val="9"/>
              </w:numPr>
              <w:ind w:left="567" w:hanging="567"/>
              <w:jc w:val="both"/>
              <w:rPr>
                <w:sz w:val="23"/>
                <w:szCs w:val="23"/>
              </w:rPr>
            </w:pPr>
            <w:r>
              <w:rPr>
                <w:sz w:val="23"/>
                <w:szCs w:val="23"/>
              </w:rPr>
              <w:t xml:space="preserve">Вспышки инфекционных болезней. Причины. Принятые меры. </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ListParagraph"/>
              <w:numPr>
                <w:ilvl w:val="2"/>
                <w:numId w:val="9"/>
              </w:numPr>
              <w:ind w:left="0" w:hanging="0"/>
              <w:jc w:val="both"/>
              <w:rPr>
                <w:sz w:val="23"/>
                <w:szCs w:val="23"/>
              </w:rPr>
            </w:pPr>
            <w:r>
              <w:rPr>
                <w:sz w:val="23"/>
                <w:szCs w:val="23"/>
              </w:rPr>
              <w:t>Природно-очаговые и зооантропонозные инфекции</w:t>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ListParagraph"/>
              <w:numPr>
                <w:ilvl w:val="2"/>
                <w:numId w:val="9"/>
              </w:numPr>
              <w:ind w:left="0" w:hanging="0"/>
              <w:jc w:val="both"/>
              <w:rPr>
                <w:sz w:val="23"/>
                <w:szCs w:val="23"/>
              </w:rPr>
            </w:pPr>
            <w:r>
              <w:rPr>
                <w:sz w:val="23"/>
                <w:szCs w:val="23"/>
              </w:rPr>
              <w:t>Паразитарные заболевания</w:t>
            </w:r>
          </w:p>
        </w:tc>
        <w:tc>
          <w:tcPr>
            <w:tcW w:w="991" w:type="dxa"/>
            <w:tcBorders/>
            <w:vAlign w:val="center"/>
          </w:tcPr>
          <w:p>
            <w:pPr>
              <w:pStyle w:val="Normal"/>
              <w:jc w:val="center"/>
              <w:rPr>
                <w:sz w:val="23"/>
                <w:szCs w:val="23"/>
              </w:rPr>
            </w:pPr>
            <w:r>
              <w:rPr>
                <w:sz w:val="23"/>
                <w:szCs w:val="23"/>
              </w:rPr>
            </w:r>
          </w:p>
        </w:tc>
      </w:tr>
      <w:tr>
        <w:trPr>
          <w:trHeight w:val="705" w:hRule="atLeast"/>
        </w:trPr>
        <w:tc>
          <w:tcPr>
            <w:tcW w:w="9180" w:type="dxa"/>
            <w:vMerge w:val="restart"/>
            <w:tcBorders/>
          </w:tcPr>
          <w:p>
            <w:pPr>
              <w:pStyle w:val="Normal"/>
              <w:jc w:val="both"/>
              <w:rPr>
                <w:sz w:val="23"/>
                <w:szCs w:val="23"/>
              </w:rPr>
            </w:pPr>
            <w:r>
              <w:rPr>
                <w:sz w:val="23"/>
                <w:szCs w:val="23"/>
              </w:rPr>
              <w:t>Раздел 2. Основные меры по улучшению состояния среды обитания и здоровья населения, принятые органами и организациями Роспотребнадзора в Карачаево-Черкесской Республике</w:t>
            </w:r>
          </w:p>
          <w:p>
            <w:pPr>
              <w:pStyle w:val="Normal"/>
              <w:jc w:val="both"/>
              <w:rPr>
                <w:sz w:val="23"/>
                <w:szCs w:val="23"/>
              </w:rPr>
            </w:pPr>
            <w:r>
              <w:rPr>
                <w:sz w:val="23"/>
                <w:szCs w:val="23"/>
              </w:rPr>
              <w:t>2.1.Основные меры по улучшению состояния среды обитания в Карачаево-Черкесской Республике</w:t>
            </w:r>
          </w:p>
          <w:p>
            <w:pPr>
              <w:pStyle w:val="Normal"/>
              <w:jc w:val="both"/>
              <w:rPr>
                <w:sz w:val="23"/>
                <w:szCs w:val="23"/>
              </w:rPr>
            </w:pPr>
            <w:r>
              <w:rPr>
                <w:sz w:val="23"/>
                <w:szCs w:val="23"/>
              </w:rPr>
              <w:t>2.2. Основные меры по профилактике массовых неинфекционных заболеваний (отравлений) и приоритетных заболеваний в связи с вредным воздействием факторов среды обитания населения Карачаево-Черкесской Республики</w:t>
            </w:r>
          </w:p>
        </w:tc>
        <w:tc>
          <w:tcPr>
            <w:tcW w:w="991" w:type="dxa"/>
            <w:tcBorders/>
            <w:vAlign w:val="center"/>
          </w:tcPr>
          <w:p>
            <w:pPr>
              <w:pStyle w:val="Normal"/>
              <w:jc w:val="center"/>
              <w:rPr>
                <w:sz w:val="23"/>
                <w:szCs w:val="23"/>
              </w:rPr>
            </w:pPr>
            <w:r>
              <w:rPr>
                <w:sz w:val="23"/>
                <w:szCs w:val="23"/>
              </w:rPr>
            </w:r>
          </w:p>
        </w:tc>
      </w:tr>
      <w:tr>
        <w:trPr>
          <w:trHeight w:val="705" w:hRule="atLeast"/>
        </w:trPr>
        <w:tc>
          <w:tcPr>
            <w:tcW w:w="9180" w:type="dxa"/>
            <w:vMerge w:val="continue"/>
            <w:tcBorders/>
          </w:tcPr>
          <w:p>
            <w:pPr>
              <w:pStyle w:val="Normal"/>
              <w:jc w:val="both"/>
              <w:rPr>
                <w:sz w:val="23"/>
                <w:szCs w:val="23"/>
              </w:rPr>
            </w:pPr>
            <w:r>
              <w:rPr>
                <w:sz w:val="23"/>
                <w:szCs w:val="23"/>
              </w:rPr>
            </w:r>
          </w:p>
        </w:tc>
        <w:tc>
          <w:tcPr>
            <w:tcW w:w="991" w:type="dxa"/>
            <w:tcBorders/>
            <w:vAlign w:val="center"/>
          </w:tcPr>
          <w:p>
            <w:pPr>
              <w:pStyle w:val="Normal"/>
              <w:jc w:val="center"/>
              <w:rPr>
                <w:sz w:val="23"/>
                <w:szCs w:val="23"/>
              </w:rPr>
            </w:pPr>
            <w:r>
              <w:rPr>
                <w:sz w:val="23"/>
                <w:szCs w:val="23"/>
              </w:rPr>
            </w:r>
          </w:p>
        </w:tc>
      </w:tr>
      <w:tr>
        <w:trPr>
          <w:trHeight w:val="705" w:hRule="atLeast"/>
        </w:trPr>
        <w:tc>
          <w:tcPr>
            <w:tcW w:w="9180" w:type="dxa"/>
            <w:vMerge w:val="continue"/>
            <w:tcBorders/>
          </w:tcPr>
          <w:p>
            <w:pPr>
              <w:pStyle w:val="Normal"/>
              <w:jc w:val="both"/>
              <w:rPr>
                <w:sz w:val="23"/>
                <w:szCs w:val="23"/>
              </w:rPr>
            </w:pPr>
            <w:r>
              <w:rPr>
                <w:sz w:val="23"/>
                <w:szCs w:val="23"/>
              </w:rPr>
            </w:r>
          </w:p>
        </w:tc>
        <w:tc>
          <w:tcPr>
            <w:tcW w:w="991" w:type="dxa"/>
            <w:tcBorders/>
            <w:vAlign w:val="center"/>
          </w:tcPr>
          <w:p>
            <w:pPr>
              <w:pStyle w:val="Normal"/>
              <w:jc w:val="center"/>
              <w:rPr>
                <w:sz w:val="23"/>
                <w:szCs w:val="23"/>
              </w:rPr>
            </w:pPr>
            <w:r>
              <w:rPr>
                <w:sz w:val="23"/>
                <w:szCs w:val="23"/>
              </w:rPr>
            </w:r>
          </w:p>
        </w:tc>
      </w:tr>
      <w:tr>
        <w:trPr>
          <w:trHeight w:val="923" w:hRule="atLeast"/>
        </w:trPr>
        <w:tc>
          <w:tcPr>
            <w:tcW w:w="9180" w:type="dxa"/>
            <w:vMerge w:val="restart"/>
            <w:tcBorders/>
          </w:tcPr>
          <w:p>
            <w:pPr>
              <w:pStyle w:val="Normal"/>
              <w:jc w:val="both"/>
              <w:rPr>
                <w:sz w:val="23"/>
                <w:szCs w:val="23"/>
              </w:rPr>
            </w:pPr>
            <w:r>
              <w:rPr>
                <w:sz w:val="23"/>
                <w:szCs w:val="23"/>
              </w:rPr>
              <w:t>Раздел 3. Достигнутые результаты улучшения санитарно-эпидемиологической обстановки в Карачаево-Черкесской Республике, имеющиеся проблемные вопросы при обеспечении санитарно-эпидемиологического благополучия и намеченные меры по их решению</w:t>
            </w:r>
          </w:p>
          <w:p>
            <w:pPr>
              <w:pStyle w:val="Normal"/>
              <w:jc w:val="both"/>
              <w:rPr>
                <w:sz w:val="23"/>
                <w:szCs w:val="23"/>
              </w:rPr>
            </w:pPr>
            <w:r>
              <w:rPr>
                <w:sz w:val="23"/>
                <w:szCs w:val="23"/>
              </w:rPr>
              <w:t xml:space="preserve">3.1. Анализ и оценка эффективности достижения индикативных показателей деятельности по улучшению санитарно-эпидемиологического благополучия населения в Карачаево-Черкесской Республике </w:t>
            </w:r>
          </w:p>
        </w:tc>
        <w:tc>
          <w:tcPr>
            <w:tcW w:w="991" w:type="dxa"/>
            <w:tcBorders/>
            <w:vAlign w:val="center"/>
          </w:tcPr>
          <w:p>
            <w:pPr>
              <w:pStyle w:val="Normal"/>
              <w:jc w:val="center"/>
              <w:rPr>
                <w:sz w:val="23"/>
                <w:szCs w:val="23"/>
              </w:rPr>
            </w:pPr>
            <w:r>
              <w:rPr>
                <w:sz w:val="23"/>
                <w:szCs w:val="23"/>
              </w:rPr>
            </w:r>
          </w:p>
        </w:tc>
      </w:tr>
      <w:tr>
        <w:trPr>
          <w:trHeight w:val="922" w:hRule="atLeast"/>
        </w:trPr>
        <w:tc>
          <w:tcPr>
            <w:tcW w:w="9180" w:type="dxa"/>
            <w:vMerge w:val="continue"/>
            <w:tcBorders/>
          </w:tcPr>
          <w:p>
            <w:pPr>
              <w:pStyle w:val="Normal"/>
              <w:jc w:val="both"/>
              <w:rPr>
                <w:sz w:val="23"/>
                <w:szCs w:val="23"/>
              </w:rPr>
            </w:pPr>
            <w:r>
              <w:rPr>
                <w:sz w:val="23"/>
                <w:szCs w:val="23"/>
              </w:rPr>
            </w:r>
          </w:p>
        </w:tc>
        <w:tc>
          <w:tcPr>
            <w:tcW w:w="991" w:type="dxa"/>
            <w:tcBorders/>
            <w:vAlign w:val="center"/>
          </w:tcPr>
          <w:p>
            <w:pPr>
              <w:pStyle w:val="Normal"/>
              <w:jc w:val="center"/>
              <w:rPr>
                <w:sz w:val="23"/>
                <w:szCs w:val="23"/>
              </w:rPr>
            </w:pPr>
            <w:r>
              <w:rPr>
                <w:sz w:val="23"/>
                <w:szCs w:val="23"/>
              </w:rPr>
            </w:r>
          </w:p>
        </w:tc>
      </w:tr>
      <w:tr>
        <w:trPr/>
        <w:tc>
          <w:tcPr>
            <w:tcW w:w="9180" w:type="dxa"/>
            <w:tcBorders/>
          </w:tcPr>
          <w:p>
            <w:pPr>
              <w:pStyle w:val="Normal"/>
              <w:jc w:val="both"/>
              <w:rPr>
                <w:sz w:val="23"/>
                <w:szCs w:val="23"/>
              </w:rPr>
            </w:pPr>
            <w:r>
              <w:rPr>
                <w:sz w:val="23"/>
                <w:szCs w:val="23"/>
              </w:rPr>
              <w:t>Заключение</w:t>
            </w:r>
          </w:p>
        </w:tc>
        <w:tc>
          <w:tcPr>
            <w:tcW w:w="991" w:type="dxa"/>
            <w:tcBorders/>
            <w:vAlign w:val="center"/>
          </w:tcPr>
          <w:p>
            <w:pPr>
              <w:pStyle w:val="Normal"/>
              <w:jc w:val="center"/>
              <w:rPr>
                <w:sz w:val="23"/>
                <w:szCs w:val="23"/>
              </w:rPr>
            </w:pPr>
            <w:r>
              <w:rPr>
                <w:sz w:val="23"/>
                <w:szCs w:val="23"/>
              </w:rPr>
            </w:r>
          </w:p>
        </w:tc>
      </w:tr>
    </w:tbl>
    <w:p>
      <w:pPr>
        <w:pStyle w:val="Normal"/>
        <w:spacing w:before="240" w:after="120"/>
        <w:ind w:left="357" w:hanging="0"/>
        <w:jc w:val="center"/>
        <w:rPr>
          <w:b/>
          <w:b/>
          <w:sz w:val="28"/>
          <w:szCs w:val="28"/>
        </w:rPr>
      </w:pPr>
      <w:r>
        <w:rPr>
          <w:b/>
          <w:sz w:val="28"/>
          <w:szCs w:val="28"/>
        </w:rPr>
        <w:t>Введение</w:t>
      </w:r>
    </w:p>
    <w:p>
      <w:pPr>
        <w:pStyle w:val="Normal"/>
        <w:jc w:val="center"/>
        <w:rPr>
          <w:b/>
          <w:b/>
          <w:sz w:val="10"/>
          <w:szCs w:val="10"/>
          <w:u w:val="thick"/>
        </w:rPr>
      </w:pPr>
      <w:r>
        <w:rPr>
          <w:b/>
          <w:sz w:val="10"/>
          <w:szCs w:val="10"/>
          <w:u w:val="thick"/>
        </w:rPr>
        <w:t>____________________________________________________________________________________________________________________________________________________________________________</w:t>
      </w:r>
    </w:p>
    <w:p>
      <w:pPr>
        <w:pStyle w:val="Normal"/>
        <w:jc w:val="center"/>
        <w:rPr>
          <w:b/>
          <w:b/>
          <w:sz w:val="10"/>
          <w:szCs w:val="10"/>
          <w:u w:val="thick"/>
        </w:rPr>
      </w:pPr>
      <w:r>
        <w:rPr>
          <w:b/>
          <w:sz w:val="10"/>
          <w:szCs w:val="10"/>
          <w:u w:val="thick"/>
        </w:rPr>
        <w:t>____________________________________________________________________________________________________________________________________________________________________________</w:t>
      </w:r>
    </w:p>
    <w:p>
      <w:pPr>
        <w:pStyle w:val="Normal"/>
        <w:ind w:left="720" w:hanging="0"/>
        <w:rPr>
          <w:b/>
          <w:b/>
        </w:rPr>
      </w:pPr>
      <w:r>
        <w:rPr>
          <w:b/>
        </w:rPr>
      </w:r>
    </w:p>
    <w:p>
      <w:pPr>
        <w:pStyle w:val="Normal"/>
        <w:shd w:val="clear" w:color="auto" w:fill="FFFFFF"/>
        <w:ind w:firstLine="709"/>
        <w:jc w:val="both"/>
        <w:rPr>
          <w:color w:val="000000"/>
        </w:rPr>
      </w:pPr>
      <w:r>
        <w:rPr>
          <w:color w:val="000000"/>
        </w:rPr>
        <w:t>Деятельность органов и организаций Федеральной службы по надзору в сфере защиты прав потребителей и благополучия человека в Карачаево-Черкесской Республике в 2022 году осуществлялась в соответствии с Основными направлениями деятельности на 2022 год, утвержденными приказом Управления Роспотребнадзора по Карачаево-Черкесской Республике от 25.11.2021 №118, и предусматривала реализацию следующих направлений:</w:t>
      </w:r>
    </w:p>
    <w:p>
      <w:pPr>
        <w:pStyle w:val="Normal"/>
        <w:numPr>
          <w:ilvl w:val="0"/>
          <w:numId w:val="14"/>
        </w:numPr>
        <w:shd w:val="clear" w:color="auto" w:fill="FFFFFF"/>
        <w:tabs>
          <w:tab w:val="clear" w:pos="567"/>
          <w:tab w:val="left" w:pos="0" w:leader="none"/>
        </w:tabs>
        <w:spacing w:beforeAutospacing="1" w:after="0"/>
        <w:ind w:left="0" w:right="14" w:firstLine="709"/>
        <w:jc w:val="both"/>
        <w:rPr/>
      </w:pPr>
      <w:r>
        <w:rPr>
          <w:bCs/>
        </w:rPr>
        <w:t xml:space="preserve">Совершенствование организации и управления деятельностью </w:t>
      </w:r>
      <w:r>
        <w:rPr>
          <w:color w:val="000000"/>
        </w:rPr>
        <w:t>органов и организаций Федеральной службы по надзору в сфере защиты прав потребителей и благополучия человека в Карачаево-Черкесской Республике</w:t>
      </w:r>
      <w:r>
        <w:rPr>
          <w:bCs/>
        </w:rPr>
        <w:t>.</w:t>
      </w:r>
    </w:p>
    <w:p>
      <w:pPr>
        <w:pStyle w:val="Normal"/>
        <w:numPr>
          <w:ilvl w:val="0"/>
          <w:numId w:val="14"/>
        </w:numPr>
        <w:shd w:val="clear" w:color="auto" w:fill="FFFFFF"/>
        <w:tabs>
          <w:tab w:val="clear" w:pos="567"/>
          <w:tab w:val="left" w:pos="0" w:leader="none"/>
        </w:tabs>
        <w:spacing w:before="0" w:after="0"/>
        <w:ind w:left="0" w:right="14" w:firstLine="709"/>
        <w:jc w:val="both"/>
        <w:rPr/>
      </w:pPr>
      <w:r>
        <w:rPr>
          <w:bCs/>
          <w:spacing w:val="-3"/>
        </w:rPr>
        <w:t xml:space="preserve">Совершенствование </w:t>
      </w:r>
      <w:r>
        <w:rPr>
          <w:bCs/>
          <w:spacing w:val="-2"/>
        </w:rPr>
        <w:t xml:space="preserve">санитарно-противоэпидемических </w:t>
      </w:r>
      <w:r>
        <w:rPr>
          <w:bCs/>
        </w:rPr>
        <w:t xml:space="preserve">и профилактических мероприятий в целях обеспечения </w:t>
      </w:r>
      <w:r>
        <w:rPr>
          <w:bCs/>
          <w:spacing w:val="-5"/>
        </w:rPr>
        <w:t xml:space="preserve">стабильной </w:t>
      </w:r>
      <w:r>
        <w:rPr>
          <w:bCs/>
        </w:rPr>
        <w:t>эпидемиологической ситуации и предупреждения распространения инфекционных болезней.</w:t>
      </w:r>
    </w:p>
    <w:p>
      <w:pPr>
        <w:pStyle w:val="Normal"/>
        <w:numPr>
          <w:ilvl w:val="0"/>
          <w:numId w:val="14"/>
        </w:numPr>
        <w:shd w:val="clear" w:color="auto" w:fill="FFFFFF"/>
        <w:tabs>
          <w:tab w:val="clear" w:pos="567"/>
          <w:tab w:val="left" w:pos="0" w:leader="none"/>
        </w:tabs>
        <w:spacing w:before="0" w:after="0"/>
        <w:ind w:left="0" w:right="14" w:firstLine="709"/>
        <w:jc w:val="both"/>
        <w:rPr/>
      </w:pPr>
      <w:r>
        <w:rPr>
          <w:bCs/>
        </w:rPr>
        <w:t>Развитие федерального санитарно-эпидемиологического надзора.</w:t>
      </w:r>
    </w:p>
    <w:p>
      <w:pPr>
        <w:pStyle w:val="Normal"/>
        <w:numPr>
          <w:ilvl w:val="0"/>
          <w:numId w:val="14"/>
        </w:numPr>
        <w:shd w:val="clear" w:color="auto" w:fill="FFFFFF"/>
        <w:tabs>
          <w:tab w:val="clear" w:pos="567"/>
          <w:tab w:val="left" w:pos="0" w:leader="none"/>
        </w:tabs>
        <w:spacing w:before="0" w:after="0"/>
        <w:ind w:left="0" w:right="7" w:firstLine="709"/>
        <w:jc w:val="both"/>
        <w:rPr/>
      </w:pPr>
      <w:r>
        <w:rPr>
          <w:bCs/>
        </w:rPr>
        <w:t xml:space="preserve">Совершенствование практики организации и осуществления </w:t>
      </w:r>
      <w:r>
        <w:rPr>
          <w:bCs/>
          <w:spacing w:val="-2"/>
        </w:rPr>
        <w:t xml:space="preserve">федерального государственного надзора в области защиты прав потребителей </w:t>
      </w:r>
      <w:r>
        <w:rPr>
          <w:bCs/>
        </w:rPr>
        <w:t>в целях содействия повышению гарантированного уровня защиты прав потребителей.</w:t>
      </w:r>
    </w:p>
    <w:p>
      <w:pPr>
        <w:pStyle w:val="Style171"/>
        <w:widowControl/>
        <w:numPr>
          <w:ilvl w:val="0"/>
          <w:numId w:val="14"/>
        </w:numPr>
        <w:tabs>
          <w:tab w:val="clear" w:pos="567"/>
          <w:tab w:val="left" w:pos="0" w:leader="none"/>
        </w:tabs>
        <w:spacing w:lineRule="auto" w:line="240" w:before="0" w:after="0"/>
        <w:ind w:left="0" w:firstLine="709"/>
        <w:rPr>
          <w:rStyle w:val="FontStyle22"/>
          <w:sz w:val="24"/>
          <w:szCs w:val="24"/>
        </w:rPr>
      </w:pPr>
      <w:r>
        <w:rPr>
          <w:bCs/>
          <w:spacing w:val="-1"/>
        </w:rPr>
        <w:t xml:space="preserve">Правовое обеспечение деятельности </w:t>
      </w:r>
      <w:r>
        <w:rPr>
          <w:rStyle w:val="FontStyle22"/>
          <w:sz w:val="24"/>
          <w:szCs w:val="24"/>
        </w:rPr>
        <w:t>органов и организаций Роспотребнадзора в Карачаево-Черкесской Республике.</w:t>
      </w:r>
    </w:p>
    <w:p>
      <w:pPr>
        <w:pStyle w:val="Normal"/>
        <w:numPr>
          <w:ilvl w:val="0"/>
          <w:numId w:val="14"/>
        </w:numPr>
        <w:shd w:val="clear" w:color="auto" w:fill="FFFFFF"/>
        <w:tabs>
          <w:tab w:val="clear" w:pos="567"/>
          <w:tab w:val="left" w:pos="0" w:leader="none"/>
        </w:tabs>
        <w:spacing w:before="0" w:after="0"/>
        <w:ind w:left="0" w:right="14" w:firstLine="709"/>
        <w:jc w:val="both"/>
        <w:rPr/>
      </w:pPr>
      <w:r>
        <w:rPr>
          <w:bCs/>
          <w:spacing w:val="-1"/>
        </w:rPr>
        <w:t xml:space="preserve">Развитие деятельности по предоставлению государственных услуг и </w:t>
      </w:r>
      <w:r>
        <w:rPr>
          <w:bCs/>
        </w:rPr>
        <w:t>осуществлению государственных функций при внедрении информационно-коммуникационных технологий.</w:t>
      </w:r>
    </w:p>
    <w:p>
      <w:pPr>
        <w:pStyle w:val="Normal"/>
        <w:numPr>
          <w:ilvl w:val="0"/>
          <w:numId w:val="14"/>
        </w:numPr>
        <w:shd w:val="clear" w:color="auto" w:fill="FFFFFF"/>
        <w:tabs>
          <w:tab w:val="clear" w:pos="567"/>
          <w:tab w:val="left" w:pos="0" w:leader="none"/>
        </w:tabs>
        <w:spacing w:before="0" w:after="0"/>
        <w:ind w:left="0" w:right="7" w:firstLine="709"/>
        <w:jc w:val="both"/>
        <w:rPr/>
      </w:pPr>
      <w:r>
        <w:rPr>
          <w:bCs/>
        </w:rPr>
        <w:t>Развитие кадрового потенциала и реализация комплекса мер по профилактике коррупционных и иных правонарушений.</w:t>
      </w:r>
    </w:p>
    <w:p>
      <w:pPr>
        <w:pStyle w:val="Normal"/>
        <w:numPr>
          <w:ilvl w:val="0"/>
          <w:numId w:val="14"/>
        </w:numPr>
        <w:shd w:val="clear" w:color="auto" w:fill="FFFFFF"/>
        <w:tabs>
          <w:tab w:val="clear" w:pos="567"/>
          <w:tab w:val="left" w:pos="0" w:leader="none"/>
        </w:tabs>
        <w:spacing w:before="0" w:after="0"/>
        <w:ind w:left="0" w:right="7" w:firstLine="709"/>
        <w:jc w:val="both"/>
        <w:rPr/>
      </w:pPr>
      <w:r>
        <w:rPr>
          <w:bCs/>
        </w:rPr>
        <w:t xml:space="preserve">Развитие деятельности по информатизации и обеспечению безопасности информации, не содержащей сведения, составляющие государственную тайну, в Управлении Роспотребнадзора по </w:t>
      </w:r>
      <w:r>
        <w:rPr>
          <w:rStyle w:val="FontStyle22"/>
          <w:sz w:val="24"/>
          <w:szCs w:val="24"/>
        </w:rPr>
        <w:t>Карачаево-Черкесской Республике</w:t>
      </w:r>
      <w:r>
        <w:rPr>
          <w:bCs/>
        </w:rPr>
        <w:t>.</w:t>
      </w:r>
    </w:p>
    <w:p>
      <w:pPr>
        <w:pStyle w:val="Normal"/>
        <w:numPr>
          <w:ilvl w:val="0"/>
          <w:numId w:val="14"/>
        </w:numPr>
        <w:shd w:val="clear" w:color="auto" w:fill="FFFFFF"/>
        <w:tabs>
          <w:tab w:val="clear" w:pos="567"/>
          <w:tab w:val="left" w:pos="0" w:leader="none"/>
        </w:tabs>
        <w:spacing w:before="0" w:after="0"/>
        <w:ind w:left="0" w:right="7" w:firstLine="709"/>
        <w:jc w:val="both"/>
        <w:rPr/>
      </w:pPr>
      <w:r>
        <w:rPr>
          <w:bCs/>
        </w:rPr>
        <w:t xml:space="preserve">Развитие деятельности </w:t>
      </w:r>
      <w:r>
        <w:rPr>
          <w:rStyle w:val="FontStyle22"/>
          <w:sz w:val="24"/>
          <w:szCs w:val="24"/>
        </w:rPr>
        <w:t>органов и организаций Роспотребнадзора в Карачаево-Черкесской Республике</w:t>
      </w:r>
      <w:r>
        <w:rPr>
          <w:bCs/>
        </w:rPr>
        <w:t xml:space="preserve"> по вопросам работы с обращениями граждан.</w:t>
      </w:r>
    </w:p>
    <w:p>
      <w:pPr>
        <w:pStyle w:val="Normal"/>
        <w:numPr>
          <w:ilvl w:val="0"/>
          <w:numId w:val="14"/>
        </w:numPr>
        <w:shd w:val="clear" w:color="auto" w:fill="FFFFFF"/>
        <w:tabs>
          <w:tab w:val="clear" w:pos="567"/>
          <w:tab w:val="left" w:pos="0" w:leader="none"/>
        </w:tabs>
        <w:spacing w:before="0" w:after="0"/>
        <w:ind w:left="0" w:right="7" w:firstLine="709"/>
        <w:jc w:val="both"/>
        <w:rPr/>
      </w:pPr>
      <w:r>
        <w:rPr>
          <w:bCs/>
        </w:rPr>
        <w:t>Финансово-экономическое</w:t>
      </w:r>
      <w:r>
        <w:rPr>
          <w:rFonts w:cs="Arial" w:ascii="Arial" w:hAnsi="Arial"/>
          <w:bCs/>
        </w:rPr>
        <w:t xml:space="preserve"> </w:t>
      </w:r>
      <w:r>
        <w:rPr>
          <w:bCs/>
          <w:spacing w:val="-3"/>
        </w:rPr>
        <w:t xml:space="preserve">обеспечение деятельности, </w:t>
      </w:r>
      <w:r>
        <w:rPr>
          <w:bCs/>
          <w:spacing w:val="-2"/>
        </w:rPr>
        <w:t>модернизация бюджетного процесса в условиях внедрения программно-</w:t>
      </w:r>
      <w:r>
        <w:rPr>
          <w:bCs/>
        </w:rPr>
        <w:t>целевых методов управления.</w:t>
      </w:r>
    </w:p>
    <w:p>
      <w:pPr>
        <w:pStyle w:val="Normal"/>
        <w:shd w:val="clear" w:color="auto" w:fill="FFFFFF"/>
        <w:ind w:firstLine="709"/>
        <w:jc w:val="both"/>
        <w:rPr>
          <w:color w:val="000000"/>
        </w:rPr>
      </w:pPr>
      <w:r>
        <w:rPr>
          <w:color w:val="000000"/>
        </w:rPr>
        <w:t>В соответствии с планом основных организационных мероприятий, планом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в Карачаево-Черкесской Республике Управлением Федеральной службой по надзору в сфере защиты прав потребителей и благополучия человека по Карачаево-Черкесской Республике (далее – Управление) и Федеральным бюджетным учреждением здравоохранения «Центр гигиены и эпидемиологии в Карачаево-Черкесской Республике» (далее -  ФБУЗ) была проведена последовательная работа по реализации указанных направлений.</w:t>
      </w:r>
    </w:p>
    <w:p>
      <w:pPr>
        <w:pStyle w:val="Normal"/>
        <w:spacing w:before="240" w:after="120"/>
        <w:jc w:val="center"/>
        <w:rPr>
          <w:b/>
          <w:b/>
          <w:sz w:val="28"/>
          <w:szCs w:val="28"/>
        </w:rPr>
      </w:pPr>
      <w:r>
        <w:rPr>
          <w:b/>
          <w:sz w:val="28"/>
          <w:szCs w:val="28"/>
        </w:rPr>
      </w:r>
    </w:p>
    <w:p>
      <w:pPr>
        <w:pStyle w:val="Normal"/>
        <w:spacing w:before="240" w:after="120"/>
        <w:jc w:val="center"/>
        <w:rPr>
          <w:b/>
          <w:b/>
          <w:sz w:val="28"/>
          <w:szCs w:val="28"/>
        </w:rPr>
      </w:pPr>
      <w:r>
        <w:rPr>
          <w:b/>
          <w:sz w:val="28"/>
          <w:szCs w:val="28"/>
        </w:rPr>
      </w:r>
    </w:p>
    <w:p>
      <w:pPr>
        <w:pStyle w:val="Normal"/>
        <w:spacing w:before="240" w:after="120"/>
        <w:jc w:val="center"/>
        <w:rPr>
          <w:b/>
          <w:b/>
          <w:sz w:val="28"/>
          <w:szCs w:val="28"/>
        </w:rPr>
      </w:pPr>
      <w:r>
        <w:rPr>
          <w:b/>
          <w:sz w:val="28"/>
          <w:szCs w:val="28"/>
        </w:rPr>
      </w:r>
    </w:p>
    <w:p>
      <w:pPr>
        <w:pStyle w:val="Normal"/>
        <w:spacing w:before="240" w:after="120"/>
        <w:jc w:val="center"/>
        <w:rPr>
          <w:b/>
          <w:b/>
          <w:sz w:val="28"/>
          <w:szCs w:val="28"/>
        </w:rPr>
      </w:pPr>
      <w:r>
        <w:rPr>
          <w:b/>
          <w:sz w:val="28"/>
          <w:szCs w:val="28"/>
        </w:rPr>
        <w:t>Раздел 1. Результаты социально-гигиенического мониторинга за отчетный год и в динамике за последние три года</w:t>
      </w:r>
    </w:p>
    <w:p>
      <w:pPr>
        <w:pStyle w:val="Normal"/>
        <w:jc w:val="center"/>
        <w:rPr>
          <w:b/>
          <w:b/>
          <w:sz w:val="10"/>
          <w:szCs w:val="10"/>
          <w:u w:val="thick"/>
        </w:rPr>
      </w:pPr>
      <w:r>
        <w:rPr>
          <w:b/>
          <w:sz w:val="10"/>
          <w:szCs w:val="10"/>
          <w:u w:val="thick"/>
        </w:rPr>
        <w:t>____________________________________________________________________________________________________________________________________________________________________________</w:t>
      </w:r>
    </w:p>
    <w:p>
      <w:pPr>
        <w:pStyle w:val="Normal"/>
        <w:jc w:val="center"/>
        <w:rPr>
          <w:b/>
          <w:b/>
          <w:sz w:val="10"/>
          <w:szCs w:val="10"/>
          <w:u w:val="thick"/>
        </w:rPr>
      </w:pPr>
      <w:r>
        <w:rPr>
          <w:b/>
          <w:sz w:val="10"/>
          <w:szCs w:val="10"/>
          <w:u w:val="thick"/>
        </w:rPr>
        <w:t>____________________________________________________________________________________________________________________________________________________________________________</w:t>
      </w:r>
    </w:p>
    <w:p>
      <w:pPr>
        <w:pStyle w:val="Normal"/>
        <w:spacing w:before="240" w:after="120"/>
        <w:jc w:val="center"/>
        <w:rPr>
          <w:b/>
          <w:b/>
        </w:rPr>
      </w:pPr>
      <w:r>
        <w:rPr>
          <w:b/>
        </w:rPr>
        <w:t xml:space="preserve">1.1. Состояние среды обитания и ее влияние на здоровье населения в </w:t>
      </w:r>
      <w:r>
        <w:rPr>
          <w:b/>
          <w:color w:val="000000"/>
        </w:rPr>
        <w:t xml:space="preserve">Карачаево-Черкесской Республике </w:t>
      </w:r>
      <w:r>
        <w:rPr>
          <w:b/>
        </w:rPr>
        <w:t>(уровень, динамика, ранжирование)</w:t>
      </w:r>
    </w:p>
    <w:p>
      <w:pPr>
        <w:pStyle w:val="Normal"/>
        <w:jc w:val="center"/>
        <w:rPr>
          <w:b/>
          <w:b/>
          <w:i/>
          <w:i/>
          <w:sz w:val="16"/>
          <w:szCs w:val="16"/>
        </w:rPr>
      </w:pPr>
      <w:r>
        <w:rPr>
          <w:b/>
          <w:i/>
          <w:sz w:val="16"/>
          <w:szCs w:val="16"/>
        </w:rPr>
      </w:r>
    </w:p>
    <w:p>
      <w:pPr>
        <w:pStyle w:val="Normal"/>
        <w:numPr>
          <w:ilvl w:val="2"/>
          <w:numId w:val="7"/>
        </w:numPr>
        <w:spacing w:before="120" w:after="0"/>
        <w:ind w:left="0" w:hanging="0"/>
        <w:jc w:val="center"/>
        <w:rPr>
          <w:b/>
          <w:b/>
        </w:rPr>
      </w:pPr>
      <w:r>
        <w:rPr>
          <w:b/>
        </w:rPr>
        <w:t>Решение проблем гигиены атмосферного воздуха</w:t>
      </w:r>
    </w:p>
    <w:p>
      <w:pPr>
        <w:pStyle w:val="Normal"/>
        <w:ind w:firstLine="567"/>
        <w:jc w:val="both"/>
        <w:rPr>
          <w:bCs/>
          <w:sz w:val="16"/>
          <w:szCs w:val="16"/>
        </w:rPr>
      </w:pPr>
      <w:r>
        <w:rPr>
          <w:bCs/>
          <w:sz w:val="16"/>
          <w:szCs w:val="16"/>
        </w:rPr>
      </w:r>
    </w:p>
    <w:p>
      <w:pPr>
        <w:pStyle w:val="Normal"/>
        <w:ind w:firstLine="709"/>
        <w:jc w:val="both"/>
        <w:rPr>
          <w:bCs/>
        </w:rPr>
      </w:pPr>
      <w:r>
        <w:rPr>
          <w:bCs/>
        </w:rPr>
        <w:t>По данным Федеральной службы экологического, технологического и атомного надзора по Карачаево-Черкесской Республике валовые выбросы загрязняющих веществ в атмосферный воздух в КЧР от всех источников загрязнения за 2023г. составили 39.75 тыс. тонн, в том числе от стационарных источников 11.85 тыс. тонн.</w:t>
      </w:r>
    </w:p>
    <w:p>
      <w:pPr>
        <w:pStyle w:val="Normal"/>
        <w:ind w:firstLine="709"/>
        <w:jc w:val="both"/>
        <w:rPr>
          <w:bCs/>
        </w:rPr>
      </w:pPr>
      <w:r>
        <w:rPr>
          <w:bCs/>
        </w:rPr>
        <w:t>Всего по республике учтено 901 предприятие всех форм собственности, являющихся загрязнителями атмосферного воздуха, а также 2707 единиц пассажирского автотранспорта, включая 45 единиц электротранспорта.</w:t>
      </w:r>
    </w:p>
    <w:p>
      <w:pPr>
        <w:pStyle w:val="Normal"/>
        <w:ind w:firstLine="709"/>
        <w:jc w:val="both"/>
        <w:rPr>
          <w:bCs/>
        </w:rPr>
      </w:pPr>
      <w:r>
        <w:rPr>
          <w:bCs/>
        </w:rPr>
        <w:t>Данное количество не учитывает личный и транзитный автотранспорт. Так, выброс загрязняющих веществ в атмосферу за 2023г. от стационарных источников составил 11.85 тыс. тонн. Неснижаемый объем выбросов объясняется стабильными объемами производства отдельных предприятий промышленности стройматериалов. По суммарному объему выбросов в воздушный бассейн «лидирует» Усть-Джегутинский район (62 % общего выброса по республике), где сконцентрированы основные предприятия производства стройматериалов.</w:t>
      </w:r>
    </w:p>
    <w:p>
      <w:pPr>
        <w:pStyle w:val="Normal"/>
        <w:ind w:firstLine="851"/>
        <w:jc w:val="both"/>
        <w:rPr>
          <w:bCs/>
        </w:rPr>
      </w:pPr>
      <w:r>
        <w:rPr>
          <w:bCs/>
        </w:rPr>
        <w:t xml:space="preserve">За 2023г. в республике всего было исследовано 1530 пробы (в городах и сельских поселениях), из которых превышения ПДК не обнаружены. </w:t>
      </w:r>
    </w:p>
    <w:p>
      <w:pPr>
        <w:pStyle w:val="Normal"/>
        <w:ind w:firstLine="851"/>
        <w:jc w:val="both"/>
        <w:rPr>
          <w:bCs/>
        </w:rPr>
      </w:pPr>
      <w:r>
        <w:rPr>
          <w:bCs/>
        </w:rPr>
        <w:t>В сельских поселениях отобрано 970 проб атмосферного воздуха, из них проб с превышением ПДК нет. Анализ загрязнения атмосферного воздуха в Карачаево-Черкесской Республике по отдельным загрязнителям показал, что наибольший удельный вес проб атмосферного воздуха, превышающих гигиенические нормативы, раннее составлял по окислам азота, по содержанию аммиака в зоне влияния промышленных предприятий.</w:t>
      </w:r>
    </w:p>
    <w:p>
      <w:pPr>
        <w:pStyle w:val="Normal"/>
        <w:ind w:firstLine="851"/>
        <w:jc w:val="both"/>
        <w:rPr>
          <w:bCs/>
        </w:rPr>
      </w:pPr>
      <w:r>
        <w:rPr>
          <w:bCs/>
        </w:rPr>
        <w:t>По отчетным данным предприятий в атмосферу поступают загрязняющие вещества 131 наименований, из них: 1-го класса опасности 4 наименования с годовым выбросом 0,2 тонны; 2-го класса опасности 23 наименований с годовым выбросом 3084,2 тонн.</w:t>
      </w:r>
    </w:p>
    <w:p>
      <w:pPr>
        <w:pStyle w:val="Normal"/>
        <w:ind w:firstLine="851"/>
        <w:jc w:val="both"/>
        <w:rPr>
          <w:bCs/>
        </w:rPr>
      </w:pPr>
      <w:r>
        <w:rPr>
          <w:bCs/>
        </w:rPr>
        <w:t>В отраслевом разрезе наибольший вклад в загрязнение атмосферного воздуха вносят предприятия следующих отраслей (от стационарных источников загрязнения):</w:t>
      </w:r>
    </w:p>
    <w:p>
      <w:pPr>
        <w:pStyle w:val="Normal"/>
        <w:ind w:firstLine="851"/>
        <w:jc w:val="both"/>
        <w:rPr>
          <w:bCs/>
          <w:color w:val="000000" w:themeColor="text1"/>
        </w:rPr>
      </w:pPr>
      <w:r>
        <w:rPr>
          <w:bCs/>
          <w:color w:val="000000" w:themeColor="text1"/>
        </w:rPr>
        <w:t>- промышленность стройматериалов – 72%;</w:t>
      </w:r>
    </w:p>
    <w:p>
      <w:pPr>
        <w:pStyle w:val="Normal"/>
        <w:ind w:firstLine="851"/>
        <w:jc w:val="both"/>
        <w:rPr>
          <w:bCs/>
          <w:color w:val="000000" w:themeColor="text1"/>
        </w:rPr>
      </w:pPr>
      <w:r>
        <w:rPr>
          <w:bCs/>
          <w:color w:val="000000" w:themeColor="text1"/>
        </w:rPr>
        <w:t>- теплоэнергетика – 6%;</w:t>
      </w:r>
    </w:p>
    <w:p>
      <w:pPr>
        <w:pStyle w:val="Normal"/>
        <w:ind w:firstLine="851"/>
        <w:jc w:val="both"/>
        <w:rPr>
          <w:bCs/>
          <w:color w:val="000000" w:themeColor="text1"/>
        </w:rPr>
      </w:pPr>
      <w:r>
        <w:rPr>
          <w:bCs/>
          <w:color w:val="000000" w:themeColor="text1"/>
        </w:rPr>
        <w:t>- сельское хозяйство – 5%;</w:t>
      </w:r>
    </w:p>
    <w:p>
      <w:pPr>
        <w:pStyle w:val="Normal"/>
        <w:ind w:firstLine="851"/>
        <w:jc w:val="both"/>
        <w:rPr>
          <w:bCs/>
          <w:color w:val="000000" w:themeColor="text1"/>
        </w:rPr>
      </w:pPr>
      <w:r>
        <w:rPr>
          <w:bCs/>
          <w:color w:val="000000" w:themeColor="text1"/>
        </w:rPr>
        <w:t>- прочие – 6%.</w:t>
      </w:r>
    </w:p>
    <w:p>
      <w:pPr>
        <w:pStyle w:val="Normal"/>
        <w:ind w:firstLine="851"/>
        <w:jc w:val="both"/>
        <w:rPr>
          <w:bCs/>
        </w:rPr>
      </w:pPr>
      <w:r>
        <w:rPr>
          <w:bCs/>
        </w:rPr>
        <w:t>Выбросы загрязняющих веществ в воздух от автотранспорта составляют 57% от всех выбросов загрязняющих веществ по республике.</w:t>
      </w:r>
    </w:p>
    <w:p>
      <w:pPr>
        <w:pStyle w:val="Normal"/>
        <w:ind w:firstLine="851"/>
        <w:jc w:val="both"/>
        <w:rPr>
          <w:bCs/>
        </w:rPr>
      </w:pPr>
      <w:r>
        <w:rPr>
          <w:bCs/>
        </w:rPr>
        <w:t xml:space="preserve">Одним из значительных источников загрязнения атмосферного воздуха городов республики, как указано выше, является автотранспорт. Это связано не только с увеличением частных транспортных средств, но и с некачественным топливом и использованием устаревших автомобилей. Для снижения загрязнений от автотранспорта, на крупных предприятиях республики, уже в течение ряда лет, проводятся обязательные предрейсовые технические осмотры, строятся объездные дороги, ограничивается движение автотранспорта по селитебным территориям. </w:t>
      </w:r>
    </w:p>
    <w:p>
      <w:pPr>
        <w:pStyle w:val="Normal"/>
        <w:ind w:firstLine="851"/>
        <w:jc w:val="both"/>
        <w:rPr>
          <w:bCs/>
        </w:rPr>
      </w:pPr>
      <w:r>
        <w:rPr>
          <w:bCs/>
        </w:rPr>
        <w:t>Управлением Роспотребнадзора, совместно с транспортной инспекцией и министерством промышленности и транспорта республики, проводятся регулярные рейды, ставящие своей целью выявление транспортных средств, не обеспечивающих безопасность выбросов выхлопных газов в атмосферу.</w:t>
      </w:r>
    </w:p>
    <w:p>
      <w:pPr>
        <w:pStyle w:val="Normal"/>
        <w:ind w:firstLine="851"/>
        <w:jc w:val="both"/>
        <w:rPr>
          <w:bCs/>
        </w:rPr>
      </w:pPr>
      <w:r>
        <w:rPr>
          <w:bCs/>
        </w:rPr>
        <w:t>На оживленных автомагистралях республики, специалисты Роспотребнадзора, совместно с промышленной лабораторией ФБУЗ «Центр гигиены и эпидемиологии в КЧР» проводят замеры выбросов автотранспорта в атмосферный воздух.</w:t>
      </w:r>
    </w:p>
    <w:p>
      <w:pPr>
        <w:pStyle w:val="Normal"/>
        <w:ind w:firstLine="851"/>
        <w:jc w:val="both"/>
        <w:rPr>
          <w:bCs/>
        </w:rPr>
      </w:pPr>
      <w:r>
        <w:rPr>
          <w:bCs/>
        </w:rPr>
        <w:t>В республиканском центре, для проведения ежегодного технического осмотра транспортных средств, введены в действие, и успешно работают, три центра технического осмотра автотранспорта, оборудованные современными компьютерными диагностическими установками.</w:t>
      </w:r>
    </w:p>
    <w:p>
      <w:pPr>
        <w:pStyle w:val="Normal"/>
        <w:ind w:firstLine="851"/>
        <w:jc w:val="both"/>
        <w:rPr>
          <w:bCs/>
        </w:rPr>
      </w:pPr>
      <w:r>
        <w:rPr>
          <w:bCs/>
        </w:rPr>
        <w:t>Одним из мероприятий, способствующим снижению влияния вредных веществ на здоровье населения, является организация санитарно-защитных зон (СЗЗ). Управлением Роспотребнадзора по КЧР, в первом полугодии 2023г., принимались меры по соблюдению требований СанПиН 2.2.1/2.1.1.1200-03 «Санитарно-защитные зоны и санитарная классификация предприятий сооружений и иных объектов» на предприятиях всех форм собственности. Вырос процент предприятий и организаций, представивших проекты организации СЗЗ, ранее введенных в эксплуатацию. Управлением Роспотребнадзора по КЧР в 2023г. также проводится работа по организации СЗЗ вокруг промышленных предприятий республики. За 2023 год по проектам санитарно-защитных зон было выдано 17 положительных санитарно-эпидемиологических заключения и Решений об установлении СЗЗ.</w:t>
      </w:r>
    </w:p>
    <w:p>
      <w:pPr>
        <w:pStyle w:val="Normal"/>
        <w:ind w:firstLine="851"/>
        <w:jc w:val="both"/>
        <w:rPr>
          <w:bCs/>
        </w:rPr>
      </w:pPr>
      <w:r>
        <w:rPr>
          <w:bCs/>
        </w:rPr>
        <w:t>На постоянной основе дается оценка ситуации, складывающейся в Карачаево-Черкесской Республике при проведении предупредительного и текущего санитарного надзора за строящимися и работающими объектами. В связи с принятием Федерального закона от 18.12.2006г. №232 –ФЗ «О внесении изменений в Градостроительный кодекс Российской Федерации и отдельные законодательные акты Российской Федерации, в Федеральный закон от 30.03.1999 №52-ФЗ «О санитарно-эпидемиологическом благополучии населения» санитарно-эпидемиологической экспертизе подлежат проекты санитарно-защитных зон. Всем руководителям предприятий выданы предписания о разработке проектов СЗЗ. В адрес мэрии МО г.Черкесска было выдано Предостережение о разработке проекта СЗЗ православного кладбища, с целью установления санитарно-защитной зоны. Вопросы соблюдения границ санитарно-защитных зон являются самыми важными при проведении санитарно-эпидемиологических экспертиз пригодности земельных участков под строительство. Количество населения проживающего в пределах СЗЗ уменьшается, но главной причиной является прекращение деятельности предприятий. В 2022 году Управлением Роспотребнадзора по Карачаево-Черкесской Республике было рассмотрено и вынесено 48 положительных решений об установлении СЗЗ предприятий, в 2023 г -17.</w:t>
      </w:r>
    </w:p>
    <w:p>
      <w:pPr>
        <w:pStyle w:val="Normal"/>
        <w:ind w:firstLine="851"/>
        <w:jc w:val="both"/>
        <w:rPr>
          <w:bCs/>
        </w:rPr>
      </w:pPr>
      <w:r>
        <w:rPr>
          <w:bCs/>
        </w:rPr>
        <w:t>Положительное влияние на окружающую среду и в частности на атмосферный воздух, оказывают меры по внедрению новых технологий в производство, примером может служить применение комбайнов для забора и измельчения пород, используемых в изготовлении цемента на АО «Кавказцемент», исключающих взрывные работа.</w:t>
      </w:r>
    </w:p>
    <w:p>
      <w:pPr>
        <w:pStyle w:val="Normal"/>
        <w:ind w:firstLine="851"/>
        <w:jc w:val="both"/>
        <w:rPr>
          <w:bCs/>
        </w:rPr>
      </w:pPr>
      <w:r>
        <w:rPr>
          <w:bCs/>
        </w:rPr>
        <w:t>В 2023г. лабораторный контроль над состоянием атмосферного воздуха в КЧР проводился в городских и сельских поселениях, на маршрутных постах, в районах КЧР, в том числе в г. Черкесске, где расположена значительная часть предприятий – источников загрязнения атмосферного воздуха.</w:t>
      </w:r>
    </w:p>
    <w:p>
      <w:pPr>
        <w:pStyle w:val="Normal"/>
        <w:ind w:left="284" w:firstLine="567"/>
        <w:jc w:val="both"/>
        <w:rPr>
          <w:bCs/>
        </w:rPr>
      </w:pPr>
      <w:r>
        <w:rPr>
          <w:bCs/>
        </w:rPr>
        <w:t>В целях охраны атмосферного воздуха и здоровья населения необходимо:</w:t>
      </w:r>
    </w:p>
    <w:p>
      <w:pPr>
        <w:pStyle w:val="Normal"/>
        <w:numPr>
          <w:ilvl w:val="0"/>
          <w:numId w:val="22"/>
        </w:numPr>
        <w:tabs>
          <w:tab w:val="clear" w:pos="567"/>
          <w:tab w:val="left" w:pos="786" w:leader="none"/>
        </w:tabs>
        <w:ind w:left="0" w:firstLine="284"/>
        <w:jc w:val="both"/>
        <w:rPr>
          <w:bCs/>
        </w:rPr>
      </w:pPr>
      <w:r>
        <w:rPr>
          <w:bCs/>
        </w:rPr>
        <w:t>обеспечить соблюдение законодательства по охране атмосферного воздуха и установленных гигиенических норм и санитарных правил;</w:t>
      </w:r>
    </w:p>
    <w:p>
      <w:pPr>
        <w:pStyle w:val="Normal"/>
        <w:numPr>
          <w:ilvl w:val="0"/>
          <w:numId w:val="10"/>
        </w:numPr>
        <w:tabs>
          <w:tab w:val="clear" w:pos="567"/>
          <w:tab w:val="left" w:pos="786" w:leader="none"/>
        </w:tabs>
        <w:ind w:left="0" w:firstLine="284"/>
        <w:jc w:val="both"/>
        <w:rPr>
          <w:bCs/>
        </w:rPr>
      </w:pPr>
      <w:r>
        <w:rPr>
          <w:bCs/>
        </w:rPr>
        <w:t>обеспечить выполнение мероприятий по сокращению выбросов в атмосферный воздух загрязняющих веществ;</w:t>
      </w:r>
    </w:p>
    <w:p>
      <w:pPr>
        <w:pStyle w:val="Normal"/>
        <w:numPr>
          <w:ilvl w:val="0"/>
          <w:numId w:val="10"/>
        </w:numPr>
        <w:tabs>
          <w:tab w:val="clear" w:pos="567"/>
          <w:tab w:val="left" w:pos="786" w:leader="none"/>
        </w:tabs>
        <w:ind w:left="0" w:firstLine="284"/>
        <w:jc w:val="both"/>
        <w:rPr>
          <w:bCs/>
        </w:rPr>
      </w:pPr>
      <w:r>
        <w:rPr>
          <w:bCs/>
        </w:rPr>
        <w:t>в промышленно – развитых районах установить посты наблюдения за состоянием атмосферного воздуха;</w:t>
      </w:r>
    </w:p>
    <w:p>
      <w:pPr>
        <w:pStyle w:val="Normal"/>
        <w:numPr>
          <w:ilvl w:val="0"/>
          <w:numId w:val="10"/>
        </w:numPr>
        <w:tabs>
          <w:tab w:val="clear" w:pos="567"/>
          <w:tab w:val="left" w:pos="786" w:leader="none"/>
        </w:tabs>
        <w:ind w:left="0" w:firstLine="284"/>
        <w:jc w:val="both"/>
        <w:rPr>
          <w:bCs/>
        </w:rPr>
      </w:pPr>
      <w:r>
        <w:rPr>
          <w:bCs/>
        </w:rPr>
        <w:t>активизировать работу лабораторий, занимающихся контролем за состоянием атмосферного воздуха с целью мониторинга за состоянием атмосферного воздуха;</w:t>
      </w:r>
    </w:p>
    <w:p>
      <w:pPr>
        <w:pStyle w:val="Normal"/>
        <w:numPr>
          <w:ilvl w:val="0"/>
          <w:numId w:val="10"/>
        </w:numPr>
        <w:tabs>
          <w:tab w:val="clear" w:pos="567"/>
          <w:tab w:val="left" w:pos="786" w:leader="none"/>
        </w:tabs>
        <w:ind w:left="0" w:firstLine="284"/>
        <w:jc w:val="both"/>
        <w:rPr>
          <w:bCs/>
        </w:rPr>
      </w:pPr>
      <w:r>
        <w:rPr>
          <w:bCs/>
        </w:rPr>
        <w:t>контроль за организацией СЗЗ на стадии проектирования;</w:t>
      </w:r>
    </w:p>
    <w:p>
      <w:pPr>
        <w:pStyle w:val="Normal"/>
        <w:numPr>
          <w:ilvl w:val="0"/>
          <w:numId w:val="10"/>
        </w:numPr>
        <w:tabs>
          <w:tab w:val="clear" w:pos="567"/>
          <w:tab w:val="left" w:pos="786" w:leader="none"/>
        </w:tabs>
        <w:ind w:left="0" w:firstLine="284"/>
        <w:jc w:val="both"/>
        <w:rPr>
          <w:bCs/>
        </w:rPr>
      </w:pPr>
      <w:r>
        <w:rPr>
          <w:bCs/>
        </w:rPr>
        <w:t>внедрение новых технологий и безопасных производств;</w:t>
      </w:r>
    </w:p>
    <w:p>
      <w:pPr>
        <w:pStyle w:val="Normal"/>
        <w:numPr>
          <w:ilvl w:val="0"/>
          <w:numId w:val="10"/>
        </w:numPr>
        <w:tabs>
          <w:tab w:val="clear" w:pos="567"/>
          <w:tab w:val="left" w:pos="786" w:leader="none"/>
        </w:tabs>
        <w:ind w:left="0" w:firstLine="284"/>
        <w:jc w:val="both"/>
        <w:rPr>
          <w:bCs/>
        </w:rPr>
      </w:pPr>
      <w:r>
        <w:rPr>
          <w:bCs/>
        </w:rPr>
        <w:t>перевод муниципального транспорта на газовое топливо;</w:t>
      </w:r>
    </w:p>
    <w:p>
      <w:pPr>
        <w:pStyle w:val="Normal"/>
        <w:numPr>
          <w:ilvl w:val="0"/>
          <w:numId w:val="10"/>
        </w:numPr>
        <w:tabs>
          <w:tab w:val="clear" w:pos="567"/>
          <w:tab w:val="left" w:pos="786" w:leader="none"/>
        </w:tabs>
        <w:ind w:left="0" w:firstLine="284"/>
        <w:jc w:val="both"/>
        <w:rPr>
          <w:bCs/>
        </w:rPr>
      </w:pPr>
      <w:r>
        <w:rPr>
          <w:bCs/>
        </w:rPr>
        <w:t>контроль качества ввозимых и реализуемых нефтепродуктов.</w:t>
      </w:r>
    </w:p>
    <w:p>
      <w:pPr>
        <w:pStyle w:val="Normal"/>
        <w:jc w:val="center"/>
        <w:rPr>
          <w:b/>
          <w:b/>
        </w:rPr>
      </w:pPr>
      <w:r>
        <w:rPr>
          <w:b/>
        </w:rPr>
      </w:r>
    </w:p>
    <w:p>
      <w:pPr>
        <w:pStyle w:val="Normal"/>
        <w:spacing w:before="120" w:after="0"/>
        <w:jc w:val="center"/>
        <w:rPr>
          <w:b/>
          <w:b/>
          <w:sz w:val="26"/>
          <w:szCs w:val="26"/>
        </w:rPr>
      </w:pPr>
      <w:r>
        <w:rPr>
          <w:b/>
          <w:sz w:val="26"/>
          <w:szCs w:val="26"/>
        </w:rPr>
        <w:t>1.1.2. Гигиенические проблемы состояния водных объектов в местах водопользования и состояние здоровья населения</w:t>
      </w:r>
    </w:p>
    <w:p>
      <w:pPr>
        <w:pStyle w:val="Normal"/>
        <w:jc w:val="both"/>
        <w:rPr>
          <w:sz w:val="16"/>
          <w:szCs w:val="16"/>
        </w:rPr>
      </w:pPr>
      <w:r>
        <w:rPr>
          <w:sz w:val="16"/>
          <w:szCs w:val="16"/>
        </w:rPr>
      </w:r>
    </w:p>
    <w:p>
      <w:pPr>
        <w:pStyle w:val="Normal"/>
        <w:jc w:val="center"/>
        <w:rPr>
          <w:b/>
          <w:b/>
        </w:rPr>
      </w:pPr>
      <w:r>
        <w:rPr>
          <w:b/>
        </w:rPr>
        <w:t xml:space="preserve">Гигиенические проблемы состояния водных объектов </w:t>
      </w:r>
      <w:r>
        <w:rPr>
          <w:b/>
          <w:lang w:val="en-US"/>
        </w:rPr>
        <w:t>I</w:t>
      </w:r>
      <w:r>
        <w:rPr>
          <w:b/>
        </w:rPr>
        <w:t xml:space="preserve"> и </w:t>
      </w:r>
      <w:r>
        <w:rPr>
          <w:b/>
          <w:lang w:val="en-US"/>
        </w:rPr>
        <w:t>II</w:t>
      </w:r>
      <w:r>
        <w:rPr>
          <w:b/>
        </w:rPr>
        <w:t xml:space="preserve"> категории</w:t>
      </w:r>
    </w:p>
    <w:p>
      <w:pPr>
        <w:pStyle w:val="Normal"/>
        <w:jc w:val="center"/>
        <w:rPr>
          <w:sz w:val="16"/>
          <w:szCs w:val="16"/>
        </w:rPr>
      </w:pPr>
      <w:r>
        <w:rPr>
          <w:sz w:val="16"/>
          <w:szCs w:val="16"/>
        </w:rPr>
      </w:r>
    </w:p>
    <w:p>
      <w:pPr>
        <w:pStyle w:val="Normal"/>
        <w:ind w:firstLine="851"/>
        <w:jc w:val="both"/>
        <w:rPr/>
      </w:pPr>
      <w:r>
        <w:rPr/>
        <w:t>За 2023г на соответствии санитарно-химическим показателям было исследовано 118 пробы воды водоемов 1 категории, из них 0 проб не отвечали требованиям санитарных правил, для сравнения с 2022 и 2021 состояние водных объектов в местах водопользования населения, используемых в качестве питьевого водоснабжения (</w:t>
      </w:r>
      <w:r>
        <w:rPr>
          <w:lang w:val="en-US"/>
        </w:rPr>
        <w:t>I</w:t>
      </w:r>
      <w:r>
        <w:rPr/>
        <w:t xml:space="preserve"> категории) по санитарно-химическим показателям: 2021 – 0; 2022г. – 2%, 2023г. – 0% не отвечают санитарно-гигиеническим требованиям, по микробиологическим показателям за 2023 год было исследовано 401 проба воды, из них 86 не отвечали требованиям эпидемической безопасности, таким образом отмечается ухудшение: 2021г. – 7,3%, 2022г. – 17,4%, 2023г. – 21.4%.</w:t>
      </w:r>
    </w:p>
    <w:p>
      <w:pPr>
        <w:pStyle w:val="Normal"/>
        <w:jc w:val="center"/>
        <w:rPr>
          <w:color w:val="000000"/>
          <w:sz w:val="22"/>
          <w:szCs w:val="22"/>
        </w:rPr>
      </w:pPr>
      <w:r>
        <w:rPr/>
        <w:drawing>
          <wp:inline distT="0" distB="0" distL="0" distR="0">
            <wp:extent cx="5733415" cy="1828800"/>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Normal"/>
        <w:jc w:val="center"/>
        <w:rPr>
          <w:color w:val="000000"/>
          <w:sz w:val="22"/>
          <w:szCs w:val="22"/>
        </w:rPr>
      </w:pPr>
      <w:r>
        <w:rPr>
          <w:color w:val="000000"/>
          <w:sz w:val="22"/>
          <w:szCs w:val="22"/>
        </w:rPr>
        <w:t>Рис. 1</w:t>
      </w:r>
      <w:r>
        <w:rPr>
          <w:b/>
          <w:color w:val="000000"/>
          <w:sz w:val="22"/>
          <w:szCs w:val="22"/>
        </w:rPr>
        <w:t>.</w:t>
      </w:r>
      <w:r>
        <w:rPr>
          <w:color w:val="000000"/>
          <w:sz w:val="22"/>
          <w:szCs w:val="22"/>
        </w:rPr>
        <w:t xml:space="preserve"> Доля проб питьевой воды из водопроводной сети, не соответствующей гигиеническим нормативам по санитарно-химическим и микробиологическим показателям за 2021-2023</w:t>
      </w:r>
    </w:p>
    <w:p>
      <w:pPr>
        <w:pStyle w:val="Normal"/>
        <w:ind w:firstLine="851"/>
        <w:jc w:val="both"/>
        <w:rPr>
          <w:sz w:val="16"/>
          <w:szCs w:val="16"/>
          <w:vertAlign w:val="superscript"/>
        </w:rPr>
      </w:pPr>
      <w:r>
        <w:rPr>
          <w:sz w:val="16"/>
          <w:szCs w:val="16"/>
          <w:vertAlign w:val="superscript"/>
        </w:rPr>
      </w:r>
    </w:p>
    <w:p>
      <w:pPr>
        <w:pStyle w:val="Normal"/>
        <w:ind w:firstLine="851"/>
        <w:jc w:val="both"/>
        <w:rPr/>
      </w:pPr>
      <w:r>
        <w:rPr/>
        <w:t>По санитарно-химическим показателям за период 2023 года на соответствие состояния водных объектов, культурно-бытового водопользования, используемых для рекреации (</w:t>
      </w:r>
      <w:r>
        <w:rPr>
          <w:lang w:val="en-US"/>
        </w:rPr>
        <w:t>II</w:t>
      </w:r>
      <w:r>
        <w:rPr/>
        <w:t xml:space="preserve"> категории) было исследовано 255  проб воды, не отвечали требованиям санитарных нормативов 22, что составило 8,62%, по микробиологическим показателям  было исследовано за аналогичный период 140  проб, из них 111 не отвечали требованиям эпидемической безопасности, что составило - 79.28%.</w:t>
      </w:r>
    </w:p>
    <w:p>
      <w:pPr>
        <w:pStyle w:val="Normal"/>
        <w:jc w:val="center"/>
        <w:rPr>
          <w:color w:val="000000"/>
          <w:sz w:val="28"/>
          <w:szCs w:val="28"/>
        </w:rPr>
      </w:pPr>
      <w:r>
        <w:rPr/>
        <w:drawing>
          <wp:inline distT="0" distB="0" distL="0" distR="0">
            <wp:extent cx="6013450" cy="2604770"/>
            <wp:effectExtent l="0" t="0" r="0" b="0"/>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Normal"/>
        <w:jc w:val="center"/>
        <w:rPr>
          <w:b/>
          <w:b/>
          <w:color w:val="000000"/>
          <w:sz w:val="22"/>
          <w:szCs w:val="28"/>
        </w:rPr>
      </w:pPr>
      <w:r>
        <w:rPr>
          <w:b/>
          <w:color w:val="000000"/>
          <w:sz w:val="22"/>
          <w:szCs w:val="28"/>
        </w:rPr>
      </w:r>
    </w:p>
    <w:p>
      <w:pPr>
        <w:pStyle w:val="Normal"/>
        <w:jc w:val="center"/>
        <w:rPr>
          <w:color w:val="000000"/>
          <w:sz w:val="22"/>
          <w:szCs w:val="28"/>
        </w:rPr>
      </w:pPr>
      <w:r>
        <w:rPr>
          <w:color w:val="000000"/>
          <w:sz w:val="22"/>
          <w:szCs w:val="28"/>
        </w:rPr>
        <w:t>Рис.2</w:t>
      </w:r>
      <w:r>
        <w:rPr>
          <w:b/>
          <w:color w:val="000000"/>
          <w:sz w:val="22"/>
          <w:szCs w:val="28"/>
        </w:rPr>
        <w:t>.</w:t>
      </w:r>
      <w:r>
        <w:rPr>
          <w:color w:val="000000"/>
          <w:sz w:val="22"/>
          <w:szCs w:val="28"/>
        </w:rPr>
        <w:t xml:space="preserve"> Доля проб воды водных объектов </w:t>
      </w:r>
      <w:r>
        <w:rPr>
          <w:color w:val="000000"/>
          <w:sz w:val="22"/>
          <w:szCs w:val="28"/>
          <w:lang w:val="en-US"/>
        </w:rPr>
        <w:t>II</w:t>
      </w:r>
      <w:r>
        <w:rPr>
          <w:color w:val="000000"/>
          <w:sz w:val="22"/>
          <w:szCs w:val="28"/>
        </w:rPr>
        <w:t xml:space="preserve"> категории, не соответствующей гигиеническим нормативам по санитарно-химическим и микробиологическим показателям в 2023 году</w:t>
      </w:r>
    </w:p>
    <w:p>
      <w:pPr>
        <w:pStyle w:val="Normal"/>
        <w:ind w:firstLine="851"/>
        <w:jc w:val="both"/>
        <w:rPr/>
      </w:pPr>
      <w:r>
        <w:rPr/>
      </w:r>
    </w:p>
    <w:p>
      <w:pPr>
        <w:pStyle w:val="Normal"/>
        <w:ind w:firstLine="851"/>
        <w:jc w:val="both"/>
        <w:rPr/>
      </w:pPr>
      <w:r>
        <w:rPr/>
        <w:t>В пробах воды водоемов в период 2023 года обнаруживались лактоположительные кишечные палочки, колифаги и др. Возбудителей паразитарных заболеваний и проб воды на радиоактивные вещества не выявлено.</w:t>
      </w:r>
    </w:p>
    <w:p>
      <w:pPr>
        <w:pStyle w:val="Normal"/>
        <w:ind w:right="-2" w:firstLine="851"/>
        <w:jc w:val="both"/>
        <w:rPr>
          <w:bCs/>
        </w:rPr>
      </w:pPr>
      <w:r>
        <w:rPr>
          <w:bCs/>
        </w:rPr>
        <w:t xml:space="preserve">Основными водными объектами на территории Карачаево-Черкесской республики являются: р. Кубань, рр. Малый и Большой Зеленчук, р. Теберда, р. Уруп, р. Лаба, которые используются для целей хозяйственно-питьевого водоснабжения и культурно-бытового водопользования. </w:t>
      </w:r>
    </w:p>
    <w:p>
      <w:pPr>
        <w:pStyle w:val="Normal"/>
        <w:ind w:right="-2" w:firstLine="851"/>
        <w:jc w:val="both"/>
        <w:rPr>
          <w:bCs/>
        </w:rPr>
      </w:pPr>
      <w:r>
        <w:rPr>
          <w:bCs/>
        </w:rPr>
        <w:t>По данным проведенных исследований ФБУЗ «Центр гигиены и эпидемиологии в Карачаево-Черкесской Республике» за период с 2022-2023гг. видно, что показатели качества воды в водоемах хозяйственно-питьевого и культурно-бытового водопользования по микробиологическим характеристикам остаются хуже средних показателей по Российской Федерации и хуже показателей прошлого года.</w:t>
      </w:r>
    </w:p>
    <w:p>
      <w:pPr>
        <w:pStyle w:val="Normal"/>
        <w:ind w:right="-2" w:firstLine="851"/>
        <w:jc w:val="both"/>
        <w:rPr>
          <w:bCs/>
        </w:rPr>
      </w:pPr>
      <w:r>
        <w:rPr>
          <w:bCs/>
        </w:rPr>
        <w:t>На контроле Управления Роспотребнадзора по КЧР находится 7 мест для отдыха и купания населения, с общим количеством створов 21, где в 15 осуществляется постоянный контроль. Исследованные пробы воды водоемов 2-ой категории в 2023 году на соответствие гигиеническим нормативам по паразитологическим показателям и показателям радиационной безопасности не превышали установленных норм. Тем не менее ситуация с качеством воды водоемов остается хуже аналогичных по РФ.</w:t>
      </w:r>
    </w:p>
    <w:p>
      <w:pPr>
        <w:pStyle w:val="Normal"/>
        <w:ind w:right="-2" w:firstLine="851"/>
        <w:jc w:val="both"/>
        <w:rPr>
          <w:bCs/>
        </w:rPr>
      </w:pPr>
      <w:r>
        <w:rPr>
          <w:bCs/>
        </w:rPr>
        <w:t>Одной из причин повышенного микробиологического загрязнения водоемов является: отсутствие очистных сооружений канализации в сельской местности, где для сброса хозяйственно-бытовых сточных вод оборудуются локальными системами канализации (негерметичные выгребные ямы, септики); также причиной загрязнения водоемов является сброс в них недостаточно очищенных или неочищенных сточных вод с очистных сооружений канализации населенных пунктов республики. В числе причин сброса недостаточно очищенных сточных вод – неудовлетворительная эксплуатация физически устаревших и несоответствующих по своим мощностям очистных сооружений канализации. Для обеззараживания стоков применяются «классические» технологии – обеззараживание хлором, который при неправильном хранении, неправильной дозировке теряет свои свойства.</w:t>
      </w:r>
    </w:p>
    <w:p>
      <w:pPr>
        <w:pStyle w:val="Style29"/>
        <w:ind w:right="-2" w:firstLine="851"/>
        <w:jc w:val="both"/>
        <w:rPr>
          <w:sz w:val="24"/>
          <w:szCs w:val="24"/>
        </w:rPr>
      </w:pPr>
      <w:r>
        <w:rPr>
          <w:bCs/>
          <w:sz w:val="24"/>
          <w:szCs w:val="24"/>
        </w:rPr>
        <w:t>Немаловажной причиной загрязнения водоемов является износ либо отсутствие ливневой канализации в городах и районах республики. Сточная ливневая, талая вода напрямую попадает в открытые водоемы. Невозможность оборудовать ливневую канализацию, отвечающую нормативным требованиям связана с отсутствием финансовых возможностей. В связи с несоответствием водоемов второй категории ежегодно выносится Постановление о прекращении эксплуатации зоны рекреации. В последнее время увеличилось строительство жилых домов, привязка объектов производится к существующей канализационной сети, без решения вопросов реконструкции и расширения очистных сооружений канализации.</w:t>
      </w:r>
    </w:p>
    <w:p>
      <w:pPr>
        <w:pStyle w:val="Normal"/>
        <w:ind w:right="-2" w:firstLine="851"/>
        <w:jc w:val="both"/>
        <w:rPr>
          <w:bCs/>
        </w:rPr>
      </w:pPr>
      <w:r>
        <w:rPr>
          <w:bCs/>
        </w:rPr>
        <w:t>Основными причинами повышенного микробиологического загрязнения воды водоемов в период 2023г. являлись:</w:t>
      </w:r>
    </w:p>
    <w:p>
      <w:pPr>
        <w:pStyle w:val="Normal"/>
        <w:numPr>
          <w:ilvl w:val="0"/>
          <w:numId w:val="23"/>
        </w:numPr>
        <w:tabs>
          <w:tab w:val="clear" w:pos="567"/>
          <w:tab w:val="left" w:pos="851" w:leader="none"/>
        </w:tabs>
        <w:ind w:left="0" w:right="-2" w:firstLine="851"/>
        <w:jc w:val="both"/>
        <w:rPr>
          <w:bCs/>
        </w:rPr>
      </w:pPr>
      <w:r>
        <w:rPr>
          <w:bCs/>
        </w:rPr>
        <w:t>Сброс недостаточно очищенных или неочищенных сточных вод с очистных сооружений канализации населенных пунктов республики.</w:t>
      </w:r>
    </w:p>
    <w:p>
      <w:pPr>
        <w:pStyle w:val="Normal"/>
        <w:numPr>
          <w:ilvl w:val="0"/>
          <w:numId w:val="1"/>
        </w:numPr>
        <w:tabs>
          <w:tab w:val="clear" w:pos="567"/>
          <w:tab w:val="left" w:pos="851" w:leader="none"/>
        </w:tabs>
        <w:ind w:left="0" w:right="-2" w:firstLine="851"/>
        <w:jc w:val="both"/>
        <w:rPr>
          <w:bCs/>
        </w:rPr>
      </w:pPr>
      <w:r>
        <w:rPr>
          <w:bCs/>
        </w:rPr>
        <w:t>Нарушения при утилизации твердых бытовых отходов.</w:t>
      </w:r>
    </w:p>
    <w:p>
      <w:pPr>
        <w:pStyle w:val="Normal"/>
        <w:numPr>
          <w:ilvl w:val="0"/>
          <w:numId w:val="1"/>
        </w:numPr>
        <w:tabs>
          <w:tab w:val="clear" w:pos="567"/>
          <w:tab w:val="left" w:pos="851" w:leader="none"/>
        </w:tabs>
        <w:ind w:left="0" w:right="-2" w:firstLine="851"/>
        <w:jc w:val="both"/>
        <w:rPr>
          <w:bCs/>
        </w:rPr>
      </w:pPr>
      <w:r>
        <w:rPr>
          <w:bCs/>
        </w:rPr>
        <w:t>Низкий уровень организации благоустройства, сбора и удаления с территорий населенных пунктов твердых бытовых отходов и отходов животноводства.</w:t>
      </w:r>
    </w:p>
    <w:p>
      <w:pPr>
        <w:pStyle w:val="Normal"/>
        <w:numPr>
          <w:ilvl w:val="0"/>
          <w:numId w:val="1"/>
        </w:numPr>
        <w:tabs>
          <w:tab w:val="clear" w:pos="567"/>
          <w:tab w:val="left" w:pos="851" w:leader="none"/>
        </w:tabs>
        <w:ind w:left="0" w:right="-2" w:firstLine="851"/>
        <w:jc w:val="both"/>
        <w:rPr>
          <w:bCs/>
        </w:rPr>
      </w:pPr>
      <w:r>
        <w:rPr>
          <w:bCs/>
        </w:rPr>
        <w:t>Отсутствие разработанных и утвержденных зон санитарной охраны источников водоснабжения.</w:t>
      </w:r>
    </w:p>
    <w:p>
      <w:pPr>
        <w:pStyle w:val="Normal"/>
        <w:numPr>
          <w:ilvl w:val="0"/>
          <w:numId w:val="1"/>
        </w:numPr>
        <w:tabs>
          <w:tab w:val="clear" w:pos="567"/>
          <w:tab w:val="left" w:pos="851" w:leader="none"/>
        </w:tabs>
        <w:ind w:left="0" w:right="-2" w:firstLine="851"/>
        <w:jc w:val="both"/>
        <w:rPr>
          <w:bCs/>
        </w:rPr>
      </w:pPr>
      <w:r>
        <w:rPr>
          <w:bCs/>
        </w:rPr>
        <w:t xml:space="preserve">Отсутствие в населенных пунктах систем ливневых канализаций, сброс неочищенных ливнестоков в водоемы. </w:t>
      </w:r>
    </w:p>
    <w:p>
      <w:pPr>
        <w:pStyle w:val="Normal"/>
        <w:ind w:right="-2" w:firstLine="851"/>
        <w:jc w:val="both"/>
        <w:rPr>
          <w:bCs/>
        </w:rPr>
      </w:pPr>
      <w:r>
        <w:rPr>
          <w:bCs/>
        </w:rPr>
        <w:t>6. Недостаточное финансирование объектов канализования населенных мест и утилизации твердых бытовых отходов, являющихся основными источниками органического загрязнения водоемов.</w:t>
      </w:r>
    </w:p>
    <w:p>
      <w:pPr>
        <w:pStyle w:val="Normal"/>
        <w:ind w:right="-2" w:firstLine="851"/>
        <w:jc w:val="both"/>
        <w:rPr/>
      </w:pPr>
      <w:r>
        <w:rPr>
          <w:bCs/>
        </w:rPr>
        <w:t>ФБУЗ «Центр гигиены и эпидемиологии в КЧР» за прошедший 2023г. проводились исследования воды водоемов на тяжелые металлы, пестициды и другие химические ингредиенты, при этом превышений установленных нормативов по токсичным элементам отмечено не было. Определяемые концентрации химических веществ находились ниже предельно допустимых и опасности для здоровья населения не представляли.</w:t>
      </w:r>
    </w:p>
    <w:p>
      <w:pPr>
        <w:pStyle w:val="Normal"/>
        <w:ind w:right="-2" w:firstLine="851"/>
        <w:jc w:val="both"/>
        <w:rPr/>
      </w:pPr>
      <w:r>
        <w:rPr/>
        <w:t>Все источники водоснабжения по уровню эпидемической безопасности условно можно разделить на 3 основные группы:</w:t>
      </w:r>
    </w:p>
    <w:p>
      <w:pPr>
        <w:pStyle w:val="Normal"/>
        <w:ind w:right="-2" w:firstLine="851"/>
        <w:jc w:val="both"/>
        <w:rPr/>
      </w:pPr>
      <w:r>
        <w:rPr/>
        <w:t xml:space="preserve">1. Горные речки, ручьи, родники, расположенные на склонах ущелий, оборудованные водоприемными устройствами для самотечной подачи воды в населенные пункты, в редких случаях требующие дополнительную механическую очистку. Горная вода с исходными органолептическими свойствами высокого качества, не имеющая какого-либо химического загрязнения, имеющая незначительное микробное загрязнение, не связанное с антропогенными источниками загрязнения. </w:t>
      </w:r>
    </w:p>
    <w:p>
      <w:pPr>
        <w:pStyle w:val="Normal"/>
        <w:ind w:right="-2" w:firstLine="851"/>
        <w:jc w:val="both"/>
        <w:rPr/>
      </w:pPr>
      <w:r>
        <w:rPr/>
        <w:t>«Условно» эпидемически безопасная вода, требующая минимальной  механической очистки и обеззараживания.</w:t>
      </w:r>
    </w:p>
    <w:p>
      <w:pPr>
        <w:pStyle w:val="Normal"/>
        <w:ind w:right="-2" w:firstLine="851"/>
        <w:jc w:val="both"/>
        <w:rPr/>
      </w:pPr>
      <w:r>
        <w:rPr/>
        <w:t>2. Дренажные (подрусловые) воды, забираемые в пойменной части рек и характеризующиеся нестабильностью качества воды по мутности, с микробиологическими показателями, зависящими от состояния речной воды и стабильным химическим составом ниже уровня ПДК.</w:t>
      </w:r>
    </w:p>
    <w:p>
      <w:pPr>
        <w:pStyle w:val="Normal"/>
        <w:ind w:right="-2" w:firstLine="851"/>
        <w:jc w:val="both"/>
        <w:rPr/>
      </w:pPr>
      <w:r>
        <w:rPr/>
        <w:t>3. Используемые для водоснабжения поверхностные воды рек, в предгорной части республики, характеризующейся повышенным содержанием взвешенных веществ, повышенным микробным загрязнением в период таяния ледников, паводка продолжающегося с апреля по июль, а также во время ливневых или затяжных дождей, по химическому составу, не имеющая превышений ПДК.</w:t>
      </w:r>
    </w:p>
    <w:p>
      <w:pPr>
        <w:pStyle w:val="Normal"/>
        <w:ind w:firstLine="851"/>
        <w:jc w:val="both"/>
        <w:rPr>
          <w:b/>
          <w:b/>
        </w:rPr>
      </w:pPr>
      <w:r>
        <w:rPr>
          <w:b/>
        </w:rPr>
      </w:r>
    </w:p>
    <w:p>
      <w:pPr>
        <w:pStyle w:val="Normal"/>
        <w:ind w:firstLine="709"/>
        <w:jc w:val="both"/>
        <w:rPr>
          <w:bCs/>
          <w:color w:val="000000"/>
        </w:rPr>
      </w:pPr>
      <w:r>
        <w:rPr>
          <w:bCs/>
          <w:color w:val="000000"/>
        </w:rPr>
      </w:r>
    </w:p>
    <w:p>
      <w:pPr>
        <w:pStyle w:val="Normal"/>
        <w:jc w:val="center"/>
        <w:rPr>
          <w:bCs/>
          <w:color w:val="000000"/>
          <w:sz w:val="16"/>
          <w:szCs w:val="16"/>
        </w:rPr>
      </w:pPr>
      <w:r>
        <w:rPr>
          <w:bCs/>
          <w:color w:val="000000"/>
          <w:sz w:val="16"/>
          <w:szCs w:val="16"/>
        </w:rPr>
      </w:r>
    </w:p>
    <w:p>
      <w:pPr>
        <w:pStyle w:val="Normal"/>
        <w:ind w:firstLine="851"/>
        <w:jc w:val="both"/>
        <w:rPr>
          <w:color w:val="000000"/>
        </w:rPr>
      </w:pPr>
      <w:r>
        <w:rPr>
          <w:color w:val="000000"/>
        </w:rPr>
      </w:r>
    </w:p>
    <w:p>
      <w:pPr>
        <w:pStyle w:val="Normal"/>
        <w:ind w:firstLine="567"/>
        <w:jc w:val="center"/>
        <w:rPr>
          <w:b/>
          <w:b/>
          <w:color w:val="000000"/>
        </w:rPr>
      </w:pPr>
      <w:r>
        <w:rPr>
          <w:b/>
          <w:color w:val="000000"/>
        </w:rPr>
        <w:t>Гигиенические проблемы питьевого водоснабжения</w:t>
      </w:r>
    </w:p>
    <w:p>
      <w:pPr>
        <w:pStyle w:val="Normal"/>
        <w:ind w:firstLine="567"/>
        <w:jc w:val="both"/>
        <w:rPr>
          <w:color w:val="000000"/>
          <w:sz w:val="16"/>
          <w:szCs w:val="16"/>
          <w:vertAlign w:val="superscript"/>
        </w:rPr>
      </w:pPr>
      <w:r>
        <w:rPr>
          <w:color w:val="000000"/>
          <w:sz w:val="16"/>
          <w:szCs w:val="16"/>
          <w:vertAlign w:val="superscript"/>
        </w:rPr>
      </w:r>
    </w:p>
    <w:p>
      <w:pPr>
        <w:pStyle w:val="Normal"/>
        <w:ind w:firstLine="851"/>
        <w:jc w:val="both"/>
        <w:rPr/>
      </w:pPr>
      <w:r>
        <w:rPr/>
        <w:t>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pPr>
        <w:pStyle w:val="Normal"/>
        <w:ind w:firstLine="567"/>
        <w:jc w:val="both"/>
        <w:rPr/>
      </w:pPr>
      <w:r>
        <w:rPr/>
      </w:r>
    </w:p>
    <w:p>
      <w:pPr>
        <w:pStyle w:val="Normal"/>
        <w:ind w:firstLine="567"/>
        <w:jc w:val="center"/>
        <w:rPr>
          <w:b/>
          <w:b/>
        </w:rPr>
      </w:pPr>
      <w:r>
        <w:rPr>
          <w:b/>
        </w:rPr>
        <w:t>Источники централизованного водоснабжения</w:t>
      </w:r>
    </w:p>
    <w:p>
      <w:pPr>
        <w:pStyle w:val="Normal"/>
        <w:ind w:firstLine="851"/>
        <w:jc w:val="both"/>
        <w:rPr>
          <w:bCs/>
          <w:sz w:val="16"/>
          <w:szCs w:val="16"/>
          <w:vertAlign w:val="superscript"/>
        </w:rPr>
      </w:pPr>
      <w:r>
        <w:rPr>
          <w:bCs/>
          <w:sz w:val="16"/>
          <w:szCs w:val="16"/>
          <w:vertAlign w:val="superscript"/>
        </w:rPr>
      </w:r>
    </w:p>
    <w:p>
      <w:pPr>
        <w:pStyle w:val="Normal"/>
        <w:ind w:firstLine="851"/>
        <w:jc w:val="both"/>
        <w:rPr>
          <w:bCs/>
        </w:rPr>
      </w:pPr>
      <w:r>
        <w:rPr>
          <w:bCs/>
        </w:rPr>
        <w:t>На территории КЧР для централизованного водоснабжения населенных мест используется 52 источников водоснабжения - 50 поверхностных и 2 подземных.</w:t>
      </w:r>
    </w:p>
    <w:p>
      <w:pPr>
        <w:pStyle w:val="Normal"/>
        <w:ind w:firstLine="851"/>
        <w:jc w:val="both"/>
        <w:rPr>
          <w:bCs/>
        </w:rPr>
      </w:pPr>
      <w:r>
        <w:rPr>
          <w:bCs/>
        </w:rPr>
        <w:t>Из 52 источников, 32 (61,5%) не отвечают санитарно-эпидемиологическим требованиям по зонам санитарной охраны, в том числе из 50 поверхностных 31 (62,0%) и 2 подземных источников водоснабжения, не отвечают действующим санитарным нормам из-за отсутствия зоны санитарной охраны – 1 (50,0%).</w:t>
      </w:r>
    </w:p>
    <w:p>
      <w:pPr>
        <w:pStyle w:val="Normal"/>
        <w:ind w:firstLine="851"/>
        <w:jc w:val="both"/>
        <w:rPr>
          <w:bCs/>
        </w:rPr>
      </w:pPr>
      <w:r>
        <w:rPr>
          <w:bCs/>
        </w:rPr>
        <w:t>Общее число источников нецентрализованного питьевого водоснабжения составляет 12, все расположены в сельской местности.</w:t>
      </w:r>
    </w:p>
    <w:p>
      <w:pPr>
        <w:pStyle w:val="Normal"/>
        <w:ind w:firstLine="567"/>
        <w:jc w:val="both"/>
        <w:rPr/>
      </w:pPr>
      <w:r>
        <w:rPr/>
      </w:r>
    </w:p>
    <w:p>
      <w:pPr>
        <w:pStyle w:val="Normal"/>
        <w:jc w:val="center"/>
        <w:rPr>
          <w:b/>
          <w:b/>
        </w:rPr>
      </w:pPr>
      <w:r>
        <w:rPr>
          <w:b/>
        </w:rPr>
        <w:t>Водопроводы</w:t>
      </w:r>
    </w:p>
    <w:p>
      <w:pPr>
        <w:pStyle w:val="Normal"/>
        <w:ind w:firstLine="567"/>
        <w:jc w:val="both"/>
        <w:rPr>
          <w:b/>
          <w:b/>
          <w:sz w:val="16"/>
          <w:szCs w:val="16"/>
          <w:vertAlign w:val="superscript"/>
        </w:rPr>
      </w:pPr>
      <w:r>
        <w:rPr>
          <w:b/>
          <w:sz w:val="16"/>
          <w:szCs w:val="16"/>
          <w:vertAlign w:val="superscript"/>
        </w:rPr>
      </w:r>
    </w:p>
    <w:p>
      <w:pPr>
        <w:pStyle w:val="Normal"/>
        <w:ind w:firstLine="851"/>
        <w:jc w:val="both"/>
        <w:rPr>
          <w:bCs/>
        </w:rPr>
      </w:pPr>
      <w:r>
        <w:rPr>
          <w:bCs/>
        </w:rPr>
        <w:t xml:space="preserve">Из 52 имеющихся водопроводов 20 (38,4%) не отвечают санитарно-эпидемиологическим требованиям, из них не обеспечены необходимым комплексом очистных сооружений 10 (50%), на 11 (55,0%) водопроводах отсутствуют обеззараживающие установки. </w:t>
      </w:r>
    </w:p>
    <w:p>
      <w:pPr>
        <w:pStyle w:val="Normal"/>
        <w:ind w:firstLine="851"/>
        <w:jc w:val="both"/>
        <w:rPr>
          <w:b/>
          <w:b/>
        </w:rPr>
      </w:pPr>
      <w:r>
        <w:rPr>
          <w:bCs/>
        </w:rPr>
        <w:t>В республике 50 водопровод получает воду из поверхностных источников, в том числе 10 (20,0%) из них не имеют полного комплекса очистных сооружений, а на 10 (20,0%) отсутствуют, либо не эффективно работают обеззараживающие установки. В сельских поселениях располагается большая часть зарегистрированных водопроводов 44 из 52. Часть водопроводов, принадлежащих сельскохозяйственным предприятиям, в настоящее время находятся в аварийном состоянии, эксплуатируются с грубыми нарушениями, и как следствие - подача населению воды неудовлетворительного качества.</w:t>
      </w:r>
    </w:p>
    <w:p>
      <w:pPr>
        <w:pStyle w:val="Normal"/>
        <w:ind w:firstLine="851"/>
        <w:jc w:val="both"/>
        <w:rPr>
          <w:bCs/>
        </w:rPr>
      </w:pPr>
      <w:r>
        <w:rPr>
          <w:bCs/>
        </w:rPr>
        <w:t xml:space="preserve">Причинами неудовлетворительно качества воды в населенных пунктах в большей степени является износ разводящих водопроводных сетей, процент изношенности разводящей сети составляет 60% - 95%. </w:t>
      </w:r>
    </w:p>
    <w:p>
      <w:pPr>
        <w:pStyle w:val="Normal"/>
        <w:ind w:firstLine="851"/>
        <w:jc w:val="both"/>
        <w:rPr/>
      </w:pPr>
      <w:r>
        <w:rPr/>
        <w:t>Общая протяженность водопроводных сетей составляет – 2419,2 км, протяженность канализационных сетей – 185 км.</w:t>
      </w:r>
    </w:p>
    <w:p>
      <w:pPr>
        <w:pStyle w:val="Normal"/>
        <w:ind w:firstLine="851"/>
        <w:jc w:val="both"/>
        <w:rPr/>
      </w:pPr>
      <w:r>
        <w:rPr>
          <w:bCs/>
        </w:rPr>
        <w:t>Неудовлетворительное состояние питьевого водоснабжения как централизованного, так и децентрализованного на территории Карачаево-Черкесской Республики является одним из факторов, оказывающих отрицательное влияние на здоровье населения.</w:t>
      </w:r>
    </w:p>
    <w:p>
      <w:pPr>
        <w:pStyle w:val="Normal"/>
        <w:ind w:firstLine="851"/>
        <w:jc w:val="both"/>
        <w:rPr>
          <w:bCs/>
        </w:rPr>
      </w:pPr>
      <w:r>
        <w:rPr>
          <w:bCs/>
        </w:rPr>
        <w:t>При участии Управления Роспотребнадзора по Карачаево-Черкесской Республике владельцами водопроводов разрабатывались и реализовывались рабочие программы производственного лабораторного контроля качества питьевой воды.</w:t>
      </w:r>
    </w:p>
    <w:p>
      <w:pPr>
        <w:pStyle w:val="Normal"/>
        <w:tabs>
          <w:tab w:val="clear" w:pos="567"/>
          <w:tab w:val="center" w:pos="4960" w:leader="none"/>
          <w:tab w:val="left" w:pos="7780" w:leader="none"/>
        </w:tabs>
        <w:jc w:val="both"/>
        <w:rPr>
          <w:b/>
          <w:b/>
        </w:rPr>
      </w:pPr>
      <w:r>
        <w:rPr>
          <w:b/>
        </w:rPr>
        <w:tab/>
      </w:r>
    </w:p>
    <w:p>
      <w:pPr>
        <w:pStyle w:val="Normal"/>
        <w:tabs>
          <w:tab w:val="clear" w:pos="567"/>
          <w:tab w:val="center" w:pos="4960" w:leader="none"/>
          <w:tab w:val="left" w:pos="7780" w:leader="none"/>
        </w:tabs>
        <w:jc w:val="center"/>
        <w:rPr>
          <w:b/>
          <w:b/>
        </w:rPr>
      </w:pPr>
      <w:r>
        <w:rPr>
          <w:b/>
        </w:rPr>
        <w:t>Централизованное водоснабжение</w:t>
      </w:r>
    </w:p>
    <w:p>
      <w:pPr>
        <w:pStyle w:val="Normal"/>
        <w:ind w:firstLine="567"/>
        <w:jc w:val="both"/>
        <w:rPr>
          <w:b/>
          <w:b/>
          <w:sz w:val="16"/>
          <w:szCs w:val="16"/>
        </w:rPr>
      </w:pPr>
      <w:r>
        <w:rPr>
          <w:b/>
          <w:sz w:val="16"/>
          <w:szCs w:val="16"/>
        </w:rPr>
      </w:r>
    </w:p>
    <w:p>
      <w:pPr>
        <w:pStyle w:val="Normal"/>
        <w:ind w:firstLine="851"/>
        <w:jc w:val="both"/>
        <w:rPr/>
      </w:pPr>
      <w:r>
        <w:rPr/>
        <w:t>Доля проб воды централизованного водоснабжения, не соответствующей гигиеническим нормативам, составляет:</w:t>
      </w:r>
    </w:p>
    <w:p>
      <w:pPr>
        <w:pStyle w:val="ListParagraph"/>
        <w:numPr>
          <w:ilvl w:val="0"/>
          <w:numId w:val="10"/>
        </w:numPr>
        <w:jc w:val="both"/>
        <w:rPr/>
      </w:pPr>
      <w:r>
        <w:rPr/>
        <w:t>по санитарно-химическим показателям: 2023г. – 1,3%; 2022г. – 4,8%; 2021г. – 3,5%; 2020г. – 1,5%;</w:t>
      </w:r>
    </w:p>
    <w:p>
      <w:pPr>
        <w:pStyle w:val="ListParagraph"/>
        <w:numPr>
          <w:ilvl w:val="0"/>
          <w:numId w:val="10"/>
        </w:numPr>
        <w:jc w:val="both"/>
        <w:rPr/>
      </w:pPr>
      <w:r>
        <w:rPr/>
        <w:t xml:space="preserve">по микробиологическим показателям: 2023 г. – 25,1%; 2022г. – 20,5%; 2021г. – 15,2%; 2020 – 19,2%; </w:t>
      </w:r>
    </w:p>
    <w:p>
      <w:pPr>
        <w:pStyle w:val="Normal"/>
        <w:ind w:firstLine="851"/>
        <w:jc w:val="both"/>
        <w:rPr/>
      </w:pPr>
      <w:r>
        <w:rPr/>
      </w:r>
    </w:p>
    <w:p>
      <w:pPr>
        <w:pStyle w:val="Normal"/>
        <w:jc w:val="center"/>
        <w:rPr>
          <w:color w:val="000000"/>
          <w:sz w:val="22"/>
          <w:szCs w:val="22"/>
        </w:rPr>
      </w:pPr>
      <w:r>
        <w:rPr/>
        <w:drawing>
          <wp:inline distT="0" distB="0" distL="0" distR="0">
            <wp:extent cx="6658610" cy="1920875"/>
            <wp:effectExtent l="0" t="0" r="0" b="0"/>
            <wp:docPr id="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Normal"/>
        <w:jc w:val="center"/>
        <w:rPr>
          <w:color w:val="000000"/>
          <w:sz w:val="22"/>
          <w:szCs w:val="22"/>
        </w:rPr>
      </w:pPr>
      <w:r>
        <w:rPr>
          <w:color w:val="000000"/>
          <w:sz w:val="22"/>
          <w:szCs w:val="22"/>
        </w:rPr>
        <w:t>Рис.3. Доля проб питьевой воды централизованного водоснабжения, не соответствующей гигиеническим нормативам по санитарно-химическим и микробиологическим показателям за 2020-2023г.</w:t>
      </w:r>
    </w:p>
    <w:p>
      <w:pPr>
        <w:pStyle w:val="Normal"/>
        <w:ind w:firstLine="851"/>
        <w:jc w:val="both"/>
        <w:rPr>
          <w:sz w:val="16"/>
          <w:szCs w:val="16"/>
        </w:rPr>
      </w:pPr>
      <w:r>
        <w:rPr>
          <w:sz w:val="16"/>
          <w:szCs w:val="16"/>
        </w:rPr>
      </w:r>
    </w:p>
    <w:p>
      <w:pPr>
        <w:pStyle w:val="Normal"/>
        <w:ind w:firstLine="851"/>
        <w:jc w:val="both"/>
        <w:rPr/>
      </w:pPr>
      <w:r>
        <w:rPr/>
        <w:t>Следует отметить, что доля проб из распределительной сети, не соответствующей гигиеническим нормативам по микробиологическим показателям в республике 25,1% выше общероссийской более чем в 10 раз, по санитарно-химическим показателям 1.3%, ниже общероссийского показателя в более чем в десять раз.</w:t>
      </w:r>
    </w:p>
    <w:p>
      <w:pPr>
        <w:pStyle w:val="Normal"/>
        <w:jc w:val="both"/>
        <w:rPr>
          <w:b/>
          <w:b/>
        </w:rPr>
      </w:pPr>
      <w:r>
        <w:rPr>
          <w:b/>
        </w:rPr>
      </w:r>
    </w:p>
    <w:p>
      <w:pPr>
        <w:pStyle w:val="Normal"/>
        <w:ind w:firstLine="567"/>
        <w:jc w:val="center"/>
        <w:rPr>
          <w:b/>
          <w:b/>
        </w:rPr>
      </w:pPr>
      <w:r>
        <w:rPr>
          <w:b/>
        </w:rPr>
        <w:t>Обеспеченность населения питьевой водой, отвечающей требованиям безопасности</w:t>
      </w:r>
    </w:p>
    <w:p>
      <w:pPr>
        <w:pStyle w:val="Normal"/>
        <w:ind w:firstLine="567"/>
        <w:jc w:val="both"/>
        <w:rPr>
          <w:b/>
          <w:b/>
          <w:sz w:val="16"/>
          <w:szCs w:val="16"/>
        </w:rPr>
      </w:pPr>
      <w:r>
        <w:rPr>
          <w:b/>
          <w:sz w:val="16"/>
          <w:szCs w:val="16"/>
        </w:rPr>
      </w:r>
    </w:p>
    <w:p>
      <w:pPr>
        <w:pStyle w:val="Normal"/>
        <w:ind w:firstLine="851"/>
        <w:jc w:val="both"/>
        <w:rPr/>
      </w:pPr>
      <w:r>
        <w:rPr/>
        <w:t>В Карачаево-Черкесской Республике с количеством проживающего населения 468444 человек, 130717 человек (27,9%) осуществляется подача питьевой воды неудовлетворительного качества по мутности и показателям эпидемической безопасности. Населению - 337727 человек (72,1%) подается качественная питьевая вода, население с количеством 2089 человек (0,44%) обеспечено нецентрализованным водоснабжением.</w:t>
      </w:r>
    </w:p>
    <w:p>
      <w:pPr>
        <w:pStyle w:val="Normal"/>
        <w:jc w:val="center"/>
        <w:rPr/>
      </w:pPr>
      <w:r>
        <w:rPr/>
        <w:drawing>
          <wp:inline distT="0" distB="0" distL="0" distR="0">
            <wp:extent cx="5582285" cy="2497455"/>
            <wp:effectExtent l="0" t="0" r="0" b="0"/>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Normal"/>
        <w:ind w:firstLine="567"/>
        <w:jc w:val="center"/>
        <w:rPr>
          <w:sz w:val="22"/>
        </w:rPr>
      </w:pPr>
      <w:r>
        <w:rPr>
          <w:sz w:val="22"/>
        </w:rPr>
        <w:t xml:space="preserve">Рис.4. Обеспеченность населения питьевой водой, отвечающей требованиям безопасности </w:t>
      </w:r>
    </w:p>
    <w:p>
      <w:pPr>
        <w:pStyle w:val="Normal"/>
        <w:ind w:firstLine="567"/>
        <w:jc w:val="both"/>
        <w:rPr>
          <w:bCs/>
          <w:sz w:val="16"/>
          <w:szCs w:val="16"/>
        </w:rPr>
      </w:pPr>
      <w:r>
        <w:rPr>
          <w:bCs/>
          <w:sz w:val="16"/>
          <w:szCs w:val="16"/>
        </w:rPr>
      </w:r>
    </w:p>
    <w:p>
      <w:pPr>
        <w:pStyle w:val="Normal"/>
        <w:ind w:firstLine="567"/>
        <w:jc w:val="both"/>
        <w:rPr>
          <w:bCs/>
        </w:rPr>
      </w:pPr>
      <w:r>
        <w:rPr>
          <w:bCs/>
        </w:rPr>
        <w:t>Для решения проблемы обеспечения населения республики водой питьевого качества необходимо:</w:t>
      </w:r>
    </w:p>
    <w:p>
      <w:pPr>
        <w:pStyle w:val="Normal"/>
        <w:numPr>
          <w:ilvl w:val="0"/>
          <w:numId w:val="24"/>
        </w:numPr>
        <w:tabs>
          <w:tab w:val="left" w:pos="567" w:leader="none"/>
          <w:tab w:val="left" w:pos="851" w:leader="none"/>
        </w:tabs>
        <w:ind w:left="0" w:firstLine="567"/>
        <w:jc w:val="both"/>
        <w:rPr>
          <w:bCs/>
        </w:rPr>
      </w:pPr>
      <w:r>
        <w:rPr>
          <w:bCs/>
        </w:rPr>
        <w:t xml:space="preserve"> </w:t>
      </w:r>
      <w:r>
        <w:rPr>
          <w:bCs/>
        </w:rPr>
        <w:t>Реконструкция существующих, проектирование и строительство новых объектов водоснабжения с финансированием из бюджетов всех уровней. Разработка и реализация региональных программ обеспечения населения питьевой водой.</w:t>
      </w:r>
    </w:p>
    <w:p>
      <w:pPr>
        <w:pStyle w:val="Normal"/>
        <w:numPr>
          <w:ilvl w:val="0"/>
          <w:numId w:val="2"/>
        </w:numPr>
        <w:tabs>
          <w:tab w:val="left" w:pos="567" w:leader="none"/>
          <w:tab w:val="left" w:pos="851" w:leader="none"/>
        </w:tabs>
        <w:ind w:left="0" w:firstLine="567"/>
        <w:jc w:val="both"/>
        <w:rPr>
          <w:bCs/>
        </w:rPr>
      </w:pPr>
      <w:r>
        <w:rPr>
          <w:bCs/>
        </w:rPr>
        <w:t xml:space="preserve"> </w:t>
      </w:r>
      <w:r>
        <w:rPr>
          <w:bCs/>
        </w:rPr>
        <w:t>Обеспечение эффективного функционирования систем очистки и обеззараживания питьевой воды, внедрение прогрессивных технологий и оборудования.</w:t>
      </w:r>
    </w:p>
    <w:p>
      <w:pPr>
        <w:pStyle w:val="Normal"/>
        <w:numPr>
          <w:ilvl w:val="0"/>
          <w:numId w:val="2"/>
        </w:numPr>
        <w:tabs>
          <w:tab w:val="left" w:pos="567" w:leader="none"/>
          <w:tab w:val="left" w:pos="851" w:leader="none"/>
        </w:tabs>
        <w:ind w:left="0" w:firstLine="567"/>
        <w:jc w:val="both"/>
        <w:rPr>
          <w:bCs/>
        </w:rPr>
      </w:pPr>
      <w:r>
        <w:rPr>
          <w:bCs/>
        </w:rPr>
        <w:t xml:space="preserve"> </w:t>
      </w:r>
      <w:r>
        <w:rPr>
          <w:bCs/>
        </w:rPr>
        <w:t>Координация деятельности заинтересованных служб и ведомств, осуществляющих эксплуатацию и технический контроль за объектами водоснабжения и водоотведения, в т.ч. в сельских поселениях.</w:t>
      </w:r>
    </w:p>
    <w:p>
      <w:pPr>
        <w:pStyle w:val="Normal"/>
        <w:numPr>
          <w:ilvl w:val="0"/>
          <w:numId w:val="2"/>
        </w:numPr>
        <w:tabs>
          <w:tab w:val="left" w:pos="567" w:leader="none"/>
          <w:tab w:val="left" w:pos="851" w:leader="none"/>
        </w:tabs>
        <w:ind w:left="0" w:firstLine="567"/>
        <w:jc w:val="both"/>
        <w:rPr>
          <w:bCs/>
        </w:rPr>
      </w:pPr>
      <w:r>
        <w:rPr>
          <w:bCs/>
        </w:rPr>
        <w:t xml:space="preserve"> </w:t>
      </w:r>
      <w:r>
        <w:rPr>
          <w:bCs/>
        </w:rPr>
        <w:t xml:space="preserve">Оснащение производственных лабораторий и лабораторий ФБУЗ «Центр гигиены и эпидемиологии в КЧР» современным оборудованием, позволяющим проводить санитарно-химические, микробиологические, радиологические и паразитологические исследования воды, в пределах требований </w:t>
      </w:r>
      <w:r>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мероприятий»</w:t>
      </w:r>
      <w:r>
        <w:rPr>
          <w:bCs/>
        </w:rPr>
        <w:t>, освоение новых методик исследования качества водопроводной воды и воды источников водоснабжения.</w:t>
      </w:r>
    </w:p>
    <w:p>
      <w:pPr>
        <w:pStyle w:val="Normal"/>
        <w:numPr>
          <w:ilvl w:val="0"/>
          <w:numId w:val="2"/>
        </w:numPr>
        <w:tabs>
          <w:tab w:val="left" w:pos="567" w:leader="none"/>
          <w:tab w:val="left" w:pos="851" w:leader="none"/>
        </w:tabs>
        <w:ind w:left="0" w:firstLine="567"/>
        <w:jc w:val="both"/>
        <w:rPr>
          <w:bCs/>
        </w:rPr>
      </w:pPr>
      <w:r>
        <w:rPr>
          <w:bCs/>
        </w:rPr>
        <w:t xml:space="preserve"> </w:t>
      </w:r>
      <w:r>
        <w:rPr>
          <w:bCs/>
        </w:rPr>
        <w:t>Совершенствование и дальнейшее развитие систем социально-гигиенического мониторинга и создание банка данных, характеризующих состояние водоисточников, систем хозяйственно-питьевого водоснабжения и качества питьевой воды по городам и районам и повышение эффективности проводимых мероприятий по улучшению качества питьевой воды.</w:t>
      </w:r>
    </w:p>
    <w:p>
      <w:pPr>
        <w:pStyle w:val="Normal"/>
        <w:shd w:val="clear" w:color="auto" w:fill="FFFFFF"/>
        <w:ind w:firstLine="567"/>
        <w:jc w:val="both"/>
        <w:rPr/>
      </w:pPr>
      <w:r>
        <w:rPr/>
        <w:t>С 2019 года Управление Роспотребнадзора по Карачаево-Черкесской Республике, активно участвует в ходе реализации Федерального проекта «Чистая вода» национального проекта «Экология», региональной программы «Чистая вода».</w:t>
      </w:r>
    </w:p>
    <w:p>
      <w:pPr>
        <w:pStyle w:val="Normal"/>
        <w:shd w:val="clear" w:color="auto" w:fill="FFFFFF"/>
        <w:ind w:firstLine="567"/>
        <w:jc w:val="both"/>
        <w:rPr/>
      </w:pPr>
      <w:r>
        <w:rPr/>
        <w:t>Общий объем ресурсного обеспечения реализации региональной программы «Чистая вода» в 2019 – 2024 годах за счет всех источников финансирования составит 1326826,77 тыс. рублей, из них: средства федерального бюджета (по согласованию) 1313558,50 тыс. рублей, средства республиканского бюджета КЧР – 13268,27 тыс. рублей. На данное строительство в 2020 году из средств федерального бюджета было выделено 101708,70 тыс. рублей, из средств республиканского бюджета 1027,36 тыс. рублей.</w:t>
      </w:r>
    </w:p>
    <w:p>
      <w:pPr>
        <w:pStyle w:val="Normal"/>
        <w:ind w:firstLine="567"/>
        <w:jc w:val="both"/>
        <w:rPr/>
      </w:pPr>
      <w:r>
        <w:rPr/>
        <w:t xml:space="preserve">Управлением Федеральной службы по надзору в сфере защиты прав потребителей и благополучия человека по Карачаево-Черкесской Республике, в соответствии с вступившим в силу Федеральным законом №416-ФЗ «О водоснабжении и водоотведении» от 07.12.2011г., направлены уведомления в органы местного самоуправления поселений, городских округов о подаче воды несоответствующего качества, 53 уведомлений; в том числе в организации осуществляющие холодное водоснабжение, всего 36 уведомлений.  </w:t>
      </w:r>
    </w:p>
    <w:p>
      <w:pPr>
        <w:pStyle w:val="Normal"/>
        <w:numPr>
          <w:ilvl w:val="0"/>
          <w:numId w:val="0"/>
        </w:numPr>
        <w:ind w:firstLine="567"/>
        <w:jc w:val="both"/>
        <w:outlineLvl w:val="0"/>
        <w:rPr/>
      </w:pPr>
      <w:r>
        <w:rPr>
          <w:bCs/>
        </w:rPr>
        <w:t xml:space="preserve">В Карачаево-Черкесской Республике, в соответствии со </w:t>
      </w:r>
      <w:r>
        <w:rPr/>
        <w:t>ст. 25. «Производственный контроль качества питьевой воды, качества горячей воды» Федерального закона от 07.12.2011г. №416-ФЗ «О водоснабжении и водоотведении», в 2021г. разработано с участием и согласовано Управлением Роспотребнадзора по КЧР 5 новых программ производственного контроля качества питьевой воды.</w:t>
      </w:r>
    </w:p>
    <w:p>
      <w:pPr>
        <w:pStyle w:val="Normal"/>
        <w:ind w:firstLine="851"/>
        <w:jc w:val="both"/>
        <w:rPr>
          <w:color w:val="000000"/>
        </w:rPr>
      </w:pPr>
      <w:r>
        <w:rPr>
          <w:color w:val="000000"/>
        </w:rPr>
      </w:r>
    </w:p>
    <w:p>
      <w:pPr>
        <w:pStyle w:val="Normal"/>
        <w:ind w:firstLine="851"/>
        <w:jc w:val="both"/>
        <w:rPr>
          <w:color w:val="000000"/>
        </w:rPr>
      </w:pPr>
      <w:r>
        <w:rPr>
          <w:color w:val="000000"/>
        </w:rPr>
      </w:r>
    </w:p>
    <w:p>
      <w:pPr>
        <w:pStyle w:val="Normal"/>
        <w:ind w:firstLine="851"/>
        <w:jc w:val="both"/>
        <w:rPr>
          <w:color w:val="000000"/>
        </w:rPr>
      </w:pPr>
      <w:r>
        <w:rPr>
          <w:color w:val="000000"/>
        </w:rPr>
      </w:r>
    </w:p>
    <w:p>
      <w:pPr>
        <w:pStyle w:val="Normal"/>
        <w:ind w:firstLine="851"/>
        <w:jc w:val="both"/>
        <w:rPr>
          <w:color w:val="000000"/>
        </w:rPr>
      </w:pPr>
      <w:r>
        <w:rPr>
          <w:color w:val="000000"/>
        </w:rPr>
      </w:r>
    </w:p>
    <w:p>
      <w:pPr>
        <w:pStyle w:val="Normal"/>
        <w:ind w:firstLine="851"/>
        <w:jc w:val="both"/>
        <w:rPr>
          <w:color w:val="000000"/>
        </w:rPr>
      </w:pPr>
      <w:r>
        <w:rPr>
          <w:color w:val="000000"/>
        </w:rPr>
      </w:r>
    </w:p>
    <w:p>
      <w:pPr>
        <w:pStyle w:val="Normal"/>
        <w:ind w:firstLine="567"/>
        <w:jc w:val="center"/>
        <w:rPr>
          <w:b/>
          <w:b/>
          <w:color w:val="000000"/>
        </w:rPr>
      </w:pPr>
      <w:r>
        <w:rPr>
          <w:b/>
          <w:color w:val="000000"/>
        </w:rPr>
        <w:t>Гигиенические проблемы санитарной охраны почвы</w:t>
      </w:r>
    </w:p>
    <w:p>
      <w:pPr>
        <w:pStyle w:val="Normal"/>
        <w:ind w:firstLine="567"/>
        <w:jc w:val="center"/>
        <w:rPr>
          <w:b/>
          <w:b/>
          <w:color w:val="000000"/>
          <w:sz w:val="16"/>
          <w:szCs w:val="16"/>
        </w:rPr>
      </w:pPr>
      <w:r>
        <w:rPr>
          <w:b/>
          <w:color w:val="000000"/>
          <w:sz w:val="16"/>
          <w:szCs w:val="16"/>
        </w:rPr>
      </w:r>
    </w:p>
    <w:p>
      <w:pPr>
        <w:pStyle w:val="Normal"/>
        <w:ind w:firstLine="567"/>
        <w:jc w:val="both"/>
        <w:rPr>
          <w:bCs/>
        </w:rPr>
      </w:pPr>
      <w:r>
        <w:rPr>
          <w:bCs/>
        </w:rPr>
        <w:t>Территория Карачаево-Черкесской Республики в административных границах составляет 1427,7 тыс. га, из них пахотных земель 144,0 тыс. га. В республике продолжает иметь место загрязнение и захламление земель производственными и бытовыми отходами, нефтепродуктами.</w:t>
      </w:r>
    </w:p>
    <w:tbl>
      <w:tblPr>
        <w:tblpPr w:bottomFromText="0" w:horzAnchor="margin" w:leftFromText="180" w:rightFromText="180" w:tblpX="-176" w:tblpY="359" w:topFromText="0" w:vertAnchor="text"/>
        <w:tblW w:w="5000" w:type="pct"/>
        <w:jc w:val="left"/>
        <w:tblInd w:w="108" w:type="dxa"/>
        <w:tblCellMar>
          <w:top w:w="0" w:type="dxa"/>
          <w:left w:w="108" w:type="dxa"/>
          <w:bottom w:w="0" w:type="dxa"/>
          <w:right w:w="108" w:type="dxa"/>
        </w:tblCellMar>
        <w:tblLook w:val="01e0"/>
      </w:tblPr>
      <w:tblGrid>
        <w:gridCol w:w="2075"/>
        <w:gridCol w:w="537"/>
        <w:gridCol w:w="537"/>
        <w:gridCol w:w="537"/>
        <w:gridCol w:w="539"/>
        <w:gridCol w:w="597"/>
        <w:gridCol w:w="598"/>
        <w:gridCol w:w="596"/>
        <w:gridCol w:w="598"/>
        <w:gridCol w:w="613"/>
        <w:gridCol w:w="615"/>
        <w:gridCol w:w="613"/>
        <w:gridCol w:w="614"/>
      </w:tblGrid>
      <w:tr>
        <w:trPr/>
        <w:tc>
          <w:tcPr>
            <w:tcW w:w="20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Нормативные</w:t>
            </w:r>
          </w:p>
          <w:p>
            <w:pPr>
              <w:pStyle w:val="Normal"/>
              <w:jc w:val="center"/>
              <w:rPr>
                <w:sz w:val="20"/>
                <w:szCs w:val="20"/>
              </w:rPr>
            </w:pPr>
            <w:r>
              <w:rPr>
                <w:sz w:val="20"/>
                <w:szCs w:val="20"/>
              </w:rPr>
              <w:t>показатели</w:t>
            </w:r>
          </w:p>
          <w:p>
            <w:pPr>
              <w:pStyle w:val="Normal"/>
              <w:jc w:val="center"/>
              <w:rPr>
                <w:sz w:val="20"/>
                <w:szCs w:val="20"/>
              </w:rPr>
            </w:pPr>
            <w:r>
              <w:rPr>
                <w:sz w:val="20"/>
                <w:szCs w:val="20"/>
              </w:rPr>
            </w:r>
          </w:p>
        </w:tc>
        <w:tc>
          <w:tcPr>
            <w:tcW w:w="2150"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Всего не соответствует гигиеническим нормативам</w:t>
            </w:r>
          </w:p>
        </w:tc>
        <w:tc>
          <w:tcPr>
            <w:tcW w:w="2389"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Не соответствует гигиеническим нормативам в селитебной зоне</w:t>
            </w:r>
          </w:p>
        </w:tc>
        <w:tc>
          <w:tcPr>
            <w:tcW w:w="2455"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Не соответствует гигиеническим нормативам на территории детских учреждений и детских площадок</w:t>
            </w:r>
          </w:p>
        </w:tc>
      </w:tr>
      <w:tr>
        <w:trPr/>
        <w:tc>
          <w:tcPr>
            <w:tcW w:w="20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left="-108" w:right="-108" w:hanging="0"/>
              <w:jc w:val="center"/>
              <w:rPr>
                <w:sz w:val="20"/>
                <w:szCs w:val="20"/>
              </w:rPr>
            </w:pPr>
            <w:r>
              <w:rPr>
                <w:sz w:val="20"/>
                <w:szCs w:val="20"/>
              </w:rPr>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ind w:left="-107" w:right="-201" w:hanging="0"/>
              <w:jc w:val="center"/>
              <w:rPr>
                <w:sz w:val="20"/>
                <w:szCs w:val="20"/>
              </w:rPr>
            </w:pPr>
            <w:r>
              <w:rPr>
                <w:sz w:val="20"/>
                <w:szCs w:val="20"/>
              </w:rPr>
              <w:t>2021</w:t>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ind w:left="-107" w:right="-201" w:hanging="0"/>
              <w:jc w:val="center"/>
              <w:rPr>
                <w:sz w:val="20"/>
                <w:szCs w:val="20"/>
              </w:rPr>
            </w:pPr>
            <w:r>
              <w:rPr>
                <w:sz w:val="20"/>
                <w:szCs w:val="20"/>
              </w:rPr>
              <w:t>2022</w:t>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ind w:left="-107" w:right="-201" w:hanging="0"/>
              <w:jc w:val="center"/>
              <w:rPr>
                <w:sz w:val="20"/>
                <w:szCs w:val="20"/>
              </w:rPr>
            </w:pPr>
            <w:r>
              <w:rPr>
                <w:sz w:val="20"/>
                <w:szCs w:val="20"/>
              </w:rPr>
              <w:t>2023</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ind w:left="-273" w:right="-201" w:hanging="0"/>
              <w:jc w:val="center"/>
              <w:rPr>
                <w:sz w:val="20"/>
                <w:szCs w:val="20"/>
              </w:rPr>
            </w:pPr>
            <w:r>
              <w:rPr>
                <w:sz w:val="20"/>
                <w:szCs w:val="20"/>
              </w:rPr>
              <w:t>Дина-</w:t>
            </w:r>
          </w:p>
          <w:p>
            <w:pPr>
              <w:pStyle w:val="Normal"/>
              <w:ind w:left="-273" w:right="-201" w:hanging="0"/>
              <w:jc w:val="center"/>
              <w:rPr>
                <w:sz w:val="20"/>
                <w:szCs w:val="20"/>
              </w:rPr>
            </w:pPr>
            <w:r>
              <w:rPr>
                <w:sz w:val="20"/>
                <w:szCs w:val="20"/>
              </w:rPr>
              <w:t>мика</w:t>
            </w:r>
          </w:p>
          <w:p>
            <w:pPr>
              <w:pStyle w:val="Normal"/>
              <w:ind w:left="-273" w:right="-201" w:hanging="0"/>
              <w:jc w:val="center"/>
              <w:rPr>
                <w:sz w:val="20"/>
                <w:szCs w:val="20"/>
              </w:rPr>
            </w:pPr>
            <w:r>
              <w:rPr>
                <w:sz w:val="20"/>
                <w:szCs w:val="20"/>
              </w:rPr>
            </w:r>
          </w:p>
        </w:tc>
        <w:tc>
          <w:tcPr>
            <w:tcW w:w="597"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2021</w:t>
            </w:r>
          </w:p>
        </w:tc>
        <w:tc>
          <w:tcPr>
            <w:tcW w:w="598"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2022</w:t>
            </w:r>
          </w:p>
        </w:tc>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2023</w:t>
            </w:r>
          </w:p>
        </w:tc>
        <w:tc>
          <w:tcPr>
            <w:tcW w:w="598" w:type="dxa"/>
            <w:tcBorders>
              <w:top w:val="single" w:sz="4" w:space="0" w:color="000000"/>
              <w:left w:val="single" w:sz="4" w:space="0" w:color="000000"/>
              <w:bottom w:val="single" w:sz="4" w:space="0" w:color="000000"/>
              <w:right w:val="single" w:sz="4" w:space="0" w:color="000000"/>
            </w:tcBorders>
            <w:vAlign w:val="center"/>
          </w:tcPr>
          <w:p>
            <w:pPr>
              <w:pStyle w:val="Normal"/>
              <w:ind w:left="-273" w:right="-201" w:hanging="0"/>
              <w:jc w:val="center"/>
              <w:rPr>
                <w:sz w:val="20"/>
                <w:szCs w:val="20"/>
              </w:rPr>
            </w:pPr>
            <w:r>
              <w:rPr>
                <w:sz w:val="20"/>
                <w:szCs w:val="20"/>
              </w:rPr>
              <w:t>Дина-</w:t>
            </w:r>
          </w:p>
          <w:p>
            <w:pPr>
              <w:pStyle w:val="Normal"/>
              <w:ind w:left="-273" w:right="-201" w:hanging="0"/>
              <w:jc w:val="center"/>
              <w:rPr>
                <w:sz w:val="20"/>
                <w:szCs w:val="20"/>
              </w:rPr>
            </w:pPr>
            <w:r>
              <w:rPr>
                <w:sz w:val="20"/>
                <w:szCs w:val="20"/>
              </w:rPr>
              <w:t>мика</w:t>
            </w:r>
          </w:p>
          <w:p>
            <w:pPr>
              <w:pStyle w:val="Normal"/>
              <w:ind w:left="-273" w:right="-201" w:hanging="0"/>
              <w:jc w:val="center"/>
              <w:rPr>
                <w:sz w:val="20"/>
                <w:szCs w:val="20"/>
              </w:rPr>
            </w:pPr>
            <w:r>
              <w:rPr>
                <w:sz w:val="20"/>
                <w:szCs w:val="20"/>
              </w:rPr>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ind w:left="-108" w:right="-201" w:hanging="0"/>
              <w:jc w:val="center"/>
              <w:rPr>
                <w:sz w:val="20"/>
                <w:szCs w:val="20"/>
              </w:rPr>
            </w:pPr>
            <w:r>
              <w:rPr>
                <w:sz w:val="20"/>
                <w:szCs w:val="20"/>
              </w:rPr>
              <w:t>2021</w:t>
            </w:r>
          </w:p>
        </w:tc>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ind w:left="-108" w:right="-201" w:hanging="0"/>
              <w:jc w:val="center"/>
              <w:rPr>
                <w:sz w:val="20"/>
                <w:szCs w:val="20"/>
              </w:rPr>
            </w:pPr>
            <w:r>
              <w:rPr>
                <w:sz w:val="20"/>
                <w:szCs w:val="20"/>
              </w:rPr>
              <w:t>2022</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ind w:left="-108" w:right="-201" w:hanging="0"/>
              <w:jc w:val="center"/>
              <w:rPr>
                <w:sz w:val="20"/>
                <w:szCs w:val="20"/>
              </w:rPr>
            </w:pPr>
            <w:r>
              <w:rPr>
                <w:sz w:val="20"/>
                <w:szCs w:val="20"/>
              </w:rPr>
              <w:t>2023</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ind w:left="-273" w:right="-201" w:hanging="0"/>
              <w:jc w:val="center"/>
              <w:rPr>
                <w:sz w:val="20"/>
                <w:szCs w:val="20"/>
              </w:rPr>
            </w:pPr>
            <w:r>
              <w:rPr>
                <w:sz w:val="20"/>
                <w:szCs w:val="20"/>
              </w:rPr>
              <w:t>Дина-</w:t>
            </w:r>
          </w:p>
          <w:p>
            <w:pPr>
              <w:pStyle w:val="Normal"/>
              <w:ind w:left="-273" w:right="-201" w:hanging="0"/>
              <w:jc w:val="center"/>
              <w:rPr>
                <w:sz w:val="20"/>
                <w:szCs w:val="20"/>
              </w:rPr>
            </w:pPr>
            <w:r>
              <w:rPr>
                <w:sz w:val="20"/>
                <w:szCs w:val="20"/>
              </w:rPr>
              <w:t>мика</w:t>
            </w:r>
          </w:p>
          <w:p>
            <w:pPr>
              <w:pStyle w:val="Normal"/>
              <w:ind w:left="-273" w:right="-201" w:hanging="0"/>
              <w:jc w:val="center"/>
              <w:rPr>
                <w:sz w:val="20"/>
                <w:szCs w:val="20"/>
              </w:rPr>
            </w:pPr>
            <w:r>
              <w:rPr>
                <w:sz w:val="20"/>
                <w:szCs w:val="20"/>
              </w:rPr>
            </w:r>
          </w:p>
        </w:tc>
      </w:tr>
      <w:tr>
        <w:trPr>
          <w:trHeight w:val="313" w:hRule="atLeast"/>
        </w:trPr>
        <w:tc>
          <w:tcPr>
            <w:tcW w:w="207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hanging="0"/>
              <w:jc w:val="center"/>
              <w:rPr>
                <w:sz w:val="20"/>
                <w:szCs w:val="20"/>
              </w:rPr>
            </w:pPr>
            <w:r>
              <w:rPr>
                <w:sz w:val="20"/>
                <w:szCs w:val="20"/>
              </w:rPr>
              <w:t>Санитарно-химические</w:t>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3,3</w:t>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6,2</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w:t>
            </w:r>
          </w:p>
        </w:tc>
        <w:tc>
          <w:tcPr>
            <w:tcW w:w="597"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598"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22,6</w:t>
            </w:r>
          </w:p>
        </w:tc>
        <w:tc>
          <w:tcPr>
            <w:tcW w:w="598"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w:t>
            </w:r>
          </w:p>
        </w:tc>
      </w:tr>
      <w:tr>
        <w:trPr/>
        <w:tc>
          <w:tcPr>
            <w:tcW w:w="207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hanging="0"/>
              <w:jc w:val="center"/>
              <w:rPr>
                <w:sz w:val="20"/>
                <w:szCs w:val="20"/>
              </w:rPr>
            </w:pPr>
            <w:r>
              <w:rPr>
                <w:sz w:val="20"/>
                <w:szCs w:val="20"/>
              </w:rPr>
              <w:t>Микробиологические</w:t>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2,6</w:t>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w:t>
            </w:r>
          </w:p>
        </w:tc>
        <w:tc>
          <w:tcPr>
            <w:tcW w:w="597"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598"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598"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w:t>
            </w:r>
          </w:p>
        </w:tc>
      </w:tr>
      <w:tr>
        <w:trPr>
          <w:trHeight w:val="170" w:hRule="atLeast"/>
        </w:trPr>
        <w:tc>
          <w:tcPr>
            <w:tcW w:w="2075"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hanging="0"/>
              <w:jc w:val="center"/>
              <w:rPr>
                <w:sz w:val="20"/>
                <w:szCs w:val="20"/>
              </w:rPr>
            </w:pPr>
            <w:r>
              <w:rPr>
                <w:sz w:val="20"/>
                <w:szCs w:val="20"/>
              </w:rPr>
              <w:t>Паразитологические</w:t>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1,6</w:t>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w:t>
            </w:r>
          </w:p>
        </w:tc>
        <w:tc>
          <w:tcPr>
            <w:tcW w:w="597"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0,9</w:t>
            </w:r>
          </w:p>
        </w:tc>
        <w:tc>
          <w:tcPr>
            <w:tcW w:w="598"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596"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598"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1,2</w:t>
            </w:r>
          </w:p>
        </w:tc>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0</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ind w:right="-201" w:hanging="0"/>
              <w:jc w:val="center"/>
              <w:rPr>
                <w:sz w:val="20"/>
                <w:szCs w:val="20"/>
              </w:rPr>
            </w:pPr>
            <w:r>
              <w:rPr>
                <w:sz w:val="20"/>
                <w:szCs w:val="20"/>
              </w:rPr>
              <w:t>↓</w:t>
            </w:r>
          </w:p>
        </w:tc>
      </w:tr>
    </w:tbl>
    <w:p>
      <w:pPr>
        <w:pStyle w:val="Normal"/>
        <w:jc w:val="center"/>
        <w:rPr>
          <w:color w:val="000000"/>
          <w:sz w:val="28"/>
          <w:szCs w:val="28"/>
        </w:rPr>
      </w:pPr>
      <w:r>
        <w:rPr/>
        <w:drawing>
          <wp:inline distT="0" distB="0" distL="0" distR="0">
            <wp:extent cx="6013450" cy="2504440"/>
            <wp:effectExtent l="0" t="0" r="0" b="0"/>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Normal"/>
        <w:jc w:val="center"/>
        <w:rPr>
          <w:color w:val="000000"/>
          <w:sz w:val="22"/>
          <w:szCs w:val="28"/>
        </w:rPr>
      </w:pPr>
      <w:r>
        <w:rPr>
          <w:color w:val="000000"/>
          <w:sz w:val="22"/>
          <w:szCs w:val="28"/>
        </w:rPr>
        <w:t>Рис.5. Доля проб почвы, не соответствующей нормативам за 2021-2023гг.</w:t>
      </w:r>
    </w:p>
    <w:p>
      <w:pPr>
        <w:pStyle w:val="Normal"/>
        <w:ind w:firstLine="567"/>
        <w:jc w:val="center"/>
        <w:rPr>
          <w:b/>
          <w:b/>
          <w:sz w:val="22"/>
          <w:szCs w:val="22"/>
        </w:rPr>
      </w:pPr>
      <w:r>
        <w:rPr>
          <w:b/>
          <w:sz w:val="22"/>
          <w:szCs w:val="22"/>
        </w:rPr>
      </w:r>
    </w:p>
    <w:p>
      <w:pPr>
        <w:pStyle w:val="Normal"/>
        <w:ind w:firstLine="567"/>
        <w:jc w:val="center"/>
        <w:rPr>
          <w:b/>
          <w:b/>
          <w:sz w:val="22"/>
          <w:szCs w:val="22"/>
        </w:rPr>
      </w:pPr>
      <w:r>
        <w:rPr>
          <w:b/>
          <w:sz w:val="22"/>
          <w:szCs w:val="22"/>
        </w:rPr>
      </w:r>
    </w:p>
    <w:p>
      <w:pPr>
        <w:pStyle w:val="Normal"/>
        <w:ind w:firstLine="567"/>
        <w:jc w:val="center"/>
        <w:rPr>
          <w:b/>
          <w:b/>
          <w:sz w:val="22"/>
          <w:szCs w:val="22"/>
        </w:rPr>
      </w:pPr>
      <w:r>
        <w:rPr>
          <w:b/>
          <w:sz w:val="22"/>
          <w:szCs w:val="22"/>
        </w:rPr>
        <w:t>Санитарная очистка населенных мест</w:t>
      </w:r>
    </w:p>
    <w:p>
      <w:pPr>
        <w:pStyle w:val="Normal"/>
        <w:ind w:firstLine="851"/>
        <w:jc w:val="both"/>
        <w:rPr>
          <w:bCs/>
          <w:sz w:val="16"/>
          <w:szCs w:val="16"/>
        </w:rPr>
      </w:pPr>
      <w:r>
        <w:rPr>
          <w:bCs/>
          <w:sz w:val="16"/>
          <w:szCs w:val="16"/>
        </w:rPr>
      </w:r>
    </w:p>
    <w:p>
      <w:pPr>
        <w:pStyle w:val="Normal"/>
        <w:ind w:firstLine="851"/>
        <w:jc w:val="both"/>
        <w:rPr>
          <w:bCs/>
        </w:rPr>
      </w:pPr>
      <w:r>
        <w:rPr>
          <w:bCs/>
        </w:rPr>
        <w:t>За 2023 г. по санитарно-химическим показателям было исследовано 593 пробы, из них 37 проб (6,2%) не отвечают требованиям безопасности по ПДК солей тяжелых металлов, по микробиологическим показателям было исследовано 379 проб, из них 0 нестандартных, по паразитологическим показателям было исследовано 493 пробы, из них 0 нестандартных, по показателям радиационной безопасности было исследовано 226 пробы, из них 0 нестандартных.</w:t>
      </w:r>
    </w:p>
    <w:p>
      <w:pPr>
        <w:pStyle w:val="Normal"/>
        <w:ind w:firstLine="851"/>
        <w:jc w:val="both"/>
        <w:rPr>
          <w:bCs/>
        </w:rPr>
      </w:pPr>
      <w:r>
        <w:rPr>
          <w:bCs/>
        </w:rPr>
        <w:t xml:space="preserve">За год, в соответствии с нормативами, в республике образуется около 203192,6 тонн бытовых отходов, но на санкционированные свалки в 2022г. централизованно вывезено около 95,8 тыс. тонн (47,0%). Общий уровень обеспеченности местами сбора и хранения отходов ниже нормативного на 50%, что является основной причиной роста числа несанкционированных свалок. Твердые бытовые отходы размещаются на 36 площадок временного хранения ТКО, практически, ни одна из них не отвечает действующим санитарно-гигиеническим требованиям по эксплуатации и двух специализированных полигонах ТКО. </w:t>
      </w:r>
    </w:p>
    <w:p>
      <w:pPr>
        <w:pStyle w:val="Normal"/>
        <w:ind w:firstLine="851"/>
        <w:jc w:val="both"/>
        <w:rPr>
          <w:bCs/>
        </w:rPr>
      </w:pPr>
      <w:r>
        <w:rPr>
          <w:bCs/>
        </w:rPr>
        <w:t>Очистка населенных мест от бытового мусора остается неудовлетворительной. Причинами неудовлетворительной очистки в республике являются:</w:t>
      </w:r>
    </w:p>
    <w:p>
      <w:pPr>
        <w:pStyle w:val="Normal"/>
        <w:ind w:firstLine="851"/>
        <w:jc w:val="both"/>
        <w:rPr>
          <w:bCs/>
        </w:rPr>
      </w:pPr>
      <w:r>
        <w:rPr>
          <w:bCs/>
        </w:rPr>
        <w:t>- недостаток производственных мощностей предприятий осуществляющих сбор, вывоз, утилизацию ТКО.</w:t>
      </w:r>
    </w:p>
    <w:p>
      <w:pPr>
        <w:pStyle w:val="Normal"/>
        <w:ind w:firstLine="851"/>
        <w:jc w:val="both"/>
        <w:rPr>
          <w:bCs/>
        </w:rPr>
      </w:pPr>
      <w:r>
        <w:rPr>
          <w:bCs/>
        </w:rPr>
        <w:t>- отсутствие раздельного сбора, вывоза и утилизации ТКО.</w:t>
      </w:r>
    </w:p>
    <w:p>
      <w:pPr>
        <w:pStyle w:val="Normal"/>
        <w:ind w:firstLine="851"/>
        <w:jc w:val="both"/>
        <w:rPr>
          <w:bCs/>
        </w:rPr>
      </w:pPr>
      <w:r>
        <w:rPr>
          <w:bCs/>
        </w:rPr>
        <w:t>- образование стихийных свалок на территории городов, районных центров, сел, приводящих к микробному загрязнению почвы.</w:t>
      </w:r>
    </w:p>
    <w:p>
      <w:pPr>
        <w:pStyle w:val="Normal"/>
        <w:ind w:firstLine="851"/>
        <w:jc w:val="both"/>
        <w:rPr>
          <w:bCs/>
        </w:rPr>
      </w:pPr>
      <w:r>
        <w:rPr>
          <w:bCs/>
        </w:rPr>
        <w:t>- недостаточное количество полигонов ТКО, отвечающих санитарным нормам и правилам.</w:t>
      </w:r>
    </w:p>
    <w:p>
      <w:pPr>
        <w:pStyle w:val="Normal"/>
        <w:ind w:firstLine="851"/>
        <w:jc w:val="both"/>
        <w:rPr>
          <w:bCs/>
        </w:rPr>
      </w:pPr>
      <w:r>
        <w:rPr>
          <w:bCs/>
        </w:rPr>
        <w:t>- нехватка контейнеров в селах и как следствие не организованный вывоз ТКО с территорий частных домовладений.</w:t>
      </w:r>
    </w:p>
    <w:p>
      <w:pPr>
        <w:pStyle w:val="Normal"/>
        <w:ind w:firstLine="851"/>
        <w:jc w:val="both"/>
        <w:rPr>
          <w:bCs/>
        </w:rPr>
      </w:pPr>
      <w:r>
        <w:rPr>
          <w:bCs/>
        </w:rPr>
        <w:t>- отсутствие мусороперерабатывающих предприятий в республике.</w:t>
      </w:r>
    </w:p>
    <w:p>
      <w:pPr>
        <w:pStyle w:val="Normal"/>
        <w:ind w:firstLine="567"/>
        <w:jc w:val="both"/>
        <w:rPr>
          <w:b/>
          <w:b/>
          <w:bCs/>
        </w:rPr>
      </w:pPr>
      <w:r>
        <w:rPr>
          <w:b/>
          <w:bCs/>
        </w:rPr>
      </w:r>
    </w:p>
    <w:p>
      <w:pPr>
        <w:pStyle w:val="Normal"/>
        <w:ind w:firstLine="567"/>
        <w:jc w:val="center"/>
        <w:rPr>
          <w:b/>
          <w:b/>
          <w:bCs/>
        </w:rPr>
      </w:pPr>
      <w:r>
        <w:rPr>
          <w:b/>
          <w:bCs/>
        </w:rPr>
        <w:t>Обращение с ТКО</w:t>
      </w:r>
    </w:p>
    <w:p>
      <w:pPr>
        <w:pStyle w:val="Normal"/>
        <w:tabs>
          <w:tab w:val="clear" w:pos="567"/>
          <w:tab w:val="left" w:pos="5483" w:leader="none"/>
        </w:tabs>
        <w:ind w:firstLine="567"/>
        <w:rPr>
          <w:b/>
          <w:b/>
          <w:bCs/>
          <w:sz w:val="16"/>
          <w:szCs w:val="16"/>
        </w:rPr>
      </w:pPr>
      <w:r>
        <w:rPr>
          <w:b/>
          <w:bCs/>
        </w:rPr>
        <w:tab/>
      </w:r>
    </w:p>
    <w:p>
      <w:pPr>
        <w:pStyle w:val="Normal"/>
        <w:ind w:firstLine="851"/>
        <w:jc w:val="both"/>
        <w:rPr/>
      </w:pPr>
      <w:r>
        <w:rPr/>
        <w:t>На территории Карачаево-Черкесской Республики утверждена территориальная схема обращения с отходами, в том числе с твёрдыми коммунальными отходами.</w:t>
      </w:r>
    </w:p>
    <w:p>
      <w:pPr>
        <w:pStyle w:val="Normal"/>
        <w:ind w:firstLine="851"/>
        <w:jc w:val="both"/>
        <w:rPr/>
      </w:pPr>
      <w:r>
        <w:rPr/>
        <w:t>Территориальная схема обращения с отходами разработана в целях организации и осуществления деятельности по сбору, транспортированию, обработке, утилизации, обезвреживанию, захоронению отходов на территории Карачаево-Черкесской Республики. Ранее существующая система обращения с отходами на территории Республики не обеспечивает снижение уровня нагрузки на окружающую среду региона.</w:t>
      </w:r>
    </w:p>
    <w:p>
      <w:pPr>
        <w:pStyle w:val="Normal"/>
        <w:ind w:firstLine="851"/>
        <w:jc w:val="both"/>
        <w:rPr/>
      </w:pPr>
      <w:r>
        <w:rPr/>
        <w:t>С учётом особенностей экономико-географического положения региона, уровня развития транспортной инфраструктуры, сложившихся особенностей системы обращения с отходами, утверждённая территориальная схема предполагает деление Карачаево-Черкесской Республики на три технологические зоны: «Центральную», «Западную», «Восточную» с ориентацией потоков отходов на полигоны Карачаево-Черкесской Республики.</w:t>
      </w:r>
    </w:p>
    <w:p>
      <w:pPr>
        <w:pStyle w:val="Default"/>
        <w:ind w:firstLine="851"/>
        <w:jc w:val="both"/>
        <w:rPr>
          <w:rFonts w:ascii="Times New Roman" w:hAnsi="Times New Roman" w:cs="Times New Roman"/>
          <w:color w:val="auto"/>
        </w:rPr>
      </w:pPr>
      <w:r>
        <w:rPr>
          <w:rFonts w:cs="Times New Roman" w:ascii="Times New Roman" w:hAnsi="Times New Roman"/>
          <w:color w:val="auto"/>
        </w:rPr>
        <w:t xml:space="preserve">За 2023 год количество образующихся отходов производства и потребления в Республике составил </w:t>
      </w:r>
      <w:r>
        <w:rPr>
          <w:rFonts w:cs="Times New Roman" w:ascii="Times New Roman" w:hAnsi="Times New Roman"/>
          <w:bCs/>
          <w:color w:val="auto"/>
        </w:rPr>
        <w:t xml:space="preserve">152067.4 </w:t>
      </w:r>
      <w:r>
        <w:rPr>
          <w:rFonts w:cs="Times New Roman" w:ascii="Times New Roman" w:hAnsi="Times New Roman"/>
          <w:color w:val="auto"/>
        </w:rPr>
        <w:t>тонн.</w:t>
      </w:r>
    </w:p>
    <w:p>
      <w:pPr>
        <w:pStyle w:val="Normal"/>
        <w:ind w:firstLine="851"/>
        <w:jc w:val="both"/>
        <w:rPr/>
      </w:pPr>
      <w:r>
        <w:rPr/>
        <w:t xml:space="preserve">По классам опасности образующиеся отходы распределены в следующем разрезе: </w:t>
      </w:r>
      <w:r>
        <w:rPr>
          <w:lang w:val="en-US"/>
        </w:rPr>
        <w:t>I</w:t>
      </w:r>
      <w:r>
        <w:rPr/>
        <w:t>-</w:t>
      </w:r>
      <w:r>
        <w:rPr>
          <w:lang w:val="en-US"/>
        </w:rPr>
        <w:t>II</w:t>
      </w:r>
      <w:r>
        <w:rPr/>
        <w:t xml:space="preserve"> класс – 0%, </w:t>
      </w:r>
      <w:r>
        <w:rPr>
          <w:lang w:val="en-US"/>
        </w:rPr>
        <w:t>III</w:t>
      </w:r>
      <w:r>
        <w:rPr/>
        <w:t xml:space="preserve"> класс – 35%, </w:t>
      </w:r>
      <w:r>
        <w:rPr>
          <w:lang w:val="en-US"/>
        </w:rPr>
        <w:t>IV</w:t>
      </w:r>
      <w:r>
        <w:rPr/>
        <w:t xml:space="preserve"> класс – 2%, </w:t>
      </w:r>
      <w:r>
        <w:rPr>
          <w:lang w:val="en-US"/>
        </w:rPr>
        <w:t>V</w:t>
      </w:r>
      <w:r>
        <w:rPr/>
        <w:t xml:space="preserve"> класс – 63%.</w:t>
      </w:r>
    </w:p>
    <w:p>
      <w:pPr>
        <w:pStyle w:val="Normal"/>
        <w:jc w:val="center"/>
        <w:rPr>
          <w:color w:val="000000"/>
          <w:sz w:val="28"/>
          <w:szCs w:val="28"/>
        </w:rPr>
      </w:pPr>
      <w:r>
        <w:rPr/>
        <w:drawing>
          <wp:inline distT="0" distB="0" distL="0" distR="0">
            <wp:extent cx="5563235" cy="2921635"/>
            <wp:effectExtent l="0" t="0" r="0" b="0"/>
            <wp:docPr id="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Normal"/>
        <w:ind w:firstLine="567"/>
        <w:jc w:val="center"/>
        <w:rPr>
          <w:color w:val="000000"/>
          <w:sz w:val="28"/>
          <w:szCs w:val="28"/>
        </w:rPr>
      </w:pPr>
      <w:r>
        <w:rPr>
          <w:color w:val="000000"/>
          <w:sz w:val="22"/>
          <w:szCs w:val="28"/>
        </w:rPr>
        <w:t xml:space="preserve"> </w:t>
      </w:r>
      <w:r>
        <w:rPr>
          <w:color w:val="000000"/>
          <w:sz w:val="22"/>
          <w:szCs w:val="28"/>
        </w:rPr>
        <w:t>Рис.6. Распределение отходов по классам опасности, %</w:t>
      </w:r>
    </w:p>
    <w:p>
      <w:pPr>
        <w:pStyle w:val="Normal"/>
        <w:ind w:firstLine="851"/>
        <w:jc w:val="both"/>
        <w:rPr/>
      </w:pPr>
      <w:r>
        <w:rPr/>
      </w:r>
    </w:p>
    <w:p>
      <w:pPr>
        <w:pStyle w:val="Normal"/>
        <w:ind w:firstLine="851"/>
        <w:jc w:val="both"/>
        <w:rPr/>
      </w:pPr>
      <w:r>
        <w:rPr/>
        <w:t>Реализацией мероприятий, запланированных в территориальной схеме обращения с отходами, осуществляет региональный оператор ООО «Экосервис», которая располагается на территории Карачаево-Черкесской Республики. В ходе реализации мероприятий территориальной схемы в 2019 году введены в эксплуатацию построенный полигон ТКО, с мусоросортировочным комплексом проектной мощностью 40000 тонн в год. Эксплуатирующая организация ООО «Полигон», он имеет санитарно-эпидемиологическое заключение. Реализация утверждённой территориальной схемы согласовано с Управлением Роспотребнадзора по Карачаево-Черкесской республике.</w:t>
      </w:r>
    </w:p>
    <w:p>
      <w:pPr>
        <w:pStyle w:val="Normal"/>
        <w:ind w:firstLine="851"/>
        <w:jc w:val="both"/>
        <w:rPr/>
      </w:pPr>
      <w:r>
        <w:rPr/>
        <w:t>Всего на территории Республики 4 полигона ТКО, зарегистрированных в ГРОРО. Площадки этих полигонов прошли санитарно-эпидемиологическую экспертизу и имеют санитарно-эпидемиологические заключения.</w:t>
      </w:r>
    </w:p>
    <w:p>
      <w:pPr>
        <w:pStyle w:val="Normal"/>
        <w:ind w:firstLine="851"/>
        <w:jc w:val="both"/>
        <w:rPr/>
      </w:pPr>
      <w:r>
        <w:rPr/>
        <w:t>Проблемным вопросом с переходом на новую систему обращения ТКО, является отсутствие современного полигона для приёма ТКО от населения, проживающего в горной местности 3-х муниципальных районов, включая туристические курорты п. Домбай и п. Архыз.</w:t>
      </w:r>
    </w:p>
    <w:p>
      <w:pPr>
        <w:pStyle w:val="Normal"/>
        <w:ind w:firstLine="851"/>
        <w:jc w:val="both"/>
        <w:rPr/>
      </w:pPr>
      <w:r>
        <w:rPr/>
        <w:t>В связи с чем, Правительством Карачаево-Черкесской Республики запланировано строительство мусороперерабатывающего завода в Зеленчукском муниципальном районе Республики.</w:t>
      </w:r>
    </w:p>
    <w:p>
      <w:pPr>
        <w:pStyle w:val="Normal"/>
        <w:ind w:firstLine="851"/>
        <w:jc w:val="both"/>
        <w:rPr>
          <w:bCs/>
        </w:rPr>
      </w:pPr>
      <w:r>
        <w:rPr>
          <w:bCs/>
        </w:rPr>
        <w:t>Необходимо отметить, что в республике проводится определенная работа по снижению загрязнения земель отходами. На ряде предприятий КЧР совершенствуются технологии по утилизации и переработке производственных отходов, так АО «Кавказцемент» в качестве добавок в технологическом процессе используются отходы металлургического производства, утилизируются шины и отработанные масла.</w:t>
      </w:r>
    </w:p>
    <w:p>
      <w:pPr>
        <w:pStyle w:val="Normal"/>
        <w:ind w:firstLine="851"/>
        <w:jc w:val="both"/>
        <w:rPr>
          <w:bCs/>
        </w:rPr>
      </w:pPr>
      <w:r>
        <w:rPr>
          <w:bCs/>
        </w:rPr>
        <w:t>В Усть-Джегутинском районе отработанные масляные фильтры, аккумуляторы свинцовые отработанные, воздушные фильтры, свечи зажигания автомобилей, тормозные колодки отвозят для утилизации на фирму «Экосервис», г. Ставрополь. Для сбора и утилизации отходов первого класса опасности в КЧР работает  организация ООО «Промэкология».</w:t>
      </w:r>
    </w:p>
    <w:p>
      <w:pPr>
        <w:pStyle w:val="Normal"/>
        <w:ind w:firstLine="851"/>
        <w:jc w:val="both"/>
        <w:rPr>
          <w:bCs/>
        </w:rPr>
      </w:pPr>
      <w:r>
        <w:rPr>
          <w:bCs/>
        </w:rPr>
      </w:r>
    </w:p>
    <w:p>
      <w:pPr>
        <w:pStyle w:val="Normal"/>
        <w:ind w:firstLine="567"/>
        <w:jc w:val="center"/>
        <w:rPr>
          <w:b/>
          <w:b/>
          <w:bCs/>
        </w:rPr>
      </w:pPr>
      <w:r>
        <w:rPr>
          <w:b/>
          <w:bCs/>
        </w:rPr>
        <w:t>Обращение с медицинскими отходами</w:t>
      </w:r>
    </w:p>
    <w:p>
      <w:pPr>
        <w:pStyle w:val="Normal"/>
        <w:ind w:firstLine="567"/>
        <w:jc w:val="both"/>
        <w:rPr>
          <w:b/>
          <w:b/>
          <w:bCs/>
          <w:sz w:val="16"/>
          <w:szCs w:val="16"/>
        </w:rPr>
      </w:pPr>
      <w:r>
        <w:rPr>
          <w:b/>
          <w:bCs/>
          <w:sz w:val="16"/>
          <w:szCs w:val="16"/>
        </w:rPr>
      </w:r>
    </w:p>
    <w:p>
      <w:pPr>
        <w:pStyle w:val="Normal"/>
        <w:ind w:firstLine="851"/>
        <w:jc w:val="both"/>
        <w:rPr>
          <w:bCs/>
        </w:rPr>
      </w:pPr>
      <w:r>
        <w:rPr>
          <w:bCs/>
        </w:rPr>
        <w:t xml:space="preserve">В Карачаево-Черкесской республике за 2023 год было образовано 71 тонна медицинских отходов, из них 53,2 тонны направлено на переработку и захоронение (75%). </w:t>
      </w:r>
    </w:p>
    <w:p>
      <w:pPr>
        <w:pStyle w:val="Normal"/>
        <w:ind w:firstLine="851"/>
        <w:jc w:val="both"/>
        <w:rPr>
          <w:bCs/>
        </w:rPr>
      </w:pPr>
      <w:r>
        <w:rPr>
          <w:bCs/>
        </w:rPr>
        <w:t>По медицинским отходам в целях реализации выполнения требований санитарных правил и норм, Управлением Роспотребнадзора по КЧР проводились проверки лечебно-оздоровительных учреждений. Более 90% ЛПУ республики обеспечены специальными пакетами и емкостями для сбора и хранения отходов ЛПУ. Сбор и хранение отходов класса А и Б производится раздельно. Отходы класса А в специальной таре утилизируются традиционным способом па полигонах ТБО. В некоторых ЛПУ практикуется способ сжигания отходов класса А, Б в подведомственных котельных, но чаще после дезинфекции отходы вывозятся на полигоны ТБО. В республике, на базе ЛПУ имеется 4 установки по обеззараживанию медицинских отходов. Лечебно-профилактическими учреждениями на договорной основе со специализированными организациями осуществляется термическое уничтожение опасных медицинских отходов (3 установки по термическому уничтожению медицинских отходов (частное предприятие). Также специалистами Управления Роспотребнадзора разработаны методические указания по обращению с отходами в ЛПУ, используемыми медицинским персоналом в ЛПУ различного профиля.</w:t>
      </w:r>
    </w:p>
    <w:p>
      <w:pPr>
        <w:pStyle w:val="Normal"/>
        <w:ind w:firstLine="851"/>
        <w:jc w:val="both"/>
        <w:rPr>
          <w:bCs/>
        </w:rPr>
      </w:pPr>
      <w:r>
        <w:rPr>
          <w:bCs/>
        </w:rPr>
        <w:t>Учитывая складывающуюся ситуацию по утилизации бытовых и токсичных отходов и отсутствия финансирования на функционирование и строительство объектов захоронения и переработки отходов, все это приводит к ухудшению экологической обстановки на территории республики. Таким образом, до настоящего времени, причинами микробного загрязнения почвы являются:</w:t>
      </w:r>
    </w:p>
    <w:p>
      <w:pPr>
        <w:pStyle w:val="Normal"/>
        <w:ind w:firstLine="851"/>
        <w:jc w:val="both"/>
        <w:rPr>
          <w:bCs/>
        </w:rPr>
      </w:pPr>
      <w:r>
        <w:rPr>
          <w:bCs/>
        </w:rPr>
        <w:t>- несовершенство системы очитки населенных мест;</w:t>
      </w:r>
    </w:p>
    <w:p>
      <w:pPr>
        <w:pStyle w:val="Normal"/>
        <w:ind w:firstLine="851"/>
        <w:jc w:val="both"/>
        <w:rPr>
          <w:bCs/>
        </w:rPr>
      </w:pPr>
      <w:r>
        <w:rPr>
          <w:bCs/>
        </w:rPr>
        <w:t>- отсутствие централизованной системы канализации в ряде населенных мест;</w:t>
      </w:r>
    </w:p>
    <w:p>
      <w:pPr>
        <w:pStyle w:val="Normal"/>
        <w:ind w:firstLine="851"/>
        <w:jc w:val="both"/>
        <w:rPr>
          <w:bCs/>
        </w:rPr>
      </w:pPr>
      <w:r>
        <w:rPr>
          <w:bCs/>
        </w:rPr>
        <w:t>- неудовлетворительное состояние канализационных сетей;</w:t>
      </w:r>
    </w:p>
    <w:p>
      <w:pPr>
        <w:pStyle w:val="Normal"/>
        <w:ind w:firstLine="851"/>
        <w:jc w:val="both"/>
        <w:rPr>
          <w:bCs/>
        </w:rPr>
      </w:pPr>
      <w:r>
        <w:rPr>
          <w:bCs/>
        </w:rPr>
        <w:t>- постоянное возникновение несанкционированных свалок.</w:t>
      </w:r>
    </w:p>
    <w:p>
      <w:pPr>
        <w:pStyle w:val="Normal"/>
        <w:ind w:firstLine="851"/>
        <w:jc w:val="both"/>
        <w:rPr>
          <w:bCs/>
        </w:rPr>
      </w:pPr>
      <w:r>
        <w:rPr>
          <w:bCs/>
        </w:rPr>
        <w:t>На основании вышеизложенного, актуальным для решения на уровне Правительства КЧР, администраций городов и муниципальных районов остается следующее:</w:t>
      </w:r>
    </w:p>
    <w:p>
      <w:pPr>
        <w:pStyle w:val="Normal"/>
        <w:numPr>
          <w:ilvl w:val="0"/>
          <w:numId w:val="3"/>
        </w:numPr>
        <w:tabs>
          <w:tab w:val="left" w:pos="0" w:leader="none"/>
          <w:tab w:val="left" w:pos="567" w:leader="none"/>
          <w:tab w:val="left" w:pos="851" w:leader="none"/>
        </w:tabs>
        <w:ind w:left="0" w:firstLine="851"/>
        <w:jc w:val="both"/>
        <w:rPr>
          <w:bCs/>
        </w:rPr>
      </w:pPr>
      <w:r>
        <w:rPr>
          <w:bCs/>
        </w:rPr>
        <w:t>Проектирование и строительство полигона для утилизации и складирования токсичных отходов производства, полигонов твердых бытовых отходов.</w:t>
      </w:r>
    </w:p>
    <w:p>
      <w:pPr>
        <w:pStyle w:val="Normal"/>
        <w:numPr>
          <w:ilvl w:val="0"/>
          <w:numId w:val="3"/>
        </w:numPr>
        <w:tabs>
          <w:tab w:val="left" w:pos="0" w:leader="none"/>
          <w:tab w:val="left" w:pos="567" w:leader="none"/>
          <w:tab w:val="left" w:pos="851" w:leader="none"/>
        </w:tabs>
        <w:ind w:left="0" w:firstLine="851"/>
        <w:jc w:val="both"/>
        <w:rPr>
          <w:bCs/>
        </w:rPr>
      </w:pPr>
      <w:r>
        <w:rPr>
          <w:bCs/>
        </w:rPr>
        <w:t>Разработка и реализация мер по решению проблем, связанных с отходами, не подлежащими использованию и переработке (пестициды, ртутьсодержащие отходы, минеральные удобрения и другие токсичные отходы).</w:t>
      </w:r>
    </w:p>
    <w:p>
      <w:pPr>
        <w:pStyle w:val="Normal"/>
        <w:numPr>
          <w:ilvl w:val="0"/>
          <w:numId w:val="3"/>
        </w:numPr>
        <w:tabs>
          <w:tab w:val="left" w:pos="0" w:leader="none"/>
          <w:tab w:val="left" w:pos="567" w:leader="none"/>
          <w:tab w:val="left" w:pos="851" w:leader="none"/>
        </w:tabs>
        <w:ind w:left="0" w:firstLine="851"/>
        <w:jc w:val="both"/>
        <w:rPr>
          <w:bCs/>
        </w:rPr>
      </w:pPr>
      <w:r>
        <w:rPr>
          <w:bCs/>
        </w:rPr>
        <w:t>Внедрение безотходных и малоотходных технологий промышленного и сельскохозяйственного производства.</w:t>
      </w:r>
    </w:p>
    <w:p>
      <w:pPr>
        <w:pStyle w:val="Normal"/>
        <w:numPr>
          <w:ilvl w:val="0"/>
          <w:numId w:val="3"/>
        </w:numPr>
        <w:tabs>
          <w:tab w:val="left" w:pos="0" w:leader="none"/>
          <w:tab w:val="left" w:pos="567" w:leader="none"/>
          <w:tab w:val="left" w:pos="851" w:leader="none"/>
        </w:tabs>
        <w:ind w:left="0" w:firstLine="851"/>
        <w:jc w:val="both"/>
        <w:rPr/>
      </w:pPr>
      <w:r>
        <w:rPr>
          <w:bCs/>
        </w:rPr>
        <w:t>Строительство и ввод в эксплуатацию мусороперерабатывающего завода.</w:t>
      </w:r>
    </w:p>
    <w:p>
      <w:pPr>
        <w:pStyle w:val="Normal"/>
        <w:rPr/>
      </w:pPr>
      <w:r>
        <w:rPr/>
      </w:r>
    </w:p>
    <w:p>
      <w:pPr>
        <w:pStyle w:val="Normal"/>
        <w:ind w:firstLine="851"/>
        <w:jc w:val="both"/>
        <w:rPr>
          <w:bCs/>
          <w:color w:val="000000"/>
        </w:rPr>
      </w:pPr>
      <w:r>
        <w:rPr>
          <w:bCs/>
          <w:color w:val="000000"/>
        </w:rPr>
      </w:r>
    </w:p>
    <w:p>
      <w:pPr>
        <w:pStyle w:val="Normal"/>
        <w:numPr>
          <w:ilvl w:val="2"/>
          <w:numId w:val="8"/>
        </w:numPr>
        <w:spacing w:before="120" w:after="0"/>
        <w:ind w:left="0" w:hanging="0"/>
        <w:jc w:val="center"/>
        <w:rPr>
          <w:rFonts w:eastAsia="TimesNewRomanPSMT"/>
          <w:b/>
          <w:b/>
        </w:rPr>
      </w:pPr>
      <w:r>
        <w:rPr>
          <w:rFonts w:eastAsia="TimesNewRomanPSMT"/>
          <w:b/>
        </w:rPr>
        <w:t>Гигиенические проблемы питания населения</w:t>
      </w:r>
    </w:p>
    <w:p>
      <w:pPr>
        <w:pStyle w:val="Normal"/>
        <w:ind w:firstLine="709"/>
        <w:jc w:val="both"/>
        <w:rPr>
          <w:sz w:val="16"/>
          <w:szCs w:val="16"/>
        </w:rPr>
      </w:pPr>
      <w:r>
        <w:rPr>
          <w:sz w:val="16"/>
          <w:szCs w:val="16"/>
        </w:rPr>
      </w:r>
    </w:p>
    <w:p>
      <w:pPr>
        <w:pStyle w:val="Normal"/>
        <w:jc w:val="center"/>
        <w:rPr>
          <w:b/>
          <w:b/>
        </w:rPr>
      </w:pPr>
      <w:r>
        <w:rPr>
          <w:b/>
        </w:rPr>
        <w:t>Состояние питания населения и обусловленные им болезни</w:t>
      </w:r>
    </w:p>
    <w:p>
      <w:pPr>
        <w:pStyle w:val="Normal"/>
        <w:jc w:val="center"/>
        <w:rPr>
          <w:b/>
          <w:b/>
          <w:sz w:val="16"/>
          <w:szCs w:val="16"/>
        </w:rPr>
      </w:pPr>
      <w:r>
        <w:rPr>
          <w:b/>
          <w:sz w:val="16"/>
          <w:szCs w:val="16"/>
        </w:rPr>
      </w:r>
    </w:p>
    <w:p>
      <w:pPr>
        <w:pStyle w:val="Normal"/>
        <w:jc w:val="center"/>
        <w:rPr>
          <w:b/>
          <w:b/>
        </w:rPr>
      </w:pPr>
      <w:r>
        <w:rPr>
          <w:b/>
        </w:rPr>
        <w:t>Мониторинг безопасности продовольственного сырья и пищевых продуктов</w:t>
      </w:r>
    </w:p>
    <w:p>
      <w:pPr>
        <w:pStyle w:val="Normal"/>
        <w:jc w:val="center"/>
        <w:rPr>
          <w:b/>
          <w:b/>
          <w:sz w:val="16"/>
          <w:szCs w:val="16"/>
          <w:vertAlign w:val="superscript"/>
        </w:rPr>
      </w:pPr>
      <w:r>
        <w:rPr>
          <w:b/>
          <w:sz w:val="16"/>
          <w:szCs w:val="16"/>
          <w:vertAlign w:val="superscript"/>
        </w:rPr>
      </w:r>
    </w:p>
    <w:p>
      <w:pPr>
        <w:pStyle w:val="Normal"/>
        <w:ind w:firstLine="708"/>
        <w:jc w:val="both"/>
        <w:rPr/>
      </w:pPr>
      <w:r>
        <w:rPr/>
        <w:t xml:space="preserve">По оценкам ВОЗ, широкое распространение заболеваний, риски возникновения которых напрямую связаны с нарушением питания (заболевания сердечно-сосудистой системы, сахарный диабет, ожирение, некоторые злокачественные новообразования и др.). Пониженный уровень физической активности население и употребление табака представляют серьезную медико- социальную и экономическую проблему, обусловленную неукоснительным ростом числа больных, высокой частотой, тяжестью и прогрессированием различных осложнений, снижением продолжительности жизни, что влечет за собой  увеличение прямых и косвенных затрат на здравоохранение и рост потребности в дорогостоящей высокотехнологичной медицинской помощи, которая, как показывает мировая практика, не может в полной мере  обеспечить оздоровление населения. </w:t>
      </w:r>
    </w:p>
    <w:p>
      <w:pPr>
        <w:pStyle w:val="Normal"/>
        <w:ind w:firstLine="708"/>
        <w:jc w:val="both"/>
        <w:rPr>
          <w:b/>
          <w:b/>
        </w:rPr>
      </w:pPr>
      <w:r>
        <w:rPr/>
        <w:t>Одним из механизмов достижения увеличения ожидаемой продолжительности здоровой жизни, снижения смертности населения может являться оптимизация структуры питания, обеспечивающая ликвидацию микронутриентной недостаточности, снижение потребления критически значимых для здоровья населения пищевых веществ, путем увеличения потребления овощей и фруктов</w:t>
      </w:r>
      <w:r>
        <w:rPr>
          <w:b/>
        </w:rPr>
        <w:t>.</w:t>
      </w:r>
    </w:p>
    <w:p>
      <w:pPr>
        <w:pStyle w:val="Normal"/>
        <w:ind w:left="7230" w:firstLine="708"/>
        <w:jc w:val="both"/>
        <w:rPr>
          <w:b/>
          <w:b/>
          <w:sz w:val="22"/>
          <w:szCs w:val="22"/>
        </w:rPr>
      </w:pPr>
      <w:r>
        <w:rPr>
          <w:b/>
          <w:sz w:val="22"/>
          <w:szCs w:val="22"/>
        </w:rPr>
        <w:t>Таблица 1</w:t>
      </w:r>
    </w:p>
    <w:p>
      <w:pPr>
        <w:pStyle w:val="Normal"/>
        <w:jc w:val="center"/>
        <w:rPr>
          <w:b/>
          <w:b/>
          <w:sz w:val="22"/>
          <w:szCs w:val="22"/>
        </w:rPr>
      </w:pPr>
      <w:r>
        <w:rPr>
          <w:b/>
          <w:sz w:val="22"/>
          <w:szCs w:val="22"/>
        </w:rPr>
        <w:t>Потребление основных продуктов питания по Карачаево-Черкесской Республике</w:t>
      </w:r>
    </w:p>
    <w:p>
      <w:pPr>
        <w:pStyle w:val="Normal"/>
        <w:jc w:val="center"/>
        <w:rPr>
          <w:b/>
          <w:b/>
          <w:sz w:val="22"/>
          <w:szCs w:val="22"/>
        </w:rPr>
      </w:pPr>
      <w:r>
        <w:rPr>
          <w:b/>
          <w:sz w:val="22"/>
          <w:szCs w:val="22"/>
        </w:rPr>
        <w:t>за период 2018-2022 гг. (в среднем на 1 потребителя в год, кг)</w:t>
      </w:r>
    </w:p>
    <w:tbl>
      <w:tblPr>
        <w:tblW w:w="9420" w:type="dxa"/>
        <w:jc w:val="center"/>
        <w:tblInd w:w="0" w:type="dxa"/>
        <w:tblCellMar>
          <w:top w:w="0" w:type="dxa"/>
          <w:left w:w="108" w:type="dxa"/>
          <w:bottom w:w="0" w:type="dxa"/>
          <w:right w:w="108" w:type="dxa"/>
        </w:tblCellMar>
        <w:tblLook w:val="01e0"/>
      </w:tblPr>
      <w:tblGrid>
        <w:gridCol w:w="3396"/>
        <w:gridCol w:w="955"/>
        <w:gridCol w:w="954"/>
        <w:gridCol w:w="953"/>
        <w:gridCol w:w="954"/>
        <w:gridCol w:w="955"/>
        <w:gridCol w:w="1252"/>
      </w:tblGrid>
      <w:tr>
        <w:trPr/>
        <w:tc>
          <w:tcPr>
            <w:tcW w:w="33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Продукты питания</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2018</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2019</w:t>
            </w:r>
          </w:p>
        </w:tc>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2020</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2021</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 xml:space="preserve">2022 </w:t>
            </w:r>
          </w:p>
        </w:tc>
        <w:tc>
          <w:tcPr>
            <w:tcW w:w="12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Физиоло-гическая норма</w:t>
            </w:r>
          </w:p>
        </w:tc>
      </w:tr>
      <w:tr>
        <w:trPr/>
        <w:tc>
          <w:tcPr>
            <w:tcW w:w="3396"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Мясо и мясопродукты в пересчете на мясо</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67</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68</w:t>
            </w:r>
          </w:p>
        </w:tc>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65</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64</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67</w:t>
            </w:r>
          </w:p>
        </w:tc>
        <w:tc>
          <w:tcPr>
            <w:tcW w:w="12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73</w:t>
            </w:r>
          </w:p>
        </w:tc>
      </w:tr>
      <w:tr>
        <w:trPr/>
        <w:tc>
          <w:tcPr>
            <w:tcW w:w="3396"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Молоко и молочные продукты в пересчете на молоко</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283</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290</w:t>
            </w:r>
          </w:p>
        </w:tc>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272</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274</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292</w:t>
            </w:r>
          </w:p>
        </w:tc>
        <w:tc>
          <w:tcPr>
            <w:tcW w:w="12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330</w:t>
            </w:r>
          </w:p>
        </w:tc>
      </w:tr>
      <w:tr>
        <w:trPr/>
        <w:tc>
          <w:tcPr>
            <w:tcW w:w="3396"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Яйца и яйцепродукты, шт.</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205</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191</w:t>
            </w:r>
          </w:p>
        </w:tc>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192</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188</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208</w:t>
            </w:r>
          </w:p>
        </w:tc>
        <w:tc>
          <w:tcPr>
            <w:tcW w:w="12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260</w:t>
            </w:r>
          </w:p>
        </w:tc>
      </w:tr>
      <w:tr>
        <w:trPr/>
        <w:tc>
          <w:tcPr>
            <w:tcW w:w="3396"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Рыба и рыбопродукты</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16</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16</w:t>
            </w:r>
          </w:p>
        </w:tc>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15</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15</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15</w:t>
            </w:r>
          </w:p>
        </w:tc>
        <w:tc>
          <w:tcPr>
            <w:tcW w:w="12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w:t>
            </w:r>
          </w:p>
        </w:tc>
      </w:tr>
      <w:tr>
        <w:trPr/>
        <w:tc>
          <w:tcPr>
            <w:tcW w:w="3396"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Сахар и кондитерские изделия</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36</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32</w:t>
            </w:r>
          </w:p>
        </w:tc>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30</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38</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40</w:t>
            </w:r>
          </w:p>
        </w:tc>
        <w:tc>
          <w:tcPr>
            <w:tcW w:w="12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26</w:t>
            </w:r>
          </w:p>
        </w:tc>
      </w:tr>
      <w:tr>
        <w:trPr/>
        <w:tc>
          <w:tcPr>
            <w:tcW w:w="3396"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Масложировая продукция</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11</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11</w:t>
            </w:r>
          </w:p>
        </w:tc>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10</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9</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9</w:t>
            </w:r>
          </w:p>
        </w:tc>
        <w:tc>
          <w:tcPr>
            <w:tcW w:w="12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12</w:t>
            </w:r>
          </w:p>
        </w:tc>
      </w:tr>
      <w:tr>
        <w:trPr/>
        <w:tc>
          <w:tcPr>
            <w:tcW w:w="3396"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Картофель</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78</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68</w:t>
            </w:r>
          </w:p>
        </w:tc>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61</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54</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52</w:t>
            </w:r>
          </w:p>
        </w:tc>
        <w:tc>
          <w:tcPr>
            <w:tcW w:w="12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98</w:t>
            </w:r>
          </w:p>
        </w:tc>
      </w:tr>
      <w:tr>
        <w:trPr/>
        <w:tc>
          <w:tcPr>
            <w:tcW w:w="3396"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 xml:space="preserve">Овощи и бахчевые </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119</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103</w:t>
            </w:r>
          </w:p>
        </w:tc>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99</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101</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111</w:t>
            </w:r>
          </w:p>
        </w:tc>
        <w:tc>
          <w:tcPr>
            <w:tcW w:w="12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125</w:t>
            </w:r>
          </w:p>
        </w:tc>
      </w:tr>
      <w:tr>
        <w:trPr/>
        <w:tc>
          <w:tcPr>
            <w:tcW w:w="3396"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Фрукты и ягоды</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67</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67</w:t>
            </w:r>
          </w:p>
        </w:tc>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67</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68</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69</w:t>
            </w:r>
          </w:p>
        </w:tc>
        <w:tc>
          <w:tcPr>
            <w:tcW w:w="12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95</w:t>
            </w:r>
          </w:p>
        </w:tc>
      </w:tr>
      <w:tr>
        <w:trPr/>
        <w:tc>
          <w:tcPr>
            <w:tcW w:w="3396"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Хлебопродукты, в пересчете на муку</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120</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118</w:t>
            </w:r>
          </w:p>
        </w:tc>
        <w:tc>
          <w:tcPr>
            <w:tcW w:w="95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114</w:t>
            </w:r>
          </w:p>
        </w:tc>
        <w:tc>
          <w:tcPr>
            <w:tcW w:w="9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109</w:t>
            </w:r>
          </w:p>
        </w:tc>
        <w:tc>
          <w:tcPr>
            <w:tcW w:w="9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115</w:t>
            </w:r>
          </w:p>
        </w:tc>
        <w:tc>
          <w:tcPr>
            <w:tcW w:w="12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100</w:t>
            </w:r>
          </w:p>
        </w:tc>
      </w:tr>
    </w:tbl>
    <w:p>
      <w:pPr>
        <w:pStyle w:val="Normal"/>
        <w:ind w:firstLine="708"/>
        <w:jc w:val="both"/>
        <w:rPr>
          <w:b/>
          <w:b/>
        </w:rPr>
      </w:pPr>
      <w:r>
        <w:rPr>
          <w:b/>
        </w:rPr>
      </w:r>
    </w:p>
    <w:p>
      <w:pPr>
        <w:pStyle w:val="Normal"/>
        <w:ind w:firstLine="709"/>
        <w:jc w:val="both"/>
        <w:rPr/>
      </w:pPr>
      <w:r>
        <w:rPr/>
        <w:t xml:space="preserve">В целом, по Карачаево-Черкесской Республике, по сравнению с физиологическими нормами снижено потребление белковой пищи за счет снижения потребления таких групп пищевых продуктов, как птицепродукты, молоко и молочная продукция, мясо и мясная продукция. Потребление населением плодоовощной продукции также снижено и не превышает нижнюю границу физиологической нормы на 1 человека в год. </w:t>
      </w:r>
    </w:p>
    <w:p>
      <w:pPr>
        <w:pStyle w:val="Normal"/>
        <w:ind w:firstLine="709"/>
        <w:jc w:val="both"/>
        <w:rPr/>
      </w:pPr>
      <w:r>
        <w:rPr/>
        <w:t xml:space="preserve">Однако, на протяжении ряда лет, как и на всей территории РФ отмечается стойкая тенденция к увеличению потребления продуктов с высоким содержанием простых углеводов, таких как сахар и кондитерские изделия. Уровень потребления данной группы продуктов выше в 1,5 раза по сравнению с установленными физиологическими нормами, что сказывается на уровне заболевания населения связанным с алиментарным фактором. </w:t>
      </w:r>
    </w:p>
    <w:p>
      <w:pPr>
        <w:pStyle w:val="Normal"/>
        <w:jc w:val="both"/>
        <w:rPr>
          <w:b/>
          <w:b/>
        </w:rPr>
      </w:pPr>
      <w:r>
        <w:rPr/>
        <w:drawing>
          <wp:inline distT="0" distB="0" distL="0" distR="0">
            <wp:extent cx="6086475" cy="2267585"/>
            <wp:effectExtent l="0" t="0" r="0" b="0"/>
            <wp:docPr id="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ind w:left="142" w:hanging="0"/>
        <w:jc w:val="center"/>
        <w:rPr>
          <w:sz w:val="22"/>
          <w:szCs w:val="22"/>
        </w:rPr>
      </w:pPr>
      <w:r>
        <w:rPr>
          <w:sz w:val="22"/>
          <w:szCs w:val="22"/>
        </w:rPr>
        <w:t>Рис. 7.</w:t>
      </w:r>
      <w:r>
        <w:rPr>
          <w:b/>
          <w:sz w:val="22"/>
          <w:szCs w:val="22"/>
        </w:rPr>
        <w:t xml:space="preserve"> </w:t>
      </w:r>
      <w:r>
        <w:rPr>
          <w:sz w:val="22"/>
          <w:szCs w:val="22"/>
        </w:rPr>
        <w:t>Сравнительная динамика заболеваемости среди взрослого населения КЧР и РФ ожирением на 100тыс. населения за период 2018-2023 годы.</w:t>
      </w:r>
    </w:p>
    <w:p>
      <w:pPr>
        <w:pStyle w:val="Normal"/>
        <w:ind w:left="142" w:hanging="0"/>
        <w:jc w:val="center"/>
        <w:rPr>
          <w:b/>
          <w:b/>
          <w:sz w:val="16"/>
          <w:szCs w:val="16"/>
        </w:rPr>
      </w:pPr>
      <w:r>
        <w:rPr>
          <w:b/>
          <w:sz w:val="16"/>
          <w:szCs w:val="16"/>
        </w:rPr>
      </w:r>
    </w:p>
    <w:p>
      <w:pPr>
        <w:pStyle w:val="Normal"/>
        <w:ind w:left="142" w:hanging="0"/>
        <w:jc w:val="center"/>
        <w:rPr>
          <w:b/>
          <w:b/>
          <w:sz w:val="16"/>
          <w:szCs w:val="16"/>
        </w:rPr>
      </w:pPr>
      <w:r>
        <w:rPr>
          <w:b/>
          <w:sz w:val="16"/>
          <w:szCs w:val="16"/>
        </w:rPr>
      </w:r>
    </w:p>
    <w:p>
      <w:pPr>
        <w:pStyle w:val="Normal"/>
        <w:ind w:left="142" w:firstLine="566"/>
        <w:jc w:val="both"/>
        <w:rPr/>
      </w:pPr>
      <w:r>
        <w:rPr/>
        <w:t>Показатель заболеваемости ожирением с впервые установленным диагнозом в 2023 году по КЧР незначительно увеличился  и составил 355 случаев на 100 тыс. взрослого населения.</w:t>
      </w:r>
    </w:p>
    <w:p>
      <w:pPr>
        <w:pStyle w:val="Normal"/>
        <w:ind w:left="142" w:hanging="0"/>
        <w:jc w:val="center"/>
        <w:rPr>
          <w:b/>
          <w:b/>
        </w:rPr>
      </w:pPr>
      <w:r>
        <w:rPr>
          <w:b/>
        </w:rPr>
      </w:r>
    </w:p>
    <w:p>
      <w:pPr>
        <w:pStyle w:val="Normal"/>
        <w:ind w:left="142" w:hanging="0"/>
        <w:jc w:val="center"/>
        <w:rPr>
          <w:b/>
          <w:b/>
        </w:rPr>
      </w:pPr>
      <w:r>
        <w:rPr/>
        <w:drawing>
          <wp:inline distT="0" distB="0" distL="0" distR="0">
            <wp:extent cx="5796280" cy="2001520"/>
            <wp:effectExtent l="0" t="0" r="0" b="0"/>
            <wp:docPr id="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Normal"/>
        <w:ind w:left="142" w:hanging="0"/>
        <w:jc w:val="center"/>
        <w:rPr>
          <w:b/>
          <w:b/>
        </w:rPr>
      </w:pPr>
      <w:r>
        <w:rPr>
          <w:b/>
        </w:rPr>
      </w:r>
    </w:p>
    <w:p>
      <w:pPr>
        <w:pStyle w:val="Normal"/>
        <w:ind w:left="142" w:hanging="0"/>
        <w:jc w:val="center"/>
        <w:rPr>
          <w:sz w:val="22"/>
          <w:szCs w:val="22"/>
        </w:rPr>
      </w:pPr>
      <w:r>
        <w:rPr>
          <w:sz w:val="22"/>
          <w:szCs w:val="22"/>
        </w:rPr>
        <w:t xml:space="preserve">Рис.8. Сравнительная динамика заболеваемости среди взрослого населения КЧР и РФ диабетом  </w:t>
      </w:r>
      <w:r>
        <w:rPr>
          <w:sz w:val="22"/>
          <w:szCs w:val="22"/>
          <w:lang w:val="en-US"/>
        </w:rPr>
        <w:t>II</w:t>
      </w:r>
      <w:r>
        <w:rPr>
          <w:sz w:val="22"/>
          <w:szCs w:val="22"/>
        </w:rPr>
        <w:t xml:space="preserve">  типа на 100тыс. населения  за период 2018-2023год.</w:t>
      </w:r>
    </w:p>
    <w:p>
      <w:pPr>
        <w:pStyle w:val="Normal"/>
        <w:ind w:left="142" w:hanging="0"/>
        <w:jc w:val="center"/>
        <w:rPr>
          <w:sz w:val="16"/>
          <w:szCs w:val="16"/>
        </w:rPr>
      </w:pPr>
      <w:r>
        <w:rPr>
          <w:sz w:val="16"/>
          <w:szCs w:val="16"/>
        </w:rPr>
      </w:r>
    </w:p>
    <w:p>
      <w:pPr>
        <w:pStyle w:val="Normal"/>
        <w:tabs>
          <w:tab w:val="clear" w:pos="567"/>
          <w:tab w:val="left" w:pos="1035" w:leader="none"/>
        </w:tabs>
        <w:ind w:left="142" w:firstLine="851"/>
        <w:jc w:val="both"/>
        <w:rPr>
          <w:b/>
          <w:b/>
        </w:rPr>
      </w:pPr>
      <w:r>
        <w:rPr/>
        <w:t>Показатели заболеваемости на 100 тыс. населения по КЧР в 2023году  составили 355 случаев на 100 тыс. населения. Одним из решений поставленных задач, направленных на увеличение продолжительности жизни является  оптимизация структуры питания, ликвидация микронутриентной недостаточности, снижение потребления жира населением РФ</w:t>
      </w:r>
      <w:r>
        <w:rPr>
          <w:b/>
        </w:rPr>
        <w:t>.</w:t>
      </w:r>
    </w:p>
    <w:p>
      <w:pPr>
        <w:pStyle w:val="Normal"/>
        <w:tabs>
          <w:tab w:val="clear" w:pos="567"/>
          <w:tab w:val="left" w:pos="1035" w:leader="none"/>
        </w:tabs>
        <w:ind w:left="142" w:firstLine="851"/>
        <w:jc w:val="both"/>
        <w:rPr/>
      </w:pPr>
      <w:r>
        <w:rPr/>
        <w:t>Управлением Роспотребнадзора по Карачаево-Черкесской Республике в истекшем году исследовано 798 проб пищевой продукции на соответствие санитарно-эпидемиологическим требованиям по санитарно-химическим показателям. На соответствие пищевой продукции микробиологическим показателям исследовано 1995 проб пищевой продукции.</w:t>
      </w:r>
    </w:p>
    <w:p>
      <w:pPr>
        <w:pStyle w:val="Normal"/>
        <w:tabs>
          <w:tab w:val="clear" w:pos="567"/>
          <w:tab w:val="left" w:pos="1035" w:leader="none"/>
        </w:tabs>
        <w:ind w:left="142" w:firstLine="851"/>
        <w:jc w:val="both"/>
        <w:rPr>
          <w:b/>
          <w:b/>
          <w:sz w:val="16"/>
          <w:szCs w:val="16"/>
        </w:rPr>
      </w:pPr>
      <w:r>
        <w:rPr>
          <w:b/>
          <w:sz w:val="16"/>
          <w:szCs w:val="16"/>
        </w:rPr>
      </w:r>
    </w:p>
    <w:p>
      <w:pPr>
        <w:pStyle w:val="Normal"/>
        <w:jc w:val="both"/>
        <w:rPr>
          <w:b/>
          <w:b/>
        </w:rPr>
      </w:pPr>
      <w:r>
        <w:rPr/>
        <w:drawing>
          <wp:inline distT="0" distB="0" distL="0" distR="0">
            <wp:extent cx="5852160" cy="2362200"/>
            <wp:effectExtent l="0" t="0" r="0" b="0"/>
            <wp:docPr id="9"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Normal"/>
        <w:jc w:val="center"/>
        <w:rPr>
          <w:sz w:val="22"/>
          <w:szCs w:val="22"/>
        </w:rPr>
      </w:pPr>
      <w:r>
        <w:rPr>
          <w:sz w:val="22"/>
          <w:szCs w:val="22"/>
        </w:rPr>
        <w:t>Рис.9.  Динамика количества исследованных проб пищевой продукции за период</w:t>
      </w:r>
    </w:p>
    <w:p>
      <w:pPr>
        <w:pStyle w:val="Normal"/>
        <w:jc w:val="center"/>
        <w:rPr>
          <w:sz w:val="22"/>
          <w:szCs w:val="22"/>
        </w:rPr>
      </w:pPr>
      <w:r>
        <w:rPr>
          <w:sz w:val="22"/>
          <w:szCs w:val="22"/>
        </w:rPr>
        <w:t>2016-2023 годы.</w:t>
      </w:r>
    </w:p>
    <w:p>
      <w:pPr>
        <w:pStyle w:val="Normal"/>
        <w:jc w:val="both"/>
        <w:rPr>
          <w:b/>
          <w:b/>
          <w:sz w:val="16"/>
          <w:szCs w:val="16"/>
        </w:rPr>
      </w:pPr>
      <w:r>
        <w:rPr>
          <w:b/>
          <w:sz w:val="16"/>
          <w:szCs w:val="16"/>
        </w:rPr>
      </w:r>
    </w:p>
    <w:p>
      <w:pPr>
        <w:pStyle w:val="Normal"/>
        <w:ind w:firstLine="567"/>
        <w:jc w:val="both"/>
        <w:rPr/>
      </w:pPr>
      <w:r>
        <w:rPr/>
        <w:t>Как видно из представленной диаграммы за период 2016-2023 год произошло увеличение количества исследованных проб пищевой продукции. Одновременно с этим отмечается тенденция к  незначительному увеличению  удельного веса проб пищевой продукции, не отвечающей требованиям как по санитарно-химическим, так и по микробиологическим показателям.</w:t>
      </w:r>
    </w:p>
    <w:p>
      <w:pPr>
        <w:pStyle w:val="Normal"/>
        <w:ind w:firstLine="567"/>
        <w:jc w:val="both"/>
        <w:rPr>
          <w:b/>
          <w:b/>
          <w:sz w:val="16"/>
          <w:szCs w:val="16"/>
        </w:rPr>
      </w:pPr>
      <w:r>
        <w:rPr>
          <w:b/>
          <w:sz w:val="16"/>
          <w:szCs w:val="16"/>
        </w:rPr>
      </w:r>
    </w:p>
    <w:p>
      <w:pPr>
        <w:pStyle w:val="Normal"/>
        <w:jc w:val="both"/>
        <w:rPr>
          <w:b/>
          <w:b/>
        </w:rPr>
      </w:pPr>
      <w:r>
        <w:rPr/>
        <w:drawing>
          <wp:inline distT="0" distB="0" distL="0" distR="0">
            <wp:extent cx="5673090" cy="2387600"/>
            <wp:effectExtent l="0" t="0" r="0" b="0"/>
            <wp:docPr id="10"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Normal"/>
        <w:jc w:val="center"/>
        <w:rPr>
          <w:b/>
          <w:b/>
          <w:sz w:val="22"/>
          <w:szCs w:val="22"/>
        </w:rPr>
      </w:pPr>
      <w:r>
        <w:rPr>
          <w:b/>
          <w:sz w:val="22"/>
          <w:szCs w:val="22"/>
        </w:rPr>
        <w:t>Рис. 10. Доля проб пищевой продукции, не соответствующих гигиеническим нормативам по санитарно-химическим и микробиологическим показателям 2015-2023г.</w:t>
      </w:r>
    </w:p>
    <w:p>
      <w:pPr>
        <w:pStyle w:val="Normal"/>
        <w:ind w:firstLine="567"/>
        <w:jc w:val="both"/>
        <w:rPr>
          <w:b/>
          <w:b/>
        </w:rPr>
      </w:pPr>
      <w:r>
        <w:rPr>
          <w:b/>
        </w:rPr>
      </w:r>
    </w:p>
    <w:p>
      <w:pPr>
        <w:pStyle w:val="Normal"/>
        <w:ind w:firstLine="567"/>
        <w:jc w:val="both"/>
        <w:rPr>
          <w:b/>
          <w:b/>
        </w:rPr>
      </w:pPr>
      <w:r>
        <w:rPr/>
        <w:t>В 2023 году по сравнению с 2018 годом отмечается стойкая тенденция к снижению уровня проб пищевых продуктов,  не отвечающих требованиям по микробиологическим показателям в 1,5 раза (с 7,4% в 2018году до 5% в 2023г</w:t>
      </w:r>
      <w:r>
        <w:rPr>
          <w:b/>
        </w:rPr>
        <w:t xml:space="preserve">). </w:t>
      </w:r>
      <w:r>
        <w:rPr/>
        <w:t>Однако показатель по КЧР по прежнему выше аналогичного показателя по РФ (2022 году - 3,09%).</w:t>
      </w:r>
      <w:r>
        <w:rPr>
          <w:b/>
        </w:rPr>
        <w:t xml:space="preserve"> </w:t>
      </w:r>
    </w:p>
    <w:p>
      <w:pPr>
        <w:pStyle w:val="Normal"/>
        <w:ind w:firstLine="567"/>
        <w:jc w:val="both"/>
        <w:rPr/>
      </w:pPr>
      <w:r>
        <w:rPr/>
        <w:t>Доля проб пищевой продукции не соответствующей санитарно-эпидемиологическим требованиям по содержанию ряда химических веществ в 2023 году составила 1,54% (в 2022 году показатель по КЧР составлял 0,16%  (РФ 2022году- 0,42%).</w:t>
      </w:r>
    </w:p>
    <w:p>
      <w:pPr>
        <w:pStyle w:val="Normal"/>
        <w:ind w:firstLine="708"/>
        <w:jc w:val="right"/>
        <w:rPr>
          <w:b/>
          <w:b/>
          <w:sz w:val="22"/>
          <w:szCs w:val="22"/>
        </w:rPr>
      </w:pPr>
      <w:r>
        <w:rPr>
          <w:b/>
          <w:sz w:val="22"/>
          <w:szCs w:val="22"/>
        </w:rPr>
        <w:t>Таблица 2</w:t>
      </w:r>
    </w:p>
    <w:p>
      <w:pPr>
        <w:pStyle w:val="Normal"/>
        <w:jc w:val="center"/>
        <w:rPr>
          <w:b/>
          <w:b/>
          <w:sz w:val="22"/>
          <w:szCs w:val="22"/>
        </w:rPr>
      </w:pPr>
      <w:r>
        <w:rPr>
          <w:b/>
          <w:sz w:val="22"/>
          <w:szCs w:val="22"/>
        </w:rPr>
        <w:t>Доля проб пищевых продуктов не отвечающих требованиям гигиенических нормативов по содержанию химических веществ, в КЧР,% в сравнении</w:t>
      </w:r>
    </w:p>
    <w:p>
      <w:pPr>
        <w:pStyle w:val="Normal"/>
        <w:jc w:val="center"/>
        <w:rPr>
          <w:b/>
          <w:b/>
          <w:sz w:val="22"/>
          <w:szCs w:val="22"/>
        </w:rPr>
      </w:pPr>
      <w:r>
        <w:rPr>
          <w:b/>
          <w:sz w:val="22"/>
          <w:szCs w:val="22"/>
        </w:rPr>
        <w:t>с среднероссийским показателям</w:t>
      </w:r>
    </w:p>
    <w:tbl>
      <w:tblPr>
        <w:tblStyle w:val="a8"/>
        <w:tblW w:w="9286" w:type="dxa"/>
        <w:jc w:val="center"/>
        <w:tblInd w:w="0" w:type="dxa"/>
        <w:tblCellMar>
          <w:top w:w="0" w:type="dxa"/>
          <w:left w:w="108" w:type="dxa"/>
          <w:bottom w:w="0" w:type="dxa"/>
          <w:right w:w="108" w:type="dxa"/>
        </w:tblCellMar>
        <w:tblLook w:val="04a0"/>
      </w:tblPr>
      <w:tblGrid>
        <w:gridCol w:w="2717"/>
        <w:gridCol w:w="1097"/>
        <w:gridCol w:w="1095"/>
        <w:gridCol w:w="1098"/>
        <w:gridCol w:w="1092"/>
        <w:gridCol w:w="1096"/>
        <w:gridCol w:w="1090"/>
      </w:tblGrid>
      <w:tr>
        <w:trPr/>
        <w:tc>
          <w:tcPr>
            <w:tcW w:w="2717" w:type="dxa"/>
            <w:vMerge w:val="restart"/>
            <w:tcBorders/>
            <w:vAlign w:val="center"/>
          </w:tcPr>
          <w:p>
            <w:pPr>
              <w:pStyle w:val="Normal"/>
              <w:jc w:val="center"/>
              <w:rPr>
                <w:rFonts w:eastAsia="" w:eastAsiaTheme="minorEastAsia"/>
                <w:color w:val="000000"/>
                <w:sz w:val="22"/>
                <w:szCs w:val="22"/>
              </w:rPr>
            </w:pPr>
            <w:r>
              <w:rPr>
                <w:color w:val="000000"/>
                <w:sz w:val="22"/>
                <w:szCs w:val="22"/>
              </w:rPr>
              <w:t>Контаминанты</w:t>
            </w:r>
          </w:p>
        </w:tc>
        <w:tc>
          <w:tcPr>
            <w:tcW w:w="2192" w:type="dxa"/>
            <w:gridSpan w:val="2"/>
            <w:tcBorders/>
            <w:vAlign w:val="center"/>
          </w:tcPr>
          <w:p>
            <w:pPr>
              <w:pStyle w:val="Normal"/>
              <w:jc w:val="center"/>
              <w:rPr>
                <w:rFonts w:eastAsia="" w:eastAsiaTheme="minorEastAsia"/>
                <w:color w:val="000000"/>
                <w:sz w:val="22"/>
                <w:szCs w:val="22"/>
              </w:rPr>
            </w:pPr>
            <w:r>
              <w:rPr>
                <w:color w:val="000000"/>
                <w:sz w:val="22"/>
                <w:szCs w:val="22"/>
              </w:rPr>
              <w:t>2021</w:t>
            </w:r>
          </w:p>
        </w:tc>
        <w:tc>
          <w:tcPr>
            <w:tcW w:w="2190" w:type="dxa"/>
            <w:gridSpan w:val="2"/>
            <w:tcBorders/>
            <w:vAlign w:val="center"/>
          </w:tcPr>
          <w:p>
            <w:pPr>
              <w:pStyle w:val="Normal"/>
              <w:jc w:val="center"/>
              <w:rPr>
                <w:rFonts w:eastAsia="" w:eastAsiaTheme="minorEastAsia"/>
                <w:color w:val="000000"/>
                <w:sz w:val="22"/>
                <w:szCs w:val="22"/>
              </w:rPr>
            </w:pPr>
            <w:r>
              <w:rPr>
                <w:color w:val="000000"/>
                <w:sz w:val="22"/>
                <w:szCs w:val="22"/>
              </w:rPr>
              <w:t>2022</w:t>
            </w:r>
          </w:p>
        </w:tc>
        <w:tc>
          <w:tcPr>
            <w:tcW w:w="2186" w:type="dxa"/>
            <w:gridSpan w:val="2"/>
            <w:tcBorders/>
            <w:vAlign w:val="center"/>
          </w:tcPr>
          <w:p>
            <w:pPr>
              <w:pStyle w:val="Normal"/>
              <w:jc w:val="center"/>
              <w:rPr>
                <w:rFonts w:eastAsia="" w:eastAsiaTheme="minorEastAsia"/>
                <w:color w:val="000000"/>
                <w:sz w:val="22"/>
                <w:szCs w:val="22"/>
              </w:rPr>
            </w:pPr>
            <w:r>
              <w:rPr>
                <w:color w:val="000000"/>
                <w:sz w:val="22"/>
                <w:szCs w:val="22"/>
              </w:rPr>
              <w:t>2023</w:t>
            </w:r>
          </w:p>
        </w:tc>
      </w:tr>
      <w:tr>
        <w:trPr/>
        <w:tc>
          <w:tcPr>
            <w:tcW w:w="2717" w:type="dxa"/>
            <w:vMerge w:val="continue"/>
            <w:tcBorders/>
            <w:vAlign w:val="center"/>
          </w:tcPr>
          <w:p>
            <w:pPr>
              <w:pStyle w:val="Normal"/>
              <w:rPr>
                <w:rFonts w:eastAsia="" w:eastAsiaTheme="minorEastAsia"/>
                <w:color w:val="000000"/>
                <w:sz w:val="22"/>
                <w:szCs w:val="22"/>
              </w:rPr>
            </w:pPr>
            <w:r>
              <w:rPr>
                <w:rFonts w:eastAsia="" w:eastAsiaTheme="minorEastAsia"/>
                <w:color w:val="000000"/>
                <w:sz w:val="22"/>
                <w:szCs w:val="22"/>
              </w:rPr>
            </w:r>
          </w:p>
        </w:tc>
        <w:tc>
          <w:tcPr>
            <w:tcW w:w="1097" w:type="dxa"/>
            <w:tcBorders/>
            <w:vAlign w:val="center"/>
          </w:tcPr>
          <w:p>
            <w:pPr>
              <w:pStyle w:val="Normal"/>
              <w:jc w:val="center"/>
              <w:rPr>
                <w:rFonts w:eastAsia="" w:eastAsiaTheme="minorEastAsia"/>
                <w:color w:val="000000"/>
                <w:sz w:val="22"/>
                <w:szCs w:val="22"/>
              </w:rPr>
            </w:pPr>
            <w:r>
              <w:rPr>
                <w:color w:val="000000"/>
                <w:sz w:val="22"/>
                <w:szCs w:val="22"/>
              </w:rPr>
              <w:t>КЧР</w:t>
            </w:r>
          </w:p>
        </w:tc>
        <w:tc>
          <w:tcPr>
            <w:tcW w:w="1095" w:type="dxa"/>
            <w:tcBorders/>
            <w:vAlign w:val="center"/>
          </w:tcPr>
          <w:p>
            <w:pPr>
              <w:pStyle w:val="Normal"/>
              <w:jc w:val="center"/>
              <w:rPr>
                <w:rFonts w:eastAsia="" w:eastAsiaTheme="minorEastAsia"/>
                <w:color w:val="000000"/>
                <w:sz w:val="22"/>
                <w:szCs w:val="22"/>
              </w:rPr>
            </w:pPr>
            <w:r>
              <w:rPr>
                <w:color w:val="000000"/>
                <w:sz w:val="22"/>
                <w:szCs w:val="22"/>
              </w:rPr>
              <w:t>РФ</w:t>
            </w:r>
          </w:p>
        </w:tc>
        <w:tc>
          <w:tcPr>
            <w:tcW w:w="1098" w:type="dxa"/>
            <w:tcBorders/>
            <w:vAlign w:val="center"/>
          </w:tcPr>
          <w:p>
            <w:pPr>
              <w:pStyle w:val="Normal"/>
              <w:jc w:val="center"/>
              <w:rPr>
                <w:rFonts w:eastAsia="" w:eastAsiaTheme="minorEastAsia"/>
                <w:color w:val="000000"/>
                <w:sz w:val="22"/>
                <w:szCs w:val="22"/>
              </w:rPr>
            </w:pPr>
            <w:r>
              <w:rPr>
                <w:color w:val="000000"/>
                <w:sz w:val="22"/>
                <w:szCs w:val="22"/>
              </w:rPr>
              <w:t>КЧР</w:t>
            </w:r>
          </w:p>
        </w:tc>
        <w:tc>
          <w:tcPr>
            <w:tcW w:w="1092" w:type="dxa"/>
            <w:tcBorders/>
            <w:vAlign w:val="center"/>
          </w:tcPr>
          <w:p>
            <w:pPr>
              <w:pStyle w:val="Normal"/>
              <w:jc w:val="center"/>
              <w:rPr>
                <w:rFonts w:eastAsia="" w:eastAsiaTheme="minorEastAsia"/>
                <w:color w:val="000000"/>
                <w:sz w:val="22"/>
                <w:szCs w:val="22"/>
              </w:rPr>
            </w:pPr>
            <w:r>
              <w:rPr>
                <w:color w:val="000000"/>
                <w:sz w:val="22"/>
                <w:szCs w:val="22"/>
              </w:rPr>
              <w:t>РФ</w:t>
            </w:r>
          </w:p>
        </w:tc>
        <w:tc>
          <w:tcPr>
            <w:tcW w:w="1096" w:type="dxa"/>
            <w:tcBorders/>
            <w:vAlign w:val="center"/>
          </w:tcPr>
          <w:p>
            <w:pPr>
              <w:pStyle w:val="Normal"/>
              <w:jc w:val="center"/>
              <w:rPr>
                <w:rFonts w:eastAsia="" w:eastAsiaTheme="minorEastAsia"/>
                <w:color w:val="000000"/>
                <w:sz w:val="22"/>
                <w:szCs w:val="22"/>
              </w:rPr>
            </w:pPr>
            <w:r>
              <w:rPr>
                <w:color w:val="000000"/>
                <w:sz w:val="22"/>
                <w:szCs w:val="22"/>
              </w:rPr>
              <w:t>КЧР</w:t>
            </w:r>
          </w:p>
        </w:tc>
        <w:tc>
          <w:tcPr>
            <w:tcW w:w="1090" w:type="dxa"/>
            <w:tcBorders/>
            <w:vAlign w:val="center"/>
          </w:tcPr>
          <w:p>
            <w:pPr>
              <w:pStyle w:val="Normal"/>
              <w:jc w:val="center"/>
              <w:rPr>
                <w:rFonts w:eastAsia="" w:eastAsiaTheme="minorEastAsia"/>
                <w:color w:val="000000"/>
                <w:sz w:val="22"/>
                <w:szCs w:val="22"/>
              </w:rPr>
            </w:pPr>
            <w:r>
              <w:rPr>
                <w:color w:val="000000"/>
                <w:sz w:val="22"/>
                <w:szCs w:val="22"/>
              </w:rPr>
              <w:t>РФ</w:t>
            </w:r>
          </w:p>
        </w:tc>
      </w:tr>
      <w:tr>
        <w:trPr/>
        <w:tc>
          <w:tcPr>
            <w:tcW w:w="2717" w:type="dxa"/>
            <w:tcBorders/>
            <w:vAlign w:val="center"/>
          </w:tcPr>
          <w:p>
            <w:pPr>
              <w:pStyle w:val="Normal"/>
              <w:rPr>
                <w:rFonts w:eastAsia="" w:eastAsiaTheme="minorEastAsia"/>
                <w:color w:val="000000"/>
                <w:sz w:val="22"/>
                <w:szCs w:val="22"/>
              </w:rPr>
            </w:pPr>
            <w:r>
              <w:rPr>
                <w:color w:val="000000"/>
                <w:sz w:val="22"/>
                <w:szCs w:val="22"/>
              </w:rPr>
              <w:t>Микотоксины</w:t>
            </w:r>
          </w:p>
        </w:tc>
        <w:tc>
          <w:tcPr>
            <w:tcW w:w="1097" w:type="dxa"/>
            <w:tcBorders/>
            <w:vAlign w:val="center"/>
          </w:tcPr>
          <w:p>
            <w:pPr>
              <w:pStyle w:val="Normal"/>
              <w:jc w:val="center"/>
              <w:rPr>
                <w:rFonts w:eastAsia="" w:eastAsiaTheme="minorEastAsia"/>
                <w:color w:val="000000"/>
                <w:sz w:val="22"/>
                <w:szCs w:val="22"/>
              </w:rPr>
            </w:pPr>
            <w:r>
              <w:rPr>
                <w:color w:val="000000"/>
                <w:sz w:val="22"/>
                <w:szCs w:val="22"/>
              </w:rPr>
              <w:t>0</w:t>
            </w:r>
          </w:p>
        </w:tc>
        <w:tc>
          <w:tcPr>
            <w:tcW w:w="1095" w:type="dxa"/>
            <w:tcBorders/>
            <w:vAlign w:val="center"/>
          </w:tcPr>
          <w:p>
            <w:pPr>
              <w:pStyle w:val="Normal"/>
              <w:jc w:val="center"/>
              <w:rPr>
                <w:rFonts w:eastAsia="" w:eastAsiaTheme="minorEastAsia"/>
                <w:color w:val="000000"/>
                <w:sz w:val="22"/>
                <w:szCs w:val="22"/>
              </w:rPr>
            </w:pPr>
            <w:r>
              <w:rPr>
                <w:color w:val="000000"/>
                <w:sz w:val="22"/>
                <w:szCs w:val="22"/>
              </w:rPr>
              <w:t>0,02</w:t>
            </w:r>
          </w:p>
        </w:tc>
        <w:tc>
          <w:tcPr>
            <w:tcW w:w="1098" w:type="dxa"/>
            <w:tcBorders/>
            <w:vAlign w:val="center"/>
          </w:tcPr>
          <w:p>
            <w:pPr>
              <w:pStyle w:val="Normal"/>
              <w:jc w:val="center"/>
              <w:rPr>
                <w:rFonts w:eastAsia="" w:eastAsiaTheme="minorEastAsia"/>
                <w:color w:val="000000"/>
                <w:sz w:val="22"/>
                <w:szCs w:val="22"/>
              </w:rPr>
            </w:pPr>
            <w:r>
              <w:rPr>
                <w:color w:val="000000"/>
                <w:sz w:val="22"/>
                <w:szCs w:val="22"/>
              </w:rPr>
              <w:t>0</w:t>
            </w:r>
          </w:p>
        </w:tc>
        <w:tc>
          <w:tcPr>
            <w:tcW w:w="1092" w:type="dxa"/>
            <w:tcBorders/>
            <w:vAlign w:val="center"/>
          </w:tcPr>
          <w:p>
            <w:pPr>
              <w:pStyle w:val="Normal"/>
              <w:jc w:val="center"/>
              <w:rPr>
                <w:rFonts w:eastAsia="" w:eastAsiaTheme="minorEastAsia"/>
                <w:color w:val="000000"/>
                <w:sz w:val="22"/>
                <w:szCs w:val="22"/>
              </w:rPr>
            </w:pPr>
            <w:r>
              <w:rPr>
                <w:rFonts w:eastAsia="" w:eastAsiaTheme="minorEastAsia"/>
                <w:color w:val="000000"/>
                <w:sz w:val="22"/>
                <w:szCs w:val="22"/>
              </w:rPr>
              <w:t>0,01</w:t>
            </w:r>
          </w:p>
        </w:tc>
        <w:tc>
          <w:tcPr>
            <w:tcW w:w="1096" w:type="dxa"/>
            <w:tcBorders/>
            <w:vAlign w:val="center"/>
          </w:tcPr>
          <w:p>
            <w:pPr>
              <w:pStyle w:val="Normal"/>
              <w:jc w:val="center"/>
              <w:rPr>
                <w:rFonts w:eastAsia="" w:eastAsiaTheme="minorEastAsia"/>
                <w:color w:val="000000"/>
                <w:sz w:val="22"/>
                <w:szCs w:val="22"/>
              </w:rPr>
            </w:pPr>
            <w:r>
              <w:rPr>
                <w:rFonts w:eastAsia="" w:eastAsiaTheme="minorEastAsia"/>
                <w:color w:val="000000"/>
                <w:sz w:val="22"/>
                <w:szCs w:val="22"/>
              </w:rPr>
              <w:t xml:space="preserve"> </w:t>
            </w:r>
            <w:r>
              <w:rPr>
                <w:rFonts w:eastAsia="" w:eastAsiaTheme="minorEastAsia"/>
                <w:color w:val="000000"/>
                <w:sz w:val="22"/>
                <w:szCs w:val="22"/>
              </w:rPr>
              <w:t>1 проба из 42</w:t>
            </w:r>
          </w:p>
        </w:tc>
        <w:tc>
          <w:tcPr>
            <w:tcW w:w="1090" w:type="dxa"/>
            <w:tcBorders/>
            <w:vAlign w:val="center"/>
          </w:tcPr>
          <w:p>
            <w:pPr>
              <w:pStyle w:val="Normal"/>
              <w:jc w:val="center"/>
              <w:rPr>
                <w:rFonts w:eastAsia="" w:eastAsiaTheme="minorEastAsia"/>
                <w:color w:val="000000"/>
                <w:sz w:val="22"/>
                <w:szCs w:val="22"/>
              </w:rPr>
            </w:pPr>
            <w:r>
              <w:rPr>
                <w:color w:val="000000"/>
                <w:sz w:val="22"/>
                <w:szCs w:val="22"/>
              </w:rPr>
              <w:t>данных нет</w:t>
            </w:r>
          </w:p>
        </w:tc>
      </w:tr>
      <w:tr>
        <w:trPr/>
        <w:tc>
          <w:tcPr>
            <w:tcW w:w="2717" w:type="dxa"/>
            <w:tcBorders/>
            <w:vAlign w:val="center"/>
          </w:tcPr>
          <w:p>
            <w:pPr>
              <w:pStyle w:val="Normal"/>
              <w:rPr>
                <w:rFonts w:eastAsia="" w:eastAsiaTheme="minorEastAsia"/>
                <w:color w:val="000000"/>
                <w:sz w:val="22"/>
                <w:szCs w:val="22"/>
              </w:rPr>
            </w:pPr>
            <w:r>
              <w:rPr>
                <w:color w:val="000000"/>
                <w:sz w:val="22"/>
                <w:szCs w:val="22"/>
              </w:rPr>
              <w:t>кадмий</w:t>
            </w:r>
          </w:p>
        </w:tc>
        <w:tc>
          <w:tcPr>
            <w:tcW w:w="1097" w:type="dxa"/>
            <w:tcBorders/>
            <w:vAlign w:val="center"/>
          </w:tcPr>
          <w:p>
            <w:pPr>
              <w:pStyle w:val="Normal"/>
              <w:jc w:val="center"/>
              <w:rPr>
                <w:rFonts w:eastAsia="" w:eastAsiaTheme="minorEastAsia"/>
                <w:color w:val="000000"/>
                <w:sz w:val="22"/>
                <w:szCs w:val="22"/>
              </w:rPr>
            </w:pPr>
            <w:r>
              <w:rPr>
                <w:color w:val="000000"/>
                <w:sz w:val="22"/>
                <w:szCs w:val="22"/>
              </w:rPr>
              <w:t>0</w:t>
            </w:r>
          </w:p>
        </w:tc>
        <w:tc>
          <w:tcPr>
            <w:tcW w:w="1095" w:type="dxa"/>
            <w:tcBorders/>
            <w:vAlign w:val="center"/>
          </w:tcPr>
          <w:p>
            <w:pPr>
              <w:pStyle w:val="Normal"/>
              <w:jc w:val="center"/>
              <w:rPr>
                <w:rFonts w:eastAsia="" w:eastAsiaTheme="minorEastAsia"/>
                <w:color w:val="000000"/>
                <w:sz w:val="22"/>
                <w:szCs w:val="22"/>
              </w:rPr>
            </w:pPr>
            <w:r>
              <w:rPr>
                <w:color w:val="000000"/>
                <w:sz w:val="22"/>
                <w:szCs w:val="22"/>
              </w:rPr>
              <w:t>0</w:t>
            </w:r>
          </w:p>
        </w:tc>
        <w:tc>
          <w:tcPr>
            <w:tcW w:w="1098" w:type="dxa"/>
            <w:tcBorders/>
            <w:vAlign w:val="center"/>
          </w:tcPr>
          <w:p>
            <w:pPr>
              <w:pStyle w:val="Normal"/>
              <w:jc w:val="center"/>
              <w:rPr>
                <w:rFonts w:eastAsia="" w:eastAsiaTheme="minorEastAsia"/>
                <w:color w:val="000000"/>
                <w:sz w:val="22"/>
                <w:szCs w:val="22"/>
              </w:rPr>
            </w:pPr>
            <w:r>
              <w:rPr>
                <w:color w:val="000000"/>
                <w:sz w:val="22"/>
                <w:szCs w:val="22"/>
              </w:rPr>
              <w:t>0</w:t>
            </w:r>
          </w:p>
        </w:tc>
        <w:tc>
          <w:tcPr>
            <w:tcW w:w="1092" w:type="dxa"/>
            <w:tcBorders/>
            <w:vAlign w:val="center"/>
          </w:tcPr>
          <w:p>
            <w:pPr>
              <w:pStyle w:val="Normal"/>
              <w:jc w:val="center"/>
              <w:rPr>
                <w:rFonts w:eastAsia="" w:eastAsiaTheme="minorEastAsia"/>
                <w:color w:val="000000"/>
                <w:sz w:val="22"/>
                <w:szCs w:val="22"/>
              </w:rPr>
            </w:pPr>
            <w:r>
              <w:rPr>
                <w:rFonts w:eastAsia="" w:eastAsiaTheme="minorEastAsia"/>
                <w:color w:val="000000"/>
                <w:sz w:val="22"/>
                <w:szCs w:val="22"/>
              </w:rPr>
              <w:t>0</w:t>
            </w:r>
          </w:p>
        </w:tc>
        <w:tc>
          <w:tcPr>
            <w:tcW w:w="1096" w:type="dxa"/>
            <w:tcBorders/>
            <w:vAlign w:val="center"/>
          </w:tcPr>
          <w:p>
            <w:pPr>
              <w:pStyle w:val="Normal"/>
              <w:jc w:val="center"/>
              <w:rPr>
                <w:rFonts w:eastAsia="" w:eastAsiaTheme="minorEastAsia"/>
                <w:color w:val="000000"/>
                <w:sz w:val="22"/>
                <w:szCs w:val="22"/>
              </w:rPr>
            </w:pPr>
            <w:r>
              <w:rPr>
                <w:rFonts w:eastAsia="" w:eastAsiaTheme="minorEastAsia"/>
                <w:color w:val="000000"/>
                <w:sz w:val="22"/>
                <w:szCs w:val="22"/>
              </w:rPr>
              <w:t>0</w:t>
            </w:r>
          </w:p>
        </w:tc>
        <w:tc>
          <w:tcPr>
            <w:tcW w:w="1090" w:type="dxa"/>
            <w:tcBorders/>
          </w:tcPr>
          <w:p>
            <w:pPr>
              <w:pStyle w:val="Normal"/>
              <w:rPr>
                <w:sz w:val="22"/>
                <w:szCs w:val="22"/>
              </w:rPr>
            </w:pPr>
            <w:r>
              <w:rPr>
                <w:color w:val="000000"/>
                <w:sz w:val="22"/>
                <w:szCs w:val="22"/>
              </w:rPr>
              <w:t>данных нет</w:t>
            </w:r>
          </w:p>
        </w:tc>
      </w:tr>
      <w:tr>
        <w:trPr/>
        <w:tc>
          <w:tcPr>
            <w:tcW w:w="2717" w:type="dxa"/>
            <w:tcBorders/>
            <w:vAlign w:val="center"/>
          </w:tcPr>
          <w:p>
            <w:pPr>
              <w:pStyle w:val="Normal"/>
              <w:rPr>
                <w:rFonts w:eastAsia="" w:eastAsiaTheme="minorEastAsia"/>
                <w:color w:val="000000"/>
                <w:sz w:val="22"/>
                <w:szCs w:val="22"/>
              </w:rPr>
            </w:pPr>
            <w:r>
              <w:rPr>
                <w:color w:val="000000"/>
                <w:sz w:val="22"/>
                <w:szCs w:val="22"/>
              </w:rPr>
              <w:t>свинец</w:t>
            </w:r>
          </w:p>
        </w:tc>
        <w:tc>
          <w:tcPr>
            <w:tcW w:w="1097" w:type="dxa"/>
            <w:tcBorders/>
            <w:vAlign w:val="center"/>
          </w:tcPr>
          <w:p>
            <w:pPr>
              <w:pStyle w:val="Normal"/>
              <w:jc w:val="center"/>
              <w:rPr>
                <w:rFonts w:eastAsia="" w:eastAsiaTheme="minorEastAsia"/>
                <w:color w:val="000000"/>
                <w:sz w:val="22"/>
                <w:szCs w:val="22"/>
              </w:rPr>
            </w:pPr>
            <w:r>
              <w:rPr>
                <w:color w:val="000000"/>
                <w:sz w:val="22"/>
                <w:szCs w:val="22"/>
              </w:rPr>
              <w:t>0</w:t>
            </w:r>
          </w:p>
        </w:tc>
        <w:tc>
          <w:tcPr>
            <w:tcW w:w="1095" w:type="dxa"/>
            <w:tcBorders/>
            <w:vAlign w:val="center"/>
          </w:tcPr>
          <w:p>
            <w:pPr>
              <w:pStyle w:val="Normal"/>
              <w:jc w:val="center"/>
              <w:rPr>
                <w:rFonts w:eastAsia="" w:eastAsiaTheme="minorEastAsia"/>
                <w:color w:val="000000"/>
                <w:sz w:val="22"/>
                <w:szCs w:val="22"/>
              </w:rPr>
            </w:pPr>
            <w:r>
              <w:rPr>
                <w:color w:val="000000"/>
                <w:sz w:val="22"/>
                <w:szCs w:val="22"/>
              </w:rPr>
              <w:t>0</w:t>
            </w:r>
          </w:p>
        </w:tc>
        <w:tc>
          <w:tcPr>
            <w:tcW w:w="1098" w:type="dxa"/>
            <w:tcBorders/>
            <w:vAlign w:val="center"/>
          </w:tcPr>
          <w:p>
            <w:pPr>
              <w:pStyle w:val="Normal"/>
              <w:jc w:val="center"/>
              <w:rPr>
                <w:rFonts w:eastAsia="" w:eastAsiaTheme="minorEastAsia"/>
                <w:color w:val="000000"/>
                <w:sz w:val="22"/>
                <w:szCs w:val="22"/>
              </w:rPr>
            </w:pPr>
            <w:r>
              <w:rPr>
                <w:color w:val="000000"/>
                <w:sz w:val="22"/>
                <w:szCs w:val="22"/>
              </w:rPr>
              <w:t>0</w:t>
            </w:r>
          </w:p>
        </w:tc>
        <w:tc>
          <w:tcPr>
            <w:tcW w:w="1092" w:type="dxa"/>
            <w:tcBorders/>
            <w:vAlign w:val="center"/>
          </w:tcPr>
          <w:p>
            <w:pPr>
              <w:pStyle w:val="Normal"/>
              <w:jc w:val="center"/>
              <w:rPr>
                <w:rFonts w:eastAsia="" w:eastAsiaTheme="minorEastAsia"/>
                <w:color w:val="000000"/>
                <w:sz w:val="22"/>
                <w:szCs w:val="22"/>
              </w:rPr>
            </w:pPr>
            <w:r>
              <w:rPr>
                <w:rFonts w:eastAsia="" w:eastAsiaTheme="minorEastAsia"/>
                <w:color w:val="000000"/>
                <w:sz w:val="22"/>
                <w:szCs w:val="22"/>
              </w:rPr>
              <w:t>0</w:t>
            </w:r>
          </w:p>
        </w:tc>
        <w:tc>
          <w:tcPr>
            <w:tcW w:w="1096" w:type="dxa"/>
            <w:tcBorders/>
            <w:vAlign w:val="center"/>
          </w:tcPr>
          <w:p>
            <w:pPr>
              <w:pStyle w:val="Normal"/>
              <w:jc w:val="center"/>
              <w:rPr>
                <w:rFonts w:eastAsia="" w:eastAsiaTheme="minorEastAsia"/>
                <w:color w:val="000000"/>
                <w:sz w:val="22"/>
                <w:szCs w:val="22"/>
              </w:rPr>
            </w:pPr>
            <w:r>
              <w:rPr>
                <w:rFonts w:eastAsia="" w:eastAsiaTheme="minorEastAsia"/>
                <w:color w:val="000000"/>
                <w:sz w:val="22"/>
                <w:szCs w:val="22"/>
              </w:rPr>
              <w:t>0</w:t>
            </w:r>
          </w:p>
        </w:tc>
        <w:tc>
          <w:tcPr>
            <w:tcW w:w="1090" w:type="dxa"/>
            <w:tcBorders/>
          </w:tcPr>
          <w:p>
            <w:pPr>
              <w:pStyle w:val="Normal"/>
              <w:rPr>
                <w:sz w:val="22"/>
                <w:szCs w:val="22"/>
              </w:rPr>
            </w:pPr>
            <w:r>
              <w:rPr>
                <w:color w:val="000000"/>
                <w:sz w:val="22"/>
                <w:szCs w:val="22"/>
              </w:rPr>
              <w:t>данных нет</w:t>
            </w:r>
          </w:p>
        </w:tc>
      </w:tr>
      <w:tr>
        <w:trPr/>
        <w:tc>
          <w:tcPr>
            <w:tcW w:w="2717" w:type="dxa"/>
            <w:tcBorders/>
            <w:vAlign w:val="center"/>
          </w:tcPr>
          <w:p>
            <w:pPr>
              <w:pStyle w:val="Normal"/>
              <w:rPr>
                <w:rFonts w:eastAsia="" w:eastAsiaTheme="minorEastAsia"/>
                <w:color w:val="000000"/>
                <w:sz w:val="22"/>
                <w:szCs w:val="22"/>
              </w:rPr>
            </w:pPr>
            <w:r>
              <w:rPr>
                <w:color w:val="000000"/>
                <w:sz w:val="22"/>
                <w:szCs w:val="22"/>
              </w:rPr>
              <w:t>токсичные элементы</w:t>
            </w:r>
          </w:p>
        </w:tc>
        <w:tc>
          <w:tcPr>
            <w:tcW w:w="1097" w:type="dxa"/>
            <w:tcBorders/>
            <w:vAlign w:val="center"/>
          </w:tcPr>
          <w:p>
            <w:pPr>
              <w:pStyle w:val="Normal"/>
              <w:jc w:val="center"/>
              <w:rPr>
                <w:rFonts w:eastAsia="" w:eastAsiaTheme="minorEastAsia"/>
                <w:color w:val="000000"/>
                <w:sz w:val="22"/>
                <w:szCs w:val="22"/>
              </w:rPr>
            </w:pPr>
            <w:r>
              <w:rPr>
                <w:color w:val="000000"/>
                <w:sz w:val="22"/>
                <w:szCs w:val="22"/>
              </w:rPr>
              <w:t>0,04</w:t>
            </w:r>
          </w:p>
        </w:tc>
        <w:tc>
          <w:tcPr>
            <w:tcW w:w="1095" w:type="dxa"/>
            <w:tcBorders/>
            <w:vAlign w:val="center"/>
          </w:tcPr>
          <w:p>
            <w:pPr>
              <w:pStyle w:val="Normal"/>
              <w:jc w:val="center"/>
              <w:rPr>
                <w:rFonts w:eastAsia="" w:eastAsiaTheme="minorEastAsia"/>
                <w:color w:val="000000"/>
                <w:sz w:val="22"/>
                <w:szCs w:val="22"/>
              </w:rPr>
            </w:pPr>
            <w:r>
              <w:rPr>
                <w:color w:val="000000"/>
                <w:sz w:val="22"/>
                <w:szCs w:val="22"/>
              </w:rPr>
              <w:t>0,01</w:t>
            </w:r>
          </w:p>
        </w:tc>
        <w:tc>
          <w:tcPr>
            <w:tcW w:w="1098" w:type="dxa"/>
            <w:tcBorders/>
            <w:vAlign w:val="center"/>
          </w:tcPr>
          <w:p>
            <w:pPr>
              <w:pStyle w:val="Normal"/>
              <w:jc w:val="center"/>
              <w:rPr>
                <w:rFonts w:eastAsia="" w:eastAsiaTheme="minorEastAsia"/>
                <w:color w:val="000000"/>
                <w:sz w:val="22"/>
                <w:szCs w:val="22"/>
              </w:rPr>
            </w:pPr>
            <w:r>
              <w:rPr>
                <w:color w:val="000000"/>
                <w:sz w:val="22"/>
                <w:szCs w:val="22"/>
              </w:rPr>
              <w:t>0</w:t>
            </w:r>
          </w:p>
        </w:tc>
        <w:tc>
          <w:tcPr>
            <w:tcW w:w="1092" w:type="dxa"/>
            <w:tcBorders/>
            <w:vAlign w:val="center"/>
          </w:tcPr>
          <w:p>
            <w:pPr>
              <w:pStyle w:val="Normal"/>
              <w:jc w:val="center"/>
              <w:rPr>
                <w:rFonts w:eastAsia="" w:eastAsiaTheme="minorEastAsia"/>
                <w:color w:val="000000"/>
                <w:sz w:val="22"/>
                <w:szCs w:val="22"/>
              </w:rPr>
            </w:pPr>
            <w:r>
              <w:rPr>
                <w:rFonts w:eastAsia="" w:eastAsiaTheme="minorEastAsia"/>
                <w:color w:val="000000"/>
                <w:sz w:val="22"/>
                <w:szCs w:val="22"/>
              </w:rPr>
              <w:t>0,01</w:t>
            </w:r>
          </w:p>
        </w:tc>
        <w:tc>
          <w:tcPr>
            <w:tcW w:w="1096" w:type="dxa"/>
            <w:tcBorders/>
            <w:vAlign w:val="center"/>
          </w:tcPr>
          <w:p>
            <w:pPr>
              <w:pStyle w:val="Normal"/>
              <w:jc w:val="center"/>
              <w:rPr>
                <w:rFonts w:eastAsia="" w:eastAsiaTheme="minorEastAsia"/>
                <w:color w:val="000000"/>
                <w:sz w:val="22"/>
                <w:szCs w:val="22"/>
              </w:rPr>
            </w:pPr>
            <w:r>
              <w:rPr>
                <w:rFonts w:eastAsia="" w:eastAsiaTheme="minorEastAsia"/>
                <w:color w:val="000000"/>
                <w:sz w:val="22"/>
                <w:szCs w:val="22"/>
              </w:rPr>
              <w:t>0,6</w:t>
            </w:r>
          </w:p>
        </w:tc>
        <w:tc>
          <w:tcPr>
            <w:tcW w:w="1090" w:type="dxa"/>
            <w:tcBorders/>
          </w:tcPr>
          <w:p>
            <w:pPr>
              <w:pStyle w:val="Normal"/>
              <w:rPr>
                <w:sz w:val="22"/>
                <w:szCs w:val="22"/>
              </w:rPr>
            </w:pPr>
            <w:r>
              <w:rPr>
                <w:color w:val="000000"/>
                <w:sz w:val="22"/>
                <w:szCs w:val="22"/>
              </w:rPr>
              <w:t>данных нет</w:t>
            </w:r>
          </w:p>
        </w:tc>
      </w:tr>
      <w:tr>
        <w:trPr/>
        <w:tc>
          <w:tcPr>
            <w:tcW w:w="2717" w:type="dxa"/>
            <w:tcBorders/>
            <w:vAlign w:val="center"/>
          </w:tcPr>
          <w:p>
            <w:pPr>
              <w:pStyle w:val="Normal"/>
              <w:rPr>
                <w:rFonts w:eastAsia="" w:eastAsiaTheme="minorEastAsia"/>
                <w:color w:val="000000"/>
                <w:sz w:val="22"/>
                <w:szCs w:val="22"/>
              </w:rPr>
            </w:pPr>
            <w:r>
              <w:rPr>
                <w:color w:val="000000"/>
                <w:sz w:val="22"/>
                <w:szCs w:val="22"/>
              </w:rPr>
              <w:t>нитраты</w:t>
            </w:r>
          </w:p>
        </w:tc>
        <w:tc>
          <w:tcPr>
            <w:tcW w:w="1097" w:type="dxa"/>
            <w:tcBorders/>
            <w:vAlign w:val="center"/>
          </w:tcPr>
          <w:p>
            <w:pPr>
              <w:pStyle w:val="Normal"/>
              <w:jc w:val="center"/>
              <w:rPr>
                <w:rFonts w:eastAsia="" w:eastAsiaTheme="minorEastAsia"/>
                <w:color w:val="000000"/>
                <w:sz w:val="22"/>
                <w:szCs w:val="22"/>
              </w:rPr>
            </w:pPr>
            <w:r>
              <w:rPr>
                <w:color w:val="000000"/>
                <w:sz w:val="22"/>
                <w:szCs w:val="22"/>
              </w:rPr>
              <w:t>0</w:t>
            </w:r>
          </w:p>
        </w:tc>
        <w:tc>
          <w:tcPr>
            <w:tcW w:w="1095" w:type="dxa"/>
            <w:tcBorders/>
            <w:vAlign w:val="center"/>
          </w:tcPr>
          <w:p>
            <w:pPr>
              <w:pStyle w:val="Normal"/>
              <w:jc w:val="center"/>
              <w:rPr>
                <w:rFonts w:eastAsia="" w:eastAsiaTheme="minorEastAsia"/>
                <w:color w:val="000000"/>
                <w:sz w:val="22"/>
                <w:szCs w:val="22"/>
              </w:rPr>
            </w:pPr>
            <w:r>
              <w:rPr>
                <w:color w:val="000000"/>
                <w:sz w:val="22"/>
                <w:szCs w:val="22"/>
              </w:rPr>
              <w:t>1,0</w:t>
            </w:r>
          </w:p>
        </w:tc>
        <w:tc>
          <w:tcPr>
            <w:tcW w:w="1098" w:type="dxa"/>
            <w:tcBorders/>
            <w:vAlign w:val="center"/>
          </w:tcPr>
          <w:p>
            <w:pPr>
              <w:pStyle w:val="Normal"/>
              <w:jc w:val="center"/>
              <w:rPr>
                <w:rFonts w:eastAsia="" w:eastAsiaTheme="minorEastAsia"/>
                <w:color w:val="000000"/>
                <w:sz w:val="22"/>
                <w:szCs w:val="22"/>
              </w:rPr>
            </w:pPr>
            <w:r>
              <w:rPr>
                <w:color w:val="000000"/>
                <w:sz w:val="22"/>
                <w:szCs w:val="22"/>
              </w:rPr>
              <w:t>0,2</w:t>
            </w:r>
          </w:p>
        </w:tc>
        <w:tc>
          <w:tcPr>
            <w:tcW w:w="1092" w:type="dxa"/>
            <w:tcBorders/>
            <w:vAlign w:val="center"/>
          </w:tcPr>
          <w:p>
            <w:pPr>
              <w:pStyle w:val="Normal"/>
              <w:jc w:val="center"/>
              <w:rPr>
                <w:rFonts w:eastAsia="" w:eastAsiaTheme="minorEastAsia"/>
                <w:color w:val="000000"/>
                <w:sz w:val="22"/>
                <w:szCs w:val="22"/>
              </w:rPr>
            </w:pPr>
            <w:r>
              <w:rPr>
                <w:rFonts w:eastAsia="" w:eastAsiaTheme="minorEastAsia"/>
                <w:color w:val="000000"/>
                <w:sz w:val="22"/>
                <w:szCs w:val="22"/>
              </w:rPr>
              <w:t>1,0</w:t>
            </w:r>
          </w:p>
        </w:tc>
        <w:tc>
          <w:tcPr>
            <w:tcW w:w="1096" w:type="dxa"/>
            <w:tcBorders/>
            <w:vAlign w:val="center"/>
          </w:tcPr>
          <w:p>
            <w:pPr>
              <w:pStyle w:val="Normal"/>
              <w:jc w:val="center"/>
              <w:rPr>
                <w:rFonts w:eastAsia="" w:eastAsiaTheme="minorEastAsia"/>
                <w:color w:val="000000"/>
                <w:sz w:val="22"/>
                <w:szCs w:val="22"/>
              </w:rPr>
            </w:pPr>
            <w:r>
              <w:rPr>
                <w:rFonts w:eastAsia="" w:eastAsiaTheme="minorEastAsia"/>
                <w:color w:val="000000"/>
                <w:sz w:val="22"/>
                <w:szCs w:val="22"/>
              </w:rPr>
              <w:t>1,79</w:t>
            </w:r>
          </w:p>
        </w:tc>
        <w:tc>
          <w:tcPr>
            <w:tcW w:w="1090" w:type="dxa"/>
            <w:tcBorders/>
          </w:tcPr>
          <w:p>
            <w:pPr>
              <w:pStyle w:val="Normal"/>
              <w:rPr>
                <w:sz w:val="22"/>
                <w:szCs w:val="22"/>
              </w:rPr>
            </w:pPr>
            <w:r>
              <w:rPr>
                <w:color w:val="000000"/>
                <w:sz w:val="22"/>
                <w:szCs w:val="22"/>
              </w:rPr>
              <w:t>данных нет</w:t>
            </w:r>
          </w:p>
        </w:tc>
      </w:tr>
      <w:tr>
        <w:trPr/>
        <w:tc>
          <w:tcPr>
            <w:tcW w:w="2717" w:type="dxa"/>
            <w:tcBorders/>
            <w:vAlign w:val="center"/>
          </w:tcPr>
          <w:p>
            <w:pPr>
              <w:pStyle w:val="Normal"/>
              <w:rPr>
                <w:rFonts w:eastAsia="" w:eastAsiaTheme="minorEastAsia"/>
                <w:color w:val="000000"/>
                <w:sz w:val="22"/>
                <w:szCs w:val="22"/>
              </w:rPr>
            </w:pPr>
            <w:r>
              <w:rPr>
                <w:color w:val="000000"/>
                <w:sz w:val="22"/>
                <w:szCs w:val="22"/>
              </w:rPr>
              <w:t>пестициды</w:t>
            </w:r>
          </w:p>
        </w:tc>
        <w:tc>
          <w:tcPr>
            <w:tcW w:w="1097" w:type="dxa"/>
            <w:tcBorders/>
            <w:vAlign w:val="center"/>
          </w:tcPr>
          <w:p>
            <w:pPr>
              <w:pStyle w:val="Normal"/>
              <w:jc w:val="center"/>
              <w:rPr>
                <w:rFonts w:eastAsia="" w:eastAsiaTheme="minorEastAsia"/>
                <w:color w:val="000000"/>
                <w:sz w:val="22"/>
                <w:szCs w:val="22"/>
              </w:rPr>
            </w:pPr>
            <w:r>
              <w:rPr>
                <w:color w:val="000000"/>
                <w:sz w:val="22"/>
                <w:szCs w:val="22"/>
              </w:rPr>
              <w:t>0</w:t>
            </w:r>
          </w:p>
        </w:tc>
        <w:tc>
          <w:tcPr>
            <w:tcW w:w="1095" w:type="dxa"/>
            <w:tcBorders/>
            <w:vAlign w:val="center"/>
          </w:tcPr>
          <w:p>
            <w:pPr>
              <w:pStyle w:val="Normal"/>
              <w:jc w:val="center"/>
              <w:rPr>
                <w:rFonts w:eastAsia="" w:eastAsiaTheme="minorEastAsia"/>
                <w:color w:val="000000"/>
                <w:sz w:val="22"/>
                <w:szCs w:val="22"/>
              </w:rPr>
            </w:pPr>
            <w:r>
              <w:rPr>
                <w:color w:val="000000"/>
                <w:sz w:val="22"/>
                <w:szCs w:val="22"/>
              </w:rPr>
              <w:t>0,07</w:t>
            </w:r>
          </w:p>
        </w:tc>
        <w:tc>
          <w:tcPr>
            <w:tcW w:w="1098" w:type="dxa"/>
            <w:tcBorders/>
            <w:vAlign w:val="center"/>
          </w:tcPr>
          <w:p>
            <w:pPr>
              <w:pStyle w:val="Normal"/>
              <w:jc w:val="center"/>
              <w:rPr>
                <w:rFonts w:eastAsia="" w:eastAsiaTheme="minorEastAsia"/>
                <w:color w:val="000000"/>
                <w:sz w:val="22"/>
                <w:szCs w:val="22"/>
              </w:rPr>
            </w:pPr>
            <w:r>
              <w:rPr>
                <w:color w:val="000000"/>
                <w:sz w:val="22"/>
                <w:szCs w:val="22"/>
              </w:rPr>
              <w:t>0</w:t>
            </w:r>
          </w:p>
        </w:tc>
        <w:tc>
          <w:tcPr>
            <w:tcW w:w="1092" w:type="dxa"/>
            <w:tcBorders/>
            <w:vAlign w:val="center"/>
          </w:tcPr>
          <w:p>
            <w:pPr>
              <w:pStyle w:val="Normal"/>
              <w:jc w:val="center"/>
              <w:rPr>
                <w:rFonts w:eastAsia="" w:eastAsiaTheme="minorEastAsia"/>
                <w:color w:val="000000"/>
                <w:sz w:val="22"/>
                <w:szCs w:val="22"/>
              </w:rPr>
            </w:pPr>
            <w:r>
              <w:rPr>
                <w:rFonts w:eastAsia="" w:eastAsiaTheme="minorEastAsia"/>
                <w:color w:val="000000"/>
                <w:sz w:val="22"/>
                <w:szCs w:val="22"/>
              </w:rPr>
              <w:t>0,16</w:t>
            </w:r>
          </w:p>
        </w:tc>
        <w:tc>
          <w:tcPr>
            <w:tcW w:w="1096" w:type="dxa"/>
            <w:tcBorders/>
            <w:vAlign w:val="center"/>
          </w:tcPr>
          <w:p>
            <w:pPr>
              <w:pStyle w:val="Normal"/>
              <w:jc w:val="center"/>
              <w:rPr>
                <w:rFonts w:eastAsia="" w:eastAsiaTheme="minorEastAsia"/>
                <w:color w:val="000000"/>
                <w:sz w:val="22"/>
                <w:szCs w:val="22"/>
              </w:rPr>
            </w:pPr>
            <w:r>
              <w:rPr>
                <w:rFonts w:eastAsia="" w:eastAsiaTheme="minorEastAsia"/>
                <w:color w:val="000000"/>
                <w:sz w:val="22"/>
                <w:szCs w:val="22"/>
              </w:rPr>
              <w:t>0</w:t>
            </w:r>
          </w:p>
        </w:tc>
        <w:tc>
          <w:tcPr>
            <w:tcW w:w="1090" w:type="dxa"/>
            <w:tcBorders/>
          </w:tcPr>
          <w:p>
            <w:pPr>
              <w:pStyle w:val="Normal"/>
              <w:rPr>
                <w:sz w:val="22"/>
                <w:szCs w:val="22"/>
              </w:rPr>
            </w:pPr>
            <w:r>
              <w:rPr>
                <w:color w:val="000000"/>
                <w:sz w:val="22"/>
                <w:szCs w:val="22"/>
              </w:rPr>
              <w:t>данных нет</w:t>
            </w:r>
          </w:p>
        </w:tc>
      </w:tr>
    </w:tbl>
    <w:p>
      <w:pPr>
        <w:pStyle w:val="Normal"/>
        <w:ind w:firstLine="708"/>
        <w:jc w:val="both"/>
        <w:rPr>
          <w:b/>
          <w:b/>
          <w:sz w:val="16"/>
          <w:szCs w:val="16"/>
        </w:rPr>
      </w:pPr>
      <w:r>
        <w:rPr>
          <w:b/>
          <w:sz w:val="16"/>
          <w:szCs w:val="16"/>
        </w:rPr>
      </w:r>
    </w:p>
    <w:p>
      <w:pPr>
        <w:pStyle w:val="Normal"/>
        <w:ind w:firstLine="708"/>
        <w:jc w:val="both"/>
        <w:rPr>
          <w:b/>
          <w:b/>
        </w:rPr>
      </w:pPr>
      <w:r>
        <w:rPr/>
        <w:t>Доля проб продукции, не соответствующих установленным требованиям по показателям качества и идентификации (физико-химическим) показателям, в 2023 году составила 7,8% , что в 2,3 раза  выше аналогичного показателя по РФ за 2022год - 3,3% (2021году - 3,1%). Наиболее контаминированными группами пищевых продуктов по содержанию нитратов остаются овощи (1,79%)(исследования проводились как в рамках  контрольно-надзорных мероприятий, так и в рамках производственного контроля предприятий</w:t>
      </w:r>
      <w:r>
        <w:rPr>
          <w:b/>
        </w:rPr>
        <w:t>).</w:t>
      </w:r>
    </w:p>
    <w:p>
      <w:pPr>
        <w:pStyle w:val="Normal"/>
        <w:ind w:firstLine="708"/>
        <w:jc w:val="both"/>
        <w:rPr>
          <w:b/>
          <w:b/>
        </w:rPr>
      </w:pPr>
      <w:r>
        <w:rPr>
          <w:b/>
        </w:rPr>
      </w:r>
    </w:p>
    <w:p>
      <w:pPr>
        <w:pStyle w:val="Normal"/>
        <w:tabs>
          <w:tab w:val="clear" w:pos="567"/>
          <w:tab w:val="left" w:pos="6960" w:leader="none"/>
        </w:tabs>
        <w:ind w:firstLine="708"/>
        <w:rPr>
          <w:b/>
          <w:b/>
          <w:sz w:val="22"/>
          <w:szCs w:val="22"/>
        </w:rPr>
      </w:pPr>
      <w:r>
        <w:rPr>
          <w:b/>
        </w:rPr>
        <w:tab/>
        <w:tab/>
        <w:tab/>
      </w:r>
      <w:r>
        <w:rPr>
          <w:b/>
          <w:sz w:val="22"/>
          <w:szCs w:val="22"/>
        </w:rPr>
        <w:t>Таблица 3</w:t>
      </w:r>
    </w:p>
    <w:p>
      <w:pPr>
        <w:pStyle w:val="Normal"/>
        <w:jc w:val="center"/>
        <w:rPr>
          <w:b/>
          <w:b/>
          <w:sz w:val="22"/>
          <w:szCs w:val="22"/>
        </w:rPr>
      </w:pPr>
      <w:r>
        <w:rPr>
          <w:b/>
          <w:sz w:val="22"/>
          <w:szCs w:val="22"/>
        </w:rPr>
        <w:t>Доля проб продуктов и продовольственного сырья, не соответствующих санитарно-эпидемиологическим требованиям по содержанию антибиотиков, в том числе</w:t>
      </w:r>
    </w:p>
    <w:p>
      <w:pPr>
        <w:pStyle w:val="Normal"/>
        <w:jc w:val="center"/>
        <w:rPr>
          <w:b/>
          <w:b/>
          <w:sz w:val="22"/>
          <w:szCs w:val="22"/>
        </w:rPr>
      </w:pPr>
      <w:r>
        <w:rPr>
          <w:b/>
          <w:sz w:val="22"/>
          <w:szCs w:val="22"/>
        </w:rPr>
        <w:t>в импортируемых продуктах (%)</w:t>
      </w:r>
    </w:p>
    <w:tbl>
      <w:tblPr>
        <w:tblW w:w="9449" w:type="dxa"/>
        <w:jc w:val="center"/>
        <w:tblInd w:w="0" w:type="dxa"/>
        <w:tblCellMar>
          <w:top w:w="0" w:type="dxa"/>
          <w:left w:w="108" w:type="dxa"/>
          <w:bottom w:w="0" w:type="dxa"/>
          <w:right w:w="108" w:type="dxa"/>
        </w:tblCellMar>
        <w:tblLook w:val="04a0"/>
      </w:tblPr>
      <w:tblGrid>
        <w:gridCol w:w="1134"/>
        <w:gridCol w:w="1784"/>
        <w:gridCol w:w="3376"/>
        <w:gridCol w:w="3154"/>
      </w:tblGrid>
      <w:tr>
        <w:trPr>
          <w:trHeight w:val="1882" w:hRule="atLeast"/>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Годы</w:t>
            </w:r>
          </w:p>
        </w:tc>
        <w:tc>
          <w:tcPr>
            <w:tcW w:w="17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Количество исследованных  проб</w:t>
            </w:r>
          </w:p>
        </w:tc>
        <w:tc>
          <w:tcPr>
            <w:tcW w:w="3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Доля проб продуктов и продовольственного сырья, не соответствующих санитарно-эпидемиологическим требованиям по содержанию антибиотиков (%) по КЧР</w:t>
            </w:r>
          </w:p>
        </w:tc>
        <w:tc>
          <w:tcPr>
            <w:tcW w:w="31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Доля проб продуктов и продовольственного сырья, не соответствующих санитарно-эпидемиологическим требованиям по содержанию антибиотиков (%) по РФ</w:t>
            </w:r>
          </w:p>
        </w:tc>
      </w:tr>
      <w:tr>
        <w:trPr>
          <w:trHeight w:val="491" w:hRule="atLeast"/>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2021</w:t>
            </w:r>
          </w:p>
        </w:tc>
        <w:tc>
          <w:tcPr>
            <w:tcW w:w="17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226</w:t>
            </w:r>
          </w:p>
        </w:tc>
        <w:tc>
          <w:tcPr>
            <w:tcW w:w="3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 /0</w:t>
            </w:r>
          </w:p>
        </w:tc>
        <w:tc>
          <w:tcPr>
            <w:tcW w:w="31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1,54</w:t>
            </w:r>
          </w:p>
        </w:tc>
      </w:tr>
      <w:tr>
        <w:trPr>
          <w:trHeight w:val="491" w:hRule="atLeast"/>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2022</w:t>
            </w:r>
          </w:p>
        </w:tc>
        <w:tc>
          <w:tcPr>
            <w:tcW w:w="17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56</w:t>
            </w:r>
          </w:p>
        </w:tc>
        <w:tc>
          <w:tcPr>
            <w:tcW w:w="3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0/0</w:t>
            </w:r>
          </w:p>
        </w:tc>
        <w:tc>
          <w:tcPr>
            <w:tcW w:w="31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7,53</w:t>
            </w:r>
          </w:p>
        </w:tc>
      </w:tr>
      <w:tr>
        <w:trPr>
          <w:trHeight w:val="491" w:hRule="atLeast"/>
        </w:trPr>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2023</w:t>
            </w:r>
          </w:p>
        </w:tc>
        <w:tc>
          <w:tcPr>
            <w:tcW w:w="17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74</w:t>
            </w:r>
          </w:p>
        </w:tc>
        <w:tc>
          <w:tcPr>
            <w:tcW w:w="33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0/0</w:t>
            </w:r>
          </w:p>
        </w:tc>
        <w:tc>
          <w:tcPr>
            <w:tcW w:w="31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сведений нет</w:t>
            </w:r>
          </w:p>
        </w:tc>
      </w:tr>
    </w:tbl>
    <w:p>
      <w:pPr>
        <w:pStyle w:val="Normal"/>
        <w:ind w:firstLine="709"/>
        <w:jc w:val="both"/>
        <w:rPr>
          <w:b/>
          <w:b/>
          <w:sz w:val="16"/>
          <w:szCs w:val="16"/>
        </w:rPr>
      </w:pPr>
      <w:r>
        <w:rPr>
          <w:b/>
          <w:sz w:val="16"/>
          <w:szCs w:val="16"/>
        </w:rPr>
      </w:r>
    </w:p>
    <w:p>
      <w:pPr>
        <w:pStyle w:val="Normal"/>
        <w:ind w:firstLine="708"/>
        <w:jc w:val="both"/>
        <w:rPr/>
      </w:pPr>
      <w:r>
        <w:rPr/>
        <w:t>Как видно из представленной выше таблицы 6 удельный вес проб пищевых продуктов, контаминированных остаточными количествами антибиотиков в КЧР на протяжении ряда лет остается равной 0%.</w:t>
      </w:r>
    </w:p>
    <w:p>
      <w:pPr>
        <w:pStyle w:val="Normal"/>
        <w:ind w:firstLine="708"/>
        <w:jc w:val="both"/>
        <w:rPr>
          <w:b/>
          <w:b/>
        </w:rPr>
      </w:pPr>
      <w:r>
        <w:rPr>
          <w:b/>
        </w:rPr>
      </w:r>
    </w:p>
    <w:p>
      <w:pPr>
        <w:pStyle w:val="Normal"/>
        <w:ind w:left="7230" w:firstLine="141"/>
        <w:jc w:val="center"/>
        <w:rPr>
          <w:b/>
          <w:b/>
          <w:sz w:val="22"/>
          <w:szCs w:val="22"/>
        </w:rPr>
      </w:pPr>
      <w:r>
        <w:rPr>
          <w:b/>
          <w:sz w:val="22"/>
          <w:szCs w:val="22"/>
        </w:rPr>
        <w:t>Таблица 4</w:t>
      </w:r>
    </w:p>
    <w:p>
      <w:pPr>
        <w:pStyle w:val="Normal"/>
        <w:jc w:val="center"/>
        <w:rPr>
          <w:b/>
          <w:b/>
          <w:sz w:val="22"/>
          <w:szCs w:val="22"/>
        </w:rPr>
      </w:pPr>
      <w:r>
        <w:rPr>
          <w:b/>
          <w:sz w:val="22"/>
          <w:szCs w:val="22"/>
        </w:rPr>
        <w:t>Доля проб продуктов и продовольственного сырья, не соответствующих санитарно-эпидемиологическим требованиям по паразитологическим показателям, в том числе</w:t>
      </w:r>
    </w:p>
    <w:p>
      <w:pPr>
        <w:pStyle w:val="Normal"/>
        <w:jc w:val="center"/>
        <w:rPr>
          <w:b/>
          <w:b/>
          <w:sz w:val="22"/>
          <w:szCs w:val="22"/>
        </w:rPr>
      </w:pPr>
      <w:r>
        <w:rPr>
          <w:b/>
          <w:sz w:val="22"/>
          <w:szCs w:val="22"/>
        </w:rPr>
        <w:t>в импортируемых продуктах (%)</w:t>
      </w:r>
    </w:p>
    <w:tbl>
      <w:tblPr>
        <w:tblW w:w="9039" w:type="dxa"/>
        <w:jc w:val="left"/>
        <w:tblInd w:w="0" w:type="dxa"/>
        <w:tblCellMar>
          <w:top w:w="0" w:type="dxa"/>
          <w:left w:w="108" w:type="dxa"/>
          <w:bottom w:w="0" w:type="dxa"/>
          <w:right w:w="108" w:type="dxa"/>
        </w:tblCellMar>
        <w:tblLook w:val="04a0"/>
      </w:tblPr>
      <w:tblGrid>
        <w:gridCol w:w="959"/>
        <w:gridCol w:w="1701"/>
        <w:gridCol w:w="3402"/>
        <w:gridCol w:w="2976"/>
      </w:tblGrid>
      <w:tr>
        <w:trPr>
          <w:trHeight w:val="2175" w:hRule="atLeast"/>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Годы</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Количество  исследованных проб</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Доля проб продуктов и продовольственного сырья, не соответствующих санитарно-эпидемиологическим требованиям по паразитологическим показателям (%), в том числе импортная продукция по КЧР</w:t>
            </w:r>
          </w:p>
        </w:tc>
        <w:tc>
          <w:tcPr>
            <w:tcW w:w="2976" w:type="dxa"/>
            <w:tcBorders>
              <w:top w:val="single" w:sz="4" w:space="0" w:color="000000"/>
              <w:left w:val="single" w:sz="4" w:space="0" w:color="000000"/>
              <w:bottom w:val="single" w:sz="4" w:space="0" w:color="000000"/>
              <w:right w:val="single" w:sz="4" w:space="0" w:color="000000"/>
            </w:tcBorders>
          </w:tcPr>
          <w:p>
            <w:pPr>
              <w:pStyle w:val="Normal"/>
              <w:jc w:val="center"/>
              <w:rPr>
                <w:lang w:eastAsia="en-US"/>
              </w:rPr>
            </w:pPr>
            <w:r>
              <w:rPr>
                <w:lang w:eastAsia="en-US"/>
              </w:rPr>
              <w:t>Доля проб продуктов и продовольственного сырья, не соответствующих санитарно-эпидемиологическим требованиям по паразитологическим показателям (%), в том числе импортная продукция по РФ</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2021</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386</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0/0</w:t>
            </w:r>
          </w:p>
        </w:tc>
        <w:tc>
          <w:tcPr>
            <w:tcW w:w="2976" w:type="dxa"/>
            <w:tcBorders>
              <w:top w:val="single" w:sz="4" w:space="0" w:color="000000"/>
              <w:left w:val="single" w:sz="4" w:space="0" w:color="000000"/>
              <w:bottom w:val="single" w:sz="4" w:space="0" w:color="000000"/>
              <w:right w:val="single" w:sz="4" w:space="0" w:color="000000"/>
            </w:tcBorders>
          </w:tcPr>
          <w:p>
            <w:pPr>
              <w:pStyle w:val="Normal"/>
              <w:jc w:val="center"/>
              <w:rPr>
                <w:lang w:eastAsia="en-US"/>
              </w:rPr>
            </w:pPr>
            <w:r>
              <w:rPr>
                <w:lang w:eastAsia="en-US"/>
              </w:rPr>
              <w:t>0,32</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2022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324</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0/0</w:t>
            </w:r>
          </w:p>
        </w:tc>
        <w:tc>
          <w:tcPr>
            <w:tcW w:w="2976" w:type="dxa"/>
            <w:tcBorders>
              <w:top w:val="single" w:sz="4" w:space="0" w:color="000000"/>
              <w:left w:val="single" w:sz="4" w:space="0" w:color="000000"/>
              <w:bottom w:val="single" w:sz="4" w:space="0" w:color="000000"/>
              <w:right w:val="single" w:sz="4" w:space="0" w:color="000000"/>
            </w:tcBorders>
          </w:tcPr>
          <w:p>
            <w:pPr>
              <w:pStyle w:val="Normal"/>
              <w:jc w:val="center"/>
              <w:rPr>
                <w:lang w:eastAsia="en-US"/>
              </w:rPr>
            </w:pPr>
            <w:r>
              <w:rPr>
                <w:lang w:eastAsia="en-US"/>
              </w:rPr>
              <w:t>сведений нет</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2023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172</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0/0</w:t>
            </w:r>
          </w:p>
        </w:tc>
        <w:tc>
          <w:tcPr>
            <w:tcW w:w="2976" w:type="dxa"/>
            <w:tcBorders>
              <w:top w:val="single" w:sz="4" w:space="0" w:color="000000"/>
              <w:left w:val="single" w:sz="4" w:space="0" w:color="000000"/>
              <w:bottom w:val="single" w:sz="4" w:space="0" w:color="000000"/>
              <w:right w:val="single" w:sz="4" w:space="0" w:color="000000"/>
            </w:tcBorders>
          </w:tcPr>
          <w:p>
            <w:pPr>
              <w:pStyle w:val="Normal"/>
              <w:jc w:val="center"/>
              <w:rPr>
                <w:lang w:eastAsia="en-US"/>
              </w:rPr>
            </w:pPr>
            <w:r>
              <w:rPr>
                <w:lang w:eastAsia="en-US"/>
              </w:rPr>
              <w:t>сведений нет</w:t>
            </w:r>
          </w:p>
        </w:tc>
      </w:tr>
    </w:tbl>
    <w:p>
      <w:pPr>
        <w:pStyle w:val="Normal"/>
        <w:jc w:val="right"/>
        <w:rPr>
          <w:b/>
          <w:b/>
        </w:rPr>
      </w:pPr>
      <w:r>
        <w:rPr>
          <w:b/>
        </w:rPr>
      </w:r>
    </w:p>
    <w:p>
      <w:pPr>
        <w:pStyle w:val="Normal"/>
        <w:jc w:val="right"/>
        <w:rPr>
          <w:b/>
          <w:b/>
          <w:sz w:val="22"/>
          <w:szCs w:val="22"/>
        </w:rPr>
      </w:pPr>
      <w:r>
        <w:rPr>
          <w:b/>
          <w:sz w:val="22"/>
          <w:szCs w:val="22"/>
        </w:rPr>
        <w:t>Таблица 5</w:t>
      </w:r>
    </w:p>
    <w:p>
      <w:pPr>
        <w:pStyle w:val="Normal"/>
        <w:jc w:val="center"/>
        <w:rPr>
          <w:b/>
          <w:b/>
          <w:sz w:val="22"/>
          <w:szCs w:val="22"/>
        </w:rPr>
      </w:pPr>
      <w:r>
        <w:rPr>
          <w:b/>
          <w:sz w:val="22"/>
          <w:szCs w:val="22"/>
        </w:rPr>
        <w:t>Доля проб продуктов и продовольственного сырья, не соответствующих санитарно-эпидемиологическим требованиям по содержанию радиоактивных веществ в том числе в</w:t>
      </w:r>
    </w:p>
    <w:p>
      <w:pPr>
        <w:pStyle w:val="Normal"/>
        <w:jc w:val="center"/>
        <w:rPr>
          <w:b/>
          <w:b/>
          <w:sz w:val="22"/>
          <w:szCs w:val="22"/>
        </w:rPr>
      </w:pPr>
      <w:r>
        <w:rPr>
          <w:b/>
          <w:sz w:val="22"/>
          <w:szCs w:val="22"/>
        </w:rPr>
        <w:t>импортируемых продуктах (%)</w:t>
      </w:r>
    </w:p>
    <w:tbl>
      <w:tblPr>
        <w:tblW w:w="9039" w:type="dxa"/>
        <w:jc w:val="left"/>
        <w:tblInd w:w="0" w:type="dxa"/>
        <w:tblCellMar>
          <w:top w:w="0" w:type="dxa"/>
          <w:left w:w="108" w:type="dxa"/>
          <w:bottom w:w="0" w:type="dxa"/>
          <w:right w:w="108" w:type="dxa"/>
        </w:tblCellMar>
        <w:tblLook w:val="04a0"/>
      </w:tblPr>
      <w:tblGrid>
        <w:gridCol w:w="1383"/>
        <w:gridCol w:w="2258"/>
        <w:gridCol w:w="5398"/>
      </w:tblGrid>
      <w:tr>
        <w:trPr/>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Годы</w:t>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Количество проб</w:t>
            </w:r>
          </w:p>
        </w:tc>
        <w:tc>
          <w:tcPr>
            <w:tcW w:w="53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Доля проб продуктов и продовольственного сырья, не соответствующих санитарно-эпидемиологическим требованиям по содержанию радиоактивных веществ (%)</w:t>
            </w:r>
          </w:p>
        </w:tc>
      </w:tr>
      <w:tr>
        <w:trPr/>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2021</w:t>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351</w:t>
            </w:r>
          </w:p>
        </w:tc>
        <w:tc>
          <w:tcPr>
            <w:tcW w:w="53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0/0</w:t>
            </w:r>
          </w:p>
        </w:tc>
      </w:tr>
      <w:tr>
        <w:trPr/>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2022</w:t>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245</w:t>
            </w:r>
          </w:p>
        </w:tc>
        <w:tc>
          <w:tcPr>
            <w:tcW w:w="53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0/0</w:t>
            </w:r>
          </w:p>
        </w:tc>
      </w:tr>
      <w:tr>
        <w:trPr/>
        <w:tc>
          <w:tcPr>
            <w:tcW w:w="138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2023</w:t>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279</w:t>
            </w:r>
          </w:p>
        </w:tc>
        <w:tc>
          <w:tcPr>
            <w:tcW w:w="53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0/0</w:t>
            </w:r>
          </w:p>
        </w:tc>
      </w:tr>
    </w:tbl>
    <w:p>
      <w:pPr>
        <w:pStyle w:val="Normal"/>
        <w:ind w:firstLine="708"/>
        <w:jc w:val="both"/>
        <w:rPr>
          <w:b/>
          <w:b/>
          <w:sz w:val="16"/>
          <w:szCs w:val="16"/>
        </w:rPr>
      </w:pPr>
      <w:r>
        <w:rPr>
          <w:b/>
          <w:sz w:val="16"/>
          <w:szCs w:val="16"/>
        </w:rPr>
      </w:r>
    </w:p>
    <w:p>
      <w:pPr>
        <w:pStyle w:val="Normal"/>
        <w:ind w:firstLine="708"/>
        <w:jc w:val="both"/>
        <w:rPr/>
      </w:pPr>
      <w:r>
        <w:rPr/>
        <w:t>Как видно из представленной выше таблицы, доля проб пищевой продукции с превышением гигиенических нормативов по радиологическим показателям в течение ряда лет не меняется и составляет 0%.</w:t>
      </w:r>
    </w:p>
    <w:p>
      <w:pPr>
        <w:pStyle w:val="Normal"/>
        <w:ind w:firstLine="708"/>
        <w:jc w:val="both"/>
        <w:rPr/>
      </w:pPr>
      <w:r>
        <w:rPr/>
        <w:t xml:space="preserve">Доля проб пищевой продукции, не соответствующей гигиеническим нормативам по содержанию радиоактивных веществ в РФ также не превышает 1,0% и составила в 2021 - 0,3% по содержанию техногенных радионуклеидов (цезий 137) (2020 году - 0,4%; 2017 - 0,53%; 2016 - 0,58%). </w:t>
      </w:r>
    </w:p>
    <w:p>
      <w:pPr>
        <w:pStyle w:val="Normal"/>
        <w:ind w:left="7371" w:hanging="0"/>
        <w:jc w:val="both"/>
        <w:rPr>
          <w:b/>
          <w:b/>
          <w:sz w:val="22"/>
          <w:szCs w:val="22"/>
        </w:rPr>
      </w:pPr>
      <w:r>
        <w:rPr>
          <w:b/>
          <w:sz w:val="22"/>
          <w:szCs w:val="22"/>
        </w:rPr>
        <w:t>Таблица 6</w:t>
      </w:r>
    </w:p>
    <w:p>
      <w:pPr>
        <w:pStyle w:val="Normal"/>
        <w:jc w:val="center"/>
        <w:rPr>
          <w:b/>
          <w:b/>
          <w:sz w:val="22"/>
          <w:szCs w:val="22"/>
        </w:rPr>
      </w:pPr>
      <w:r>
        <w:rPr>
          <w:b/>
          <w:sz w:val="22"/>
          <w:szCs w:val="22"/>
        </w:rPr>
        <w:t xml:space="preserve">Доля проб продуктов, содержащих ГМО, от общего числа проб продуктов, </w:t>
      </w:r>
    </w:p>
    <w:p>
      <w:pPr>
        <w:pStyle w:val="Normal"/>
        <w:jc w:val="center"/>
        <w:rPr>
          <w:b/>
          <w:b/>
          <w:sz w:val="22"/>
          <w:szCs w:val="22"/>
        </w:rPr>
      </w:pPr>
      <w:r>
        <w:rPr>
          <w:b/>
          <w:sz w:val="22"/>
          <w:szCs w:val="22"/>
        </w:rPr>
        <w:t>исследованных на наличие ГМО (%), из них без информации для потребителя (%)</w:t>
      </w:r>
    </w:p>
    <w:tbl>
      <w:tblPr>
        <w:tblW w:w="9306" w:type="dxa"/>
        <w:jc w:val="left"/>
        <w:tblInd w:w="0" w:type="dxa"/>
        <w:tblCellMar>
          <w:top w:w="0" w:type="dxa"/>
          <w:left w:w="108" w:type="dxa"/>
          <w:bottom w:w="0" w:type="dxa"/>
          <w:right w:w="108" w:type="dxa"/>
        </w:tblCellMar>
        <w:tblLook w:val="04a0"/>
      </w:tblPr>
      <w:tblGrid>
        <w:gridCol w:w="959"/>
        <w:gridCol w:w="1843"/>
        <w:gridCol w:w="2267"/>
        <w:gridCol w:w="2019"/>
        <w:gridCol w:w="2218"/>
      </w:tblGrid>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Годы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Количество исследованных проб пищевой продукции</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Доля проб продуктов, содержащих ГМО, от общего числа продуктов,</w:t>
            </w:r>
          </w:p>
          <w:p>
            <w:pPr>
              <w:pStyle w:val="Normal"/>
              <w:jc w:val="center"/>
              <w:rPr>
                <w:sz w:val="22"/>
                <w:szCs w:val="22"/>
                <w:lang w:eastAsia="en-US"/>
              </w:rPr>
            </w:pPr>
            <w:r>
              <w:rPr>
                <w:sz w:val="22"/>
                <w:szCs w:val="22"/>
                <w:lang w:eastAsia="en-US"/>
              </w:rPr>
              <w:t>исследованных на наличие ГМО (%) по КЧР</w:t>
            </w:r>
          </w:p>
        </w:tc>
        <w:tc>
          <w:tcPr>
            <w:tcW w:w="20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Доля проб продуктов, исследованных на ГМО без информации для потребителя о наличии ГМО (%)</w:t>
            </w:r>
          </w:p>
        </w:tc>
        <w:tc>
          <w:tcPr>
            <w:tcW w:w="2218"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lang w:eastAsia="en-US"/>
              </w:rPr>
            </w:pPr>
            <w:r>
              <w:rPr>
                <w:sz w:val="22"/>
                <w:szCs w:val="22"/>
                <w:lang w:eastAsia="en-US"/>
              </w:rPr>
              <w:t>Доля проб продуктов, содержащих ГМО, от общего числа продуктов, исследованных на наличие ГМО ( %) про РФ</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2021</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596</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c>
          <w:tcPr>
            <w:tcW w:w="20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c>
          <w:tcPr>
            <w:tcW w:w="2218"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lang w:eastAsia="en-US"/>
              </w:rPr>
            </w:pPr>
            <w:r>
              <w:rPr>
                <w:sz w:val="22"/>
                <w:szCs w:val="22"/>
                <w:lang w:eastAsia="en-US"/>
              </w:rPr>
              <w:t>0,03%</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2022</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51</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c>
          <w:tcPr>
            <w:tcW w:w="20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c>
          <w:tcPr>
            <w:tcW w:w="2218"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lang w:eastAsia="en-US"/>
              </w:rPr>
            </w:pPr>
            <w:r>
              <w:rPr>
                <w:sz w:val="22"/>
                <w:szCs w:val="22"/>
                <w:lang w:eastAsia="en-US"/>
              </w:rPr>
              <w:t>0,02%</w:t>
            </w:r>
          </w:p>
        </w:tc>
      </w:tr>
      <w:tr>
        <w:trPr/>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2023</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53</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c>
          <w:tcPr>
            <w:tcW w:w="20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c>
          <w:tcPr>
            <w:tcW w:w="2218"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lang w:eastAsia="en-US"/>
              </w:rPr>
            </w:pPr>
            <w:r>
              <w:rPr>
                <w:sz w:val="22"/>
                <w:szCs w:val="22"/>
                <w:lang w:eastAsia="en-US"/>
              </w:rPr>
              <w:t>данных нет</w:t>
            </w:r>
          </w:p>
        </w:tc>
      </w:tr>
    </w:tbl>
    <w:p>
      <w:pPr>
        <w:pStyle w:val="Normal"/>
        <w:ind w:firstLine="709"/>
        <w:jc w:val="both"/>
        <w:rPr>
          <w:b/>
          <w:b/>
          <w:sz w:val="16"/>
          <w:szCs w:val="16"/>
        </w:rPr>
      </w:pPr>
      <w:r>
        <w:rPr>
          <w:b/>
          <w:sz w:val="16"/>
          <w:szCs w:val="16"/>
        </w:rPr>
      </w:r>
    </w:p>
    <w:p>
      <w:pPr>
        <w:pStyle w:val="Normal"/>
        <w:ind w:firstLine="709"/>
        <w:jc w:val="both"/>
        <w:rPr/>
      </w:pPr>
      <w:r>
        <w:rPr/>
        <w:t>В рамках пострегистрационного мониторинга Управлением Роспотребнадзора по Карачаево-Черкесской Республике контролируется наличие ГМО в пищевой продукции, а также присутствие информации для потребителя о содержании ГМО в пищевых продуктах. На наличие ГМО в 2022 году исследовано 53 пробы. Доля проб продукции, с обнаруженными ГМО составила 0%. Исследования проводились качественным методом.</w:t>
      </w:r>
    </w:p>
    <w:p>
      <w:pPr>
        <w:pStyle w:val="Normal"/>
        <w:ind w:firstLine="709"/>
        <w:jc w:val="both"/>
        <w:rPr/>
      </w:pPr>
      <w:r>
        <w:rPr/>
        <w:t>В рамках исполнения  Договора о Евразийском Экономическом Союзе, на Федеральную службу и Управления Роспотребнадзора в субъектах РФ возложены функции контрольно-надзорного органа по реализации требований Технических регламентов Таможенного Союза и Технических регламентов Евразийского экономического союза, предметом технического регулирования которых, являются в частности пищевые продукты. Контрольно-надзорные мероприятия, осуществляемые Управлением Роспотребнадзора сопровождались проведением лабораторных и инструментальных исследований, доля которых составила 56,7% (в 2022году- 68,3%; в 2021 году - 55,5%), что в 1,4 раза ниже аналогичного показателя по РФ ( в 2022- 83,3%; в 2021-82,5%; 2020 -67,2%).</w:t>
      </w:r>
    </w:p>
    <w:p>
      <w:pPr>
        <w:pStyle w:val="Normal"/>
        <w:ind w:firstLine="709"/>
        <w:jc w:val="right"/>
        <w:rPr>
          <w:b/>
          <w:b/>
          <w:sz w:val="22"/>
          <w:szCs w:val="22"/>
        </w:rPr>
      </w:pPr>
      <w:r>
        <w:rPr>
          <w:b/>
          <w:sz w:val="22"/>
          <w:szCs w:val="22"/>
        </w:rPr>
        <w:t>Таблица 7</w:t>
      </w:r>
    </w:p>
    <w:p>
      <w:pPr>
        <w:pStyle w:val="Normal"/>
        <w:ind w:firstLine="709"/>
        <w:jc w:val="center"/>
        <w:rPr>
          <w:b/>
          <w:b/>
          <w:sz w:val="22"/>
          <w:szCs w:val="22"/>
        </w:rPr>
      </w:pPr>
      <w:r>
        <w:rPr>
          <w:b/>
          <w:sz w:val="22"/>
          <w:szCs w:val="22"/>
        </w:rPr>
        <w:t>Доля проб пищевой продукции, не соответствующих установленным требованиям ТР ТС и ТР ЕАЭС, в КЧР в сравнении со среднероссийскими показателями, %</w:t>
      </w:r>
    </w:p>
    <w:tbl>
      <w:tblPr>
        <w:tblStyle w:val="a8"/>
        <w:tblW w:w="9286" w:type="dxa"/>
        <w:jc w:val="left"/>
        <w:tblInd w:w="0" w:type="dxa"/>
        <w:tblCellMar>
          <w:top w:w="0" w:type="dxa"/>
          <w:left w:w="108" w:type="dxa"/>
          <w:bottom w:w="0" w:type="dxa"/>
          <w:right w:w="108" w:type="dxa"/>
        </w:tblCellMar>
        <w:tblLook w:val="04a0"/>
      </w:tblPr>
      <w:tblGrid>
        <w:gridCol w:w="1077"/>
        <w:gridCol w:w="1756"/>
        <w:gridCol w:w="1746"/>
        <w:gridCol w:w="1219"/>
        <w:gridCol w:w="1077"/>
        <w:gridCol w:w="1251"/>
        <w:gridCol w:w="1159"/>
      </w:tblGrid>
      <w:tr>
        <w:trPr/>
        <w:tc>
          <w:tcPr>
            <w:tcW w:w="1077" w:type="dxa"/>
            <w:vMerge w:val="restart"/>
            <w:tcBorders/>
            <w:vAlign w:val="center"/>
          </w:tcPr>
          <w:p>
            <w:pPr>
              <w:pStyle w:val="Normal"/>
              <w:jc w:val="center"/>
              <w:rPr>
                <w:rFonts w:eastAsia="" w:eastAsiaTheme="minorEastAsia"/>
                <w:sz w:val="22"/>
                <w:szCs w:val="22"/>
              </w:rPr>
            </w:pPr>
            <w:r>
              <w:rPr>
                <w:sz w:val="22"/>
                <w:szCs w:val="22"/>
              </w:rPr>
              <w:t>Год</w:t>
            </w:r>
          </w:p>
        </w:tc>
        <w:tc>
          <w:tcPr>
            <w:tcW w:w="1756" w:type="dxa"/>
            <w:vMerge w:val="restart"/>
            <w:tcBorders/>
            <w:vAlign w:val="center"/>
          </w:tcPr>
          <w:p>
            <w:pPr>
              <w:pStyle w:val="Normal"/>
              <w:jc w:val="center"/>
              <w:rPr>
                <w:rFonts w:eastAsia="" w:eastAsiaTheme="minorEastAsia"/>
                <w:sz w:val="22"/>
                <w:szCs w:val="22"/>
              </w:rPr>
            </w:pPr>
            <w:r>
              <w:rPr>
                <w:sz w:val="22"/>
                <w:szCs w:val="22"/>
              </w:rPr>
              <w:t>Количество исследованных проб всего по КЧР</w:t>
            </w:r>
          </w:p>
        </w:tc>
        <w:tc>
          <w:tcPr>
            <w:tcW w:w="1746" w:type="dxa"/>
            <w:vMerge w:val="restart"/>
            <w:tcBorders/>
            <w:vAlign w:val="center"/>
          </w:tcPr>
          <w:p>
            <w:pPr>
              <w:pStyle w:val="Normal"/>
              <w:jc w:val="center"/>
              <w:rPr>
                <w:rFonts w:eastAsia="" w:eastAsiaTheme="minorEastAsia"/>
                <w:sz w:val="22"/>
                <w:szCs w:val="22"/>
              </w:rPr>
            </w:pPr>
            <w:r>
              <w:rPr>
                <w:sz w:val="22"/>
                <w:szCs w:val="22"/>
              </w:rPr>
              <w:t>Количество исследованных проб всего по РФ</w:t>
            </w:r>
          </w:p>
        </w:tc>
        <w:tc>
          <w:tcPr>
            <w:tcW w:w="2296" w:type="dxa"/>
            <w:gridSpan w:val="2"/>
            <w:tcBorders/>
            <w:vAlign w:val="center"/>
          </w:tcPr>
          <w:p>
            <w:pPr>
              <w:pStyle w:val="Normal"/>
              <w:jc w:val="center"/>
              <w:rPr>
                <w:rFonts w:eastAsia="" w:eastAsiaTheme="minorEastAsia"/>
                <w:sz w:val="22"/>
                <w:szCs w:val="22"/>
              </w:rPr>
            </w:pPr>
            <w:r>
              <w:rPr>
                <w:sz w:val="22"/>
                <w:szCs w:val="22"/>
              </w:rPr>
              <w:t>из них не отвечает установленным требованиям по КЧР</w:t>
            </w:r>
          </w:p>
        </w:tc>
        <w:tc>
          <w:tcPr>
            <w:tcW w:w="2410" w:type="dxa"/>
            <w:gridSpan w:val="2"/>
            <w:tcBorders/>
            <w:vAlign w:val="center"/>
          </w:tcPr>
          <w:p>
            <w:pPr>
              <w:pStyle w:val="Normal"/>
              <w:jc w:val="center"/>
              <w:rPr>
                <w:rFonts w:eastAsia="" w:eastAsiaTheme="minorEastAsia"/>
                <w:sz w:val="22"/>
                <w:szCs w:val="22"/>
              </w:rPr>
            </w:pPr>
            <w:r>
              <w:rPr>
                <w:sz w:val="22"/>
                <w:szCs w:val="22"/>
              </w:rPr>
              <w:t>из них не отвечает установленным требованиям по РФ</w:t>
            </w:r>
          </w:p>
        </w:tc>
      </w:tr>
      <w:tr>
        <w:trPr/>
        <w:tc>
          <w:tcPr>
            <w:tcW w:w="1077" w:type="dxa"/>
            <w:vMerge w:val="continue"/>
            <w:tcBorders/>
            <w:vAlign w:val="center"/>
          </w:tcPr>
          <w:p>
            <w:pPr>
              <w:pStyle w:val="Normal"/>
              <w:jc w:val="center"/>
              <w:rPr>
                <w:rFonts w:eastAsia="" w:eastAsiaTheme="minorEastAsia"/>
                <w:sz w:val="22"/>
                <w:szCs w:val="22"/>
              </w:rPr>
            </w:pPr>
            <w:r>
              <w:rPr>
                <w:rFonts w:eastAsia="" w:eastAsiaTheme="minorEastAsia"/>
                <w:sz w:val="22"/>
                <w:szCs w:val="22"/>
              </w:rPr>
            </w:r>
          </w:p>
        </w:tc>
        <w:tc>
          <w:tcPr>
            <w:tcW w:w="1756" w:type="dxa"/>
            <w:vMerge w:val="continue"/>
            <w:tcBorders/>
            <w:vAlign w:val="center"/>
          </w:tcPr>
          <w:p>
            <w:pPr>
              <w:pStyle w:val="Normal"/>
              <w:jc w:val="center"/>
              <w:rPr>
                <w:rFonts w:eastAsia="" w:eastAsiaTheme="minorEastAsia"/>
                <w:sz w:val="22"/>
                <w:szCs w:val="22"/>
              </w:rPr>
            </w:pPr>
            <w:r>
              <w:rPr>
                <w:rFonts w:eastAsia="" w:eastAsiaTheme="minorEastAsia"/>
                <w:sz w:val="22"/>
                <w:szCs w:val="22"/>
              </w:rPr>
            </w:r>
          </w:p>
        </w:tc>
        <w:tc>
          <w:tcPr>
            <w:tcW w:w="1746" w:type="dxa"/>
            <w:vMerge w:val="continue"/>
            <w:tcBorders/>
            <w:vAlign w:val="center"/>
          </w:tcPr>
          <w:p>
            <w:pPr>
              <w:pStyle w:val="Normal"/>
              <w:jc w:val="center"/>
              <w:rPr>
                <w:rFonts w:eastAsia="" w:eastAsiaTheme="minorEastAsia"/>
                <w:sz w:val="22"/>
                <w:szCs w:val="22"/>
              </w:rPr>
            </w:pPr>
            <w:r>
              <w:rPr>
                <w:rFonts w:eastAsia="" w:eastAsiaTheme="minorEastAsia"/>
                <w:sz w:val="22"/>
                <w:szCs w:val="22"/>
              </w:rPr>
            </w:r>
          </w:p>
        </w:tc>
        <w:tc>
          <w:tcPr>
            <w:tcW w:w="1219" w:type="dxa"/>
            <w:tcBorders/>
            <w:vAlign w:val="center"/>
          </w:tcPr>
          <w:p>
            <w:pPr>
              <w:pStyle w:val="Normal"/>
              <w:jc w:val="center"/>
              <w:rPr>
                <w:rFonts w:eastAsia="" w:eastAsiaTheme="minorEastAsia"/>
                <w:sz w:val="22"/>
                <w:szCs w:val="22"/>
              </w:rPr>
            </w:pPr>
            <w:r>
              <w:rPr>
                <w:sz w:val="22"/>
                <w:szCs w:val="22"/>
              </w:rPr>
              <w:t>абс.</w:t>
            </w:r>
          </w:p>
        </w:tc>
        <w:tc>
          <w:tcPr>
            <w:tcW w:w="1077" w:type="dxa"/>
            <w:tcBorders/>
            <w:vAlign w:val="center"/>
          </w:tcPr>
          <w:p>
            <w:pPr>
              <w:pStyle w:val="Normal"/>
              <w:jc w:val="center"/>
              <w:rPr>
                <w:rFonts w:eastAsia="" w:eastAsiaTheme="minorEastAsia"/>
                <w:sz w:val="22"/>
                <w:szCs w:val="22"/>
              </w:rPr>
            </w:pPr>
            <w:r>
              <w:rPr>
                <w:sz w:val="22"/>
                <w:szCs w:val="22"/>
              </w:rPr>
              <w:t>%</w:t>
            </w:r>
          </w:p>
        </w:tc>
        <w:tc>
          <w:tcPr>
            <w:tcW w:w="1251" w:type="dxa"/>
            <w:tcBorders/>
            <w:vAlign w:val="center"/>
          </w:tcPr>
          <w:p>
            <w:pPr>
              <w:pStyle w:val="Normal"/>
              <w:jc w:val="center"/>
              <w:rPr>
                <w:rFonts w:eastAsia="" w:eastAsiaTheme="minorEastAsia"/>
                <w:sz w:val="22"/>
                <w:szCs w:val="22"/>
              </w:rPr>
            </w:pPr>
            <w:r>
              <w:rPr>
                <w:sz w:val="22"/>
                <w:szCs w:val="22"/>
              </w:rPr>
              <w:t>абс.</w:t>
            </w:r>
          </w:p>
        </w:tc>
        <w:tc>
          <w:tcPr>
            <w:tcW w:w="1159" w:type="dxa"/>
            <w:tcBorders/>
            <w:vAlign w:val="center"/>
          </w:tcPr>
          <w:p>
            <w:pPr>
              <w:pStyle w:val="Normal"/>
              <w:jc w:val="center"/>
              <w:rPr>
                <w:rFonts w:eastAsia="" w:eastAsiaTheme="minorEastAsia"/>
                <w:sz w:val="22"/>
                <w:szCs w:val="22"/>
              </w:rPr>
            </w:pPr>
            <w:r>
              <w:rPr>
                <w:sz w:val="22"/>
                <w:szCs w:val="22"/>
              </w:rPr>
              <w:t>%</w:t>
            </w:r>
          </w:p>
        </w:tc>
      </w:tr>
      <w:tr>
        <w:trPr/>
        <w:tc>
          <w:tcPr>
            <w:tcW w:w="1077" w:type="dxa"/>
            <w:tcBorders/>
            <w:vAlign w:val="center"/>
          </w:tcPr>
          <w:p>
            <w:pPr>
              <w:pStyle w:val="Normal"/>
              <w:jc w:val="center"/>
              <w:rPr>
                <w:rFonts w:eastAsia="" w:eastAsiaTheme="minorEastAsia"/>
                <w:sz w:val="22"/>
                <w:szCs w:val="22"/>
              </w:rPr>
            </w:pPr>
            <w:r>
              <w:rPr>
                <w:sz w:val="22"/>
                <w:szCs w:val="22"/>
              </w:rPr>
              <w:t>2019</w:t>
            </w:r>
          </w:p>
        </w:tc>
        <w:tc>
          <w:tcPr>
            <w:tcW w:w="1756" w:type="dxa"/>
            <w:tcBorders/>
            <w:vAlign w:val="center"/>
          </w:tcPr>
          <w:p>
            <w:pPr>
              <w:pStyle w:val="Normal"/>
              <w:jc w:val="center"/>
              <w:rPr>
                <w:rFonts w:eastAsia="" w:eastAsiaTheme="minorEastAsia"/>
                <w:sz w:val="22"/>
                <w:szCs w:val="22"/>
              </w:rPr>
            </w:pPr>
            <w:r>
              <w:rPr>
                <w:sz w:val="22"/>
                <w:szCs w:val="22"/>
              </w:rPr>
              <w:t>1523</w:t>
            </w:r>
          </w:p>
        </w:tc>
        <w:tc>
          <w:tcPr>
            <w:tcW w:w="1746" w:type="dxa"/>
            <w:tcBorders/>
            <w:vAlign w:val="center"/>
          </w:tcPr>
          <w:p>
            <w:pPr>
              <w:pStyle w:val="Normal"/>
              <w:jc w:val="center"/>
              <w:rPr>
                <w:rFonts w:eastAsia="" w:eastAsiaTheme="minorEastAsia"/>
                <w:sz w:val="22"/>
                <w:szCs w:val="22"/>
              </w:rPr>
            </w:pPr>
            <w:r>
              <w:rPr>
                <w:sz w:val="22"/>
                <w:szCs w:val="22"/>
              </w:rPr>
              <w:t>567500</w:t>
            </w:r>
          </w:p>
        </w:tc>
        <w:tc>
          <w:tcPr>
            <w:tcW w:w="1219" w:type="dxa"/>
            <w:tcBorders/>
            <w:vAlign w:val="center"/>
          </w:tcPr>
          <w:p>
            <w:pPr>
              <w:pStyle w:val="Normal"/>
              <w:jc w:val="center"/>
              <w:rPr>
                <w:rFonts w:eastAsia="" w:eastAsiaTheme="minorEastAsia"/>
                <w:sz w:val="22"/>
                <w:szCs w:val="22"/>
              </w:rPr>
            </w:pPr>
            <w:r>
              <w:rPr>
                <w:sz w:val="22"/>
                <w:szCs w:val="22"/>
              </w:rPr>
              <w:t>49</w:t>
            </w:r>
          </w:p>
        </w:tc>
        <w:tc>
          <w:tcPr>
            <w:tcW w:w="1077" w:type="dxa"/>
            <w:tcBorders/>
            <w:vAlign w:val="center"/>
          </w:tcPr>
          <w:p>
            <w:pPr>
              <w:pStyle w:val="Normal"/>
              <w:jc w:val="center"/>
              <w:rPr>
                <w:rFonts w:eastAsia="" w:eastAsiaTheme="minorEastAsia"/>
                <w:sz w:val="22"/>
                <w:szCs w:val="22"/>
              </w:rPr>
            </w:pPr>
            <w:r>
              <w:rPr>
                <w:sz w:val="22"/>
                <w:szCs w:val="22"/>
              </w:rPr>
              <w:t>3,2</w:t>
            </w:r>
          </w:p>
        </w:tc>
        <w:tc>
          <w:tcPr>
            <w:tcW w:w="1251" w:type="dxa"/>
            <w:tcBorders/>
            <w:vAlign w:val="center"/>
          </w:tcPr>
          <w:p>
            <w:pPr>
              <w:pStyle w:val="Normal"/>
              <w:jc w:val="center"/>
              <w:rPr>
                <w:rFonts w:eastAsia="" w:eastAsiaTheme="minorEastAsia"/>
                <w:sz w:val="22"/>
                <w:szCs w:val="22"/>
              </w:rPr>
            </w:pPr>
            <w:r>
              <w:rPr>
                <w:sz w:val="22"/>
                <w:szCs w:val="22"/>
              </w:rPr>
              <w:t>1826</w:t>
            </w:r>
          </w:p>
        </w:tc>
        <w:tc>
          <w:tcPr>
            <w:tcW w:w="1159" w:type="dxa"/>
            <w:tcBorders/>
            <w:vAlign w:val="center"/>
          </w:tcPr>
          <w:p>
            <w:pPr>
              <w:pStyle w:val="Normal"/>
              <w:jc w:val="center"/>
              <w:rPr>
                <w:rFonts w:eastAsia="" w:eastAsiaTheme="minorEastAsia"/>
                <w:sz w:val="22"/>
                <w:szCs w:val="22"/>
              </w:rPr>
            </w:pPr>
            <w:r>
              <w:rPr>
                <w:sz w:val="22"/>
                <w:szCs w:val="22"/>
              </w:rPr>
              <w:t>3,3</w:t>
            </w:r>
          </w:p>
        </w:tc>
      </w:tr>
      <w:tr>
        <w:trPr/>
        <w:tc>
          <w:tcPr>
            <w:tcW w:w="1077" w:type="dxa"/>
            <w:tcBorders/>
            <w:vAlign w:val="center"/>
          </w:tcPr>
          <w:p>
            <w:pPr>
              <w:pStyle w:val="Normal"/>
              <w:jc w:val="center"/>
              <w:rPr>
                <w:rFonts w:eastAsia="" w:eastAsiaTheme="minorEastAsia"/>
                <w:sz w:val="22"/>
                <w:szCs w:val="22"/>
              </w:rPr>
            </w:pPr>
            <w:r>
              <w:rPr>
                <w:sz w:val="22"/>
                <w:szCs w:val="22"/>
              </w:rPr>
              <w:t>2020</w:t>
            </w:r>
          </w:p>
        </w:tc>
        <w:tc>
          <w:tcPr>
            <w:tcW w:w="1756" w:type="dxa"/>
            <w:tcBorders/>
            <w:vAlign w:val="center"/>
          </w:tcPr>
          <w:p>
            <w:pPr>
              <w:pStyle w:val="Normal"/>
              <w:jc w:val="center"/>
              <w:rPr>
                <w:rFonts w:eastAsia="" w:eastAsiaTheme="minorEastAsia"/>
                <w:sz w:val="22"/>
                <w:szCs w:val="22"/>
              </w:rPr>
            </w:pPr>
            <w:r>
              <w:rPr>
                <w:sz w:val="22"/>
                <w:szCs w:val="22"/>
              </w:rPr>
              <w:t>620</w:t>
            </w:r>
          </w:p>
        </w:tc>
        <w:tc>
          <w:tcPr>
            <w:tcW w:w="1746" w:type="dxa"/>
            <w:tcBorders/>
            <w:vAlign w:val="center"/>
          </w:tcPr>
          <w:p>
            <w:pPr>
              <w:pStyle w:val="Normal"/>
              <w:jc w:val="center"/>
              <w:rPr>
                <w:rFonts w:eastAsia="" w:eastAsiaTheme="minorEastAsia"/>
                <w:sz w:val="22"/>
                <w:szCs w:val="22"/>
              </w:rPr>
            </w:pPr>
            <w:r>
              <w:rPr>
                <w:sz w:val="22"/>
                <w:szCs w:val="22"/>
              </w:rPr>
              <w:t>235528</w:t>
            </w:r>
          </w:p>
        </w:tc>
        <w:tc>
          <w:tcPr>
            <w:tcW w:w="1219" w:type="dxa"/>
            <w:tcBorders/>
            <w:vAlign w:val="center"/>
          </w:tcPr>
          <w:p>
            <w:pPr>
              <w:pStyle w:val="Normal"/>
              <w:jc w:val="center"/>
              <w:rPr>
                <w:rFonts w:eastAsia="" w:eastAsiaTheme="minorEastAsia"/>
                <w:sz w:val="22"/>
                <w:szCs w:val="22"/>
              </w:rPr>
            </w:pPr>
            <w:r>
              <w:rPr>
                <w:sz w:val="22"/>
                <w:szCs w:val="22"/>
              </w:rPr>
              <w:t>6</w:t>
            </w:r>
          </w:p>
        </w:tc>
        <w:tc>
          <w:tcPr>
            <w:tcW w:w="1077" w:type="dxa"/>
            <w:tcBorders/>
            <w:vAlign w:val="center"/>
          </w:tcPr>
          <w:p>
            <w:pPr>
              <w:pStyle w:val="Normal"/>
              <w:jc w:val="center"/>
              <w:rPr>
                <w:rFonts w:eastAsia="" w:eastAsiaTheme="minorEastAsia"/>
                <w:sz w:val="22"/>
                <w:szCs w:val="22"/>
              </w:rPr>
            </w:pPr>
            <w:r>
              <w:rPr>
                <w:sz w:val="22"/>
                <w:szCs w:val="22"/>
              </w:rPr>
              <w:t>0,96</w:t>
            </w:r>
          </w:p>
        </w:tc>
        <w:tc>
          <w:tcPr>
            <w:tcW w:w="1251" w:type="dxa"/>
            <w:tcBorders/>
            <w:vAlign w:val="center"/>
          </w:tcPr>
          <w:p>
            <w:pPr>
              <w:pStyle w:val="Normal"/>
              <w:jc w:val="center"/>
              <w:rPr>
                <w:rFonts w:eastAsia="" w:eastAsiaTheme="minorEastAsia"/>
                <w:sz w:val="22"/>
                <w:szCs w:val="22"/>
              </w:rPr>
            </w:pPr>
            <w:r>
              <w:rPr>
                <w:rFonts w:eastAsia="" w:eastAsiaTheme="minorEastAsia"/>
                <w:sz w:val="22"/>
                <w:szCs w:val="22"/>
              </w:rPr>
              <w:t>7793</w:t>
            </w:r>
          </w:p>
        </w:tc>
        <w:tc>
          <w:tcPr>
            <w:tcW w:w="1159" w:type="dxa"/>
            <w:tcBorders/>
            <w:vAlign w:val="center"/>
          </w:tcPr>
          <w:p>
            <w:pPr>
              <w:pStyle w:val="Normal"/>
              <w:jc w:val="center"/>
              <w:rPr>
                <w:rFonts w:eastAsia="" w:eastAsiaTheme="minorEastAsia"/>
                <w:sz w:val="22"/>
                <w:szCs w:val="22"/>
              </w:rPr>
            </w:pPr>
            <w:r>
              <w:rPr>
                <w:sz w:val="22"/>
                <w:szCs w:val="22"/>
              </w:rPr>
              <w:t>3,3</w:t>
            </w:r>
          </w:p>
        </w:tc>
      </w:tr>
      <w:tr>
        <w:trPr/>
        <w:tc>
          <w:tcPr>
            <w:tcW w:w="1077" w:type="dxa"/>
            <w:tcBorders/>
            <w:vAlign w:val="center"/>
          </w:tcPr>
          <w:p>
            <w:pPr>
              <w:pStyle w:val="Normal"/>
              <w:jc w:val="center"/>
              <w:rPr>
                <w:rFonts w:eastAsia="" w:eastAsiaTheme="minorEastAsia"/>
                <w:sz w:val="22"/>
                <w:szCs w:val="22"/>
              </w:rPr>
            </w:pPr>
            <w:r>
              <w:rPr>
                <w:sz w:val="22"/>
                <w:szCs w:val="22"/>
              </w:rPr>
              <w:t>2021</w:t>
            </w:r>
          </w:p>
        </w:tc>
        <w:tc>
          <w:tcPr>
            <w:tcW w:w="1756" w:type="dxa"/>
            <w:tcBorders/>
            <w:vAlign w:val="center"/>
          </w:tcPr>
          <w:p>
            <w:pPr>
              <w:pStyle w:val="Normal"/>
              <w:jc w:val="center"/>
              <w:rPr>
                <w:rFonts w:eastAsia="" w:eastAsiaTheme="minorEastAsia"/>
                <w:sz w:val="22"/>
                <w:szCs w:val="22"/>
              </w:rPr>
            </w:pPr>
            <w:r>
              <w:rPr>
                <w:sz w:val="22"/>
                <w:szCs w:val="22"/>
              </w:rPr>
              <w:t>1336</w:t>
            </w:r>
          </w:p>
        </w:tc>
        <w:tc>
          <w:tcPr>
            <w:tcW w:w="1746" w:type="dxa"/>
            <w:tcBorders/>
            <w:vAlign w:val="center"/>
          </w:tcPr>
          <w:p>
            <w:pPr>
              <w:pStyle w:val="Normal"/>
              <w:jc w:val="center"/>
              <w:rPr>
                <w:rFonts w:eastAsia="" w:eastAsiaTheme="minorEastAsia"/>
                <w:sz w:val="22"/>
                <w:szCs w:val="22"/>
              </w:rPr>
            </w:pPr>
            <w:r>
              <w:rPr>
                <w:sz w:val="22"/>
                <w:szCs w:val="22"/>
              </w:rPr>
              <w:t>427566</w:t>
            </w:r>
          </w:p>
        </w:tc>
        <w:tc>
          <w:tcPr>
            <w:tcW w:w="1219" w:type="dxa"/>
            <w:tcBorders/>
            <w:vAlign w:val="center"/>
          </w:tcPr>
          <w:p>
            <w:pPr>
              <w:pStyle w:val="Normal"/>
              <w:jc w:val="center"/>
              <w:rPr>
                <w:rFonts w:eastAsia="" w:eastAsiaTheme="minorEastAsia"/>
                <w:sz w:val="22"/>
                <w:szCs w:val="22"/>
              </w:rPr>
            </w:pPr>
            <w:r>
              <w:rPr>
                <w:sz w:val="22"/>
                <w:szCs w:val="22"/>
              </w:rPr>
              <w:t>35</w:t>
            </w:r>
          </w:p>
        </w:tc>
        <w:tc>
          <w:tcPr>
            <w:tcW w:w="1077" w:type="dxa"/>
            <w:tcBorders/>
            <w:vAlign w:val="center"/>
          </w:tcPr>
          <w:p>
            <w:pPr>
              <w:pStyle w:val="Normal"/>
              <w:jc w:val="center"/>
              <w:rPr>
                <w:rFonts w:eastAsia="" w:eastAsiaTheme="minorEastAsia"/>
                <w:sz w:val="22"/>
                <w:szCs w:val="22"/>
              </w:rPr>
            </w:pPr>
            <w:r>
              <w:rPr>
                <w:sz w:val="22"/>
                <w:szCs w:val="22"/>
              </w:rPr>
              <w:t>2,6</w:t>
            </w:r>
          </w:p>
        </w:tc>
        <w:tc>
          <w:tcPr>
            <w:tcW w:w="1251" w:type="dxa"/>
            <w:tcBorders/>
            <w:vAlign w:val="center"/>
          </w:tcPr>
          <w:p>
            <w:pPr>
              <w:pStyle w:val="Normal"/>
              <w:jc w:val="center"/>
              <w:rPr>
                <w:rFonts w:eastAsia="" w:eastAsiaTheme="minorEastAsia"/>
                <w:sz w:val="22"/>
                <w:szCs w:val="22"/>
              </w:rPr>
            </w:pPr>
            <w:r>
              <w:rPr>
                <w:sz w:val="22"/>
                <w:szCs w:val="22"/>
              </w:rPr>
              <w:t>9256</w:t>
            </w:r>
          </w:p>
        </w:tc>
        <w:tc>
          <w:tcPr>
            <w:tcW w:w="1159" w:type="dxa"/>
            <w:tcBorders/>
            <w:vAlign w:val="center"/>
          </w:tcPr>
          <w:p>
            <w:pPr>
              <w:pStyle w:val="Normal"/>
              <w:jc w:val="center"/>
              <w:rPr>
                <w:rFonts w:eastAsia="" w:eastAsiaTheme="minorEastAsia"/>
                <w:sz w:val="22"/>
                <w:szCs w:val="22"/>
              </w:rPr>
            </w:pPr>
            <w:r>
              <w:rPr>
                <w:sz w:val="22"/>
                <w:szCs w:val="22"/>
              </w:rPr>
              <w:t>2,2</w:t>
            </w:r>
          </w:p>
        </w:tc>
      </w:tr>
      <w:tr>
        <w:trPr/>
        <w:tc>
          <w:tcPr>
            <w:tcW w:w="1077" w:type="dxa"/>
            <w:tcBorders/>
            <w:vAlign w:val="center"/>
          </w:tcPr>
          <w:p>
            <w:pPr>
              <w:pStyle w:val="Normal"/>
              <w:jc w:val="center"/>
              <w:rPr>
                <w:rFonts w:eastAsia="" w:eastAsiaTheme="minorEastAsia"/>
                <w:sz w:val="22"/>
                <w:szCs w:val="22"/>
              </w:rPr>
            </w:pPr>
            <w:r>
              <w:rPr>
                <w:sz w:val="22"/>
                <w:szCs w:val="22"/>
              </w:rPr>
              <w:t>2022</w:t>
            </w:r>
          </w:p>
        </w:tc>
        <w:tc>
          <w:tcPr>
            <w:tcW w:w="1756" w:type="dxa"/>
            <w:tcBorders/>
            <w:vAlign w:val="center"/>
          </w:tcPr>
          <w:p>
            <w:pPr>
              <w:pStyle w:val="Normal"/>
              <w:jc w:val="center"/>
              <w:rPr>
                <w:rFonts w:eastAsia="" w:eastAsiaTheme="minorEastAsia"/>
                <w:sz w:val="22"/>
                <w:szCs w:val="22"/>
              </w:rPr>
            </w:pPr>
            <w:r>
              <w:rPr>
                <w:sz w:val="22"/>
                <w:szCs w:val="22"/>
              </w:rPr>
              <w:t>983</w:t>
            </w:r>
          </w:p>
        </w:tc>
        <w:tc>
          <w:tcPr>
            <w:tcW w:w="1746" w:type="dxa"/>
            <w:tcBorders/>
            <w:vAlign w:val="center"/>
          </w:tcPr>
          <w:p>
            <w:pPr>
              <w:pStyle w:val="Normal"/>
              <w:jc w:val="center"/>
              <w:rPr>
                <w:rFonts w:eastAsia="" w:eastAsiaTheme="minorEastAsia"/>
                <w:sz w:val="22"/>
                <w:szCs w:val="22"/>
              </w:rPr>
            </w:pPr>
            <w:r>
              <w:rPr>
                <w:sz w:val="22"/>
                <w:szCs w:val="22"/>
              </w:rPr>
              <w:t>336774</w:t>
            </w:r>
          </w:p>
        </w:tc>
        <w:tc>
          <w:tcPr>
            <w:tcW w:w="1219" w:type="dxa"/>
            <w:tcBorders/>
            <w:vAlign w:val="center"/>
          </w:tcPr>
          <w:p>
            <w:pPr>
              <w:pStyle w:val="Normal"/>
              <w:jc w:val="center"/>
              <w:rPr>
                <w:rFonts w:eastAsia="" w:eastAsiaTheme="minorEastAsia"/>
                <w:sz w:val="22"/>
                <w:szCs w:val="22"/>
              </w:rPr>
            </w:pPr>
            <w:r>
              <w:rPr>
                <w:sz w:val="22"/>
                <w:szCs w:val="22"/>
              </w:rPr>
              <w:t>6</w:t>
            </w:r>
          </w:p>
        </w:tc>
        <w:tc>
          <w:tcPr>
            <w:tcW w:w="1077" w:type="dxa"/>
            <w:tcBorders/>
            <w:vAlign w:val="center"/>
          </w:tcPr>
          <w:p>
            <w:pPr>
              <w:pStyle w:val="Normal"/>
              <w:jc w:val="center"/>
              <w:rPr>
                <w:rFonts w:eastAsia="" w:eastAsiaTheme="minorEastAsia"/>
                <w:sz w:val="22"/>
                <w:szCs w:val="22"/>
              </w:rPr>
            </w:pPr>
            <w:r>
              <w:rPr>
                <w:sz w:val="22"/>
                <w:szCs w:val="22"/>
              </w:rPr>
              <w:t>0,6</w:t>
            </w:r>
          </w:p>
        </w:tc>
        <w:tc>
          <w:tcPr>
            <w:tcW w:w="1251" w:type="dxa"/>
            <w:tcBorders/>
            <w:vAlign w:val="center"/>
          </w:tcPr>
          <w:p>
            <w:pPr>
              <w:pStyle w:val="Normal"/>
              <w:jc w:val="center"/>
              <w:rPr>
                <w:rFonts w:eastAsia="" w:eastAsiaTheme="minorEastAsia"/>
                <w:sz w:val="22"/>
                <w:szCs w:val="22"/>
              </w:rPr>
            </w:pPr>
            <w:r>
              <w:rPr>
                <w:rFonts w:eastAsia="" w:eastAsiaTheme="minorEastAsia"/>
                <w:sz w:val="22"/>
                <w:szCs w:val="22"/>
              </w:rPr>
              <w:t>6425</w:t>
            </w:r>
          </w:p>
        </w:tc>
        <w:tc>
          <w:tcPr>
            <w:tcW w:w="1159" w:type="dxa"/>
            <w:tcBorders/>
            <w:vAlign w:val="center"/>
          </w:tcPr>
          <w:p>
            <w:pPr>
              <w:pStyle w:val="Normal"/>
              <w:jc w:val="center"/>
              <w:rPr>
                <w:rFonts w:eastAsia="" w:eastAsiaTheme="minorEastAsia"/>
                <w:sz w:val="22"/>
                <w:szCs w:val="22"/>
              </w:rPr>
            </w:pPr>
            <w:r>
              <w:rPr>
                <w:sz w:val="22"/>
                <w:szCs w:val="22"/>
              </w:rPr>
              <w:t>1,9</w:t>
            </w:r>
          </w:p>
        </w:tc>
      </w:tr>
      <w:tr>
        <w:trPr/>
        <w:tc>
          <w:tcPr>
            <w:tcW w:w="1077" w:type="dxa"/>
            <w:tcBorders/>
            <w:vAlign w:val="center"/>
          </w:tcPr>
          <w:p>
            <w:pPr>
              <w:pStyle w:val="Normal"/>
              <w:jc w:val="center"/>
              <w:rPr>
                <w:rFonts w:eastAsia="" w:eastAsiaTheme="minorEastAsia"/>
                <w:sz w:val="22"/>
                <w:szCs w:val="22"/>
              </w:rPr>
            </w:pPr>
            <w:r>
              <w:rPr>
                <w:sz w:val="22"/>
                <w:szCs w:val="22"/>
              </w:rPr>
              <w:t>2023</w:t>
            </w:r>
          </w:p>
        </w:tc>
        <w:tc>
          <w:tcPr>
            <w:tcW w:w="1756" w:type="dxa"/>
            <w:tcBorders/>
            <w:vAlign w:val="center"/>
          </w:tcPr>
          <w:p>
            <w:pPr>
              <w:pStyle w:val="Normal"/>
              <w:jc w:val="center"/>
              <w:rPr>
                <w:rFonts w:eastAsia="" w:eastAsiaTheme="minorEastAsia"/>
                <w:sz w:val="22"/>
                <w:szCs w:val="22"/>
              </w:rPr>
            </w:pPr>
            <w:r>
              <w:rPr>
                <w:sz w:val="22"/>
                <w:szCs w:val="22"/>
              </w:rPr>
              <w:t>880</w:t>
            </w:r>
          </w:p>
        </w:tc>
        <w:tc>
          <w:tcPr>
            <w:tcW w:w="1746" w:type="dxa"/>
            <w:tcBorders/>
            <w:vAlign w:val="center"/>
          </w:tcPr>
          <w:p>
            <w:pPr>
              <w:pStyle w:val="Normal"/>
              <w:jc w:val="center"/>
              <w:rPr>
                <w:rFonts w:eastAsia="" w:eastAsiaTheme="minorEastAsia"/>
                <w:sz w:val="22"/>
                <w:szCs w:val="22"/>
              </w:rPr>
            </w:pPr>
            <w:r>
              <w:rPr>
                <w:sz w:val="22"/>
                <w:szCs w:val="22"/>
              </w:rPr>
              <w:t>сведений нет</w:t>
            </w:r>
          </w:p>
        </w:tc>
        <w:tc>
          <w:tcPr>
            <w:tcW w:w="1219" w:type="dxa"/>
            <w:tcBorders/>
            <w:vAlign w:val="center"/>
          </w:tcPr>
          <w:p>
            <w:pPr>
              <w:pStyle w:val="Normal"/>
              <w:jc w:val="center"/>
              <w:rPr>
                <w:rFonts w:eastAsia="" w:eastAsiaTheme="minorEastAsia"/>
                <w:sz w:val="22"/>
                <w:szCs w:val="22"/>
              </w:rPr>
            </w:pPr>
            <w:r>
              <w:rPr>
                <w:sz w:val="22"/>
                <w:szCs w:val="22"/>
              </w:rPr>
              <w:t>31</w:t>
            </w:r>
          </w:p>
        </w:tc>
        <w:tc>
          <w:tcPr>
            <w:tcW w:w="1077" w:type="dxa"/>
            <w:tcBorders/>
            <w:vAlign w:val="center"/>
          </w:tcPr>
          <w:p>
            <w:pPr>
              <w:pStyle w:val="Normal"/>
              <w:jc w:val="center"/>
              <w:rPr>
                <w:rFonts w:eastAsia="" w:eastAsiaTheme="minorEastAsia"/>
                <w:sz w:val="22"/>
                <w:szCs w:val="22"/>
              </w:rPr>
            </w:pPr>
            <w:r>
              <w:rPr>
                <w:rFonts w:eastAsia="" w:eastAsiaTheme="minorEastAsia"/>
                <w:sz w:val="22"/>
                <w:szCs w:val="22"/>
              </w:rPr>
              <w:t>3,5</w:t>
            </w:r>
          </w:p>
        </w:tc>
        <w:tc>
          <w:tcPr>
            <w:tcW w:w="1251" w:type="dxa"/>
            <w:tcBorders/>
            <w:vAlign w:val="center"/>
          </w:tcPr>
          <w:p>
            <w:pPr>
              <w:pStyle w:val="Normal"/>
              <w:jc w:val="center"/>
              <w:rPr>
                <w:rFonts w:eastAsia="" w:eastAsiaTheme="minorEastAsia"/>
                <w:sz w:val="22"/>
                <w:szCs w:val="22"/>
              </w:rPr>
            </w:pPr>
            <w:r>
              <w:rPr>
                <w:sz w:val="22"/>
                <w:szCs w:val="22"/>
              </w:rPr>
              <w:t>сведений нет</w:t>
            </w:r>
          </w:p>
        </w:tc>
        <w:tc>
          <w:tcPr>
            <w:tcW w:w="1159" w:type="dxa"/>
            <w:tcBorders/>
            <w:vAlign w:val="center"/>
          </w:tcPr>
          <w:p>
            <w:pPr>
              <w:pStyle w:val="Normal"/>
              <w:jc w:val="center"/>
              <w:rPr>
                <w:rFonts w:eastAsia="" w:eastAsiaTheme="minorEastAsia"/>
                <w:sz w:val="22"/>
                <w:szCs w:val="22"/>
              </w:rPr>
            </w:pPr>
            <w:r>
              <w:rPr>
                <w:sz w:val="22"/>
                <w:szCs w:val="22"/>
              </w:rPr>
              <w:t>сведений нет</w:t>
            </w:r>
          </w:p>
        </w:tc>
      </w:tr>
    </w:tbl>
    <w:p>
      <w:pPr>
        <w:pStyle w:val="Normal"/>
        <w:ind w:firstLine="567"/>
        <w:jc w:val="both"/>
        <w:rPr>
          <w:b/>
          <w:b/>
        </w:rPr>
      </w:pPr>
      <w:r>
        <w:rPr>
          <w:b/>
        </w:rPr>
      </w:r>
    </w:p>
    <w:p>
      <w:pPr>
        <w:pStyle w:val="Normal"/>
        <w:ind w:firstLine="567"/>
        <w:jc w:val="both"/>
        <w:rPr/>
      </w:pPr>
      <w:r>
        <w:rPr/>
        <w:t>Как видно из представленной выше таблицы  доля проб, не отвечающих требованиям ТР ТС, ТР ЕАЭС с 2019 года имеет тенденцию к росту. Показатель за 2023 год составил 3,5%, что  выше аналогичного показателя по РФ в 2022 году в 1,8  раза.</w:t>
      </w:r>
    </w:p>
    <w:p>
      <w:pPr>
        <w:pStyle w:val="Normal"/>
        <w:ind w:firstLine="567"/>
        <w:jc w:val="both"/>
        <w:rPr/>
      </w:pPr>
      <w:r>
        <w:rPr/>
        <w:t>Общее количество исследованных проб в 2023 году в 1,1 раза меньше, по сравнению с 2022 годом, связано это  с действием  постановления Правительства РФ №336 от 10.03.2022 «Об особенностях организации и осуществления государственного контроля (надзора), муниципального контроля» и снижением числа контрольно-надзорных мероприятий.</w:t>
      </w:r>
    </w:p>
    <w:p>
      <w:pPr>
        <w:pStyle w:val="Normal"/>
        <w:ind w:firstLine="567"/>
        <w:jc w:val="both"/>
        <w:rPr/>
      </w:pPr>
      <w:r>
        <w:rPr/>
        <w:t>Число проверок с выявленными нарушениями от общего количества обследованных объектов 2023 году составило 7,3% (в 2022г- 2,5%; в 2021 году - 4,9%).</w:t>
      </w:r>
    </w:p>
    <w:p>
      <w:pPr>
        <w:pStyle w:val="Normal"/>
        <w:ind w:firstLine="567"/>
        <w:jc w:val="both"/>
        <w:rPr/>
      </w:pPr>
      <w:r>
        <w:rPr/>
        <w:t>Число проверок с выявленными нарушениями при проведении плановых проверок составило - 2; при внеплановых проверках - 10.</w:t>
      </w:r>
    </w:p>
    <w:p>
      <w:pPr>
        <w:pStyle w:val="Normal"/>
        <w:ind w:firstLine="567"/>
        <w:jc w:val="both"/>
        <w:rPr/>
      </w:pPr>
      <w:r>
        <w:rPr/>
        <w:t>Общее количество выявленных нарушений составило - 28, в том числе при проведении плановых проверок-6 правонарушений; при проведении внеплановых проверок- 12 правонарушений, при проведении профилактических мероприятий( проф.визитах- 10 правонарушений).</w:t>
      </w:r>
    </w:p>
    <w:p>
      <w:pPr>
        <w:pStyle w:val="Normal"/>
        <w:ind w:firstLine="567"/>
        <w:jc w:val="both"/>
        <w:rPr/>
      </w:pPr>
      <w:r>
        <w:rPr/>
        <w:t>Основными нарушениями по обеспечению требований технических регламентов являются: несоответствие пищевой продукции требований технических регламентов по показателям безопасности; хранение и реализация продукции с истекшим сроком годности; несоблюдение условий хранения продукции, несоблюдение требований к персоналу в части своевременности проведения профилактических медицинских осмотров, некачественное проведение дезинфекционных мероприятий, а также несоблюдение требований к маркировке готовой продукции в части порядка, объема и сведений о продукции, а также в части достоверности информации; или отсутствие полной информации для потребителя.</w:t>
      </w:r>
    </w:p>
    <w:p>
      <w:pPr>
        <w:pStyle w:val="Normal"/>
        <w:ind w:firstLine="567"/>
        <w:jc w:val="both"/>
        <w:rPr/>
      </w:pPr>
      <w:r>
        <w:rPr/>
        <w:t>По результатам проведенных мероприятий по надзору были привлечены к административной ответственности было составлено 18 протоколов об административном правонарушении по ст. 14.43ч.1 КРФоАП., сумма штрафов составила- 35 тыс. рублей.</w:t>
      </w:r>
    </w:p>
    <w:p>
      <w:pPr>
        <w:pStyle w:val="Normal"/>
        <w:ind w:firstLine="709"/>
        <w:jc w:val="both"/>
        <w:rPr/>
      </w:pPr>
      <w:r>
        <w:rPr/>
        <w:t>В рамках ФЗ-248 «О государственном контроле (надзоре) и муниципальном контроле» были проведены следующие профилактические мероприятия: выдано 29 предостережений, проведены 42 консультаций, 1 информирование  и 344 профилактических визита.</w:t>
      </w:r>
      <w:r>
        <w:rPr>
          <w:b/>
        </w:rPr>
        <w:t xml:space="preserve"> </w:t>
      </w:r>
      <w:r>
        <w:rPr/>
        <w:t>В течение 2023 года в ГИР ЗПП внесена  информация о выявленных в обороте 21 пробы продукции, не отвечающей требованиям санитарно-эпидемиологическим нормативам по показателям безопасности (2021 году в ГИС ЗПП внесено 19 уведомлений).</w:t>
      </w:r>
    </w:p>
    <w:p>
      <w:pPr>
        <w:pStyle w:val="Normal"/>
        <w:ind w:firstLine="708"/>
        <w:jc w:val="both"/>
        <w:rPr/>
      </w:pPr>
      <w:r>
        <w:rPr/>
        <w:t>По результатам мониторинга качества и безопасности пищевой продукции, находящейся на потребительском рынке Карачаево-Черкесской Республики, Управлением Роспотребнадзора по КЧР было забраковано 19 партий продовольственного сырья и пищевых продуктов, объемом 96 кг.</w:t>
      </w:r>
    </w:p>
    <w:p>
      <w:pPr>
        <w:pStyle w:val="Normal"/>
        <w:ind w:left="7371" w:hanging="0"/>
        <w:rPr>
          <w:b/>
          <w:b/>
          <w:sz w:val="22"/>
          <w:szCs w:val="22"/>
        </w:rPr>
      </w:pPr>
      <w:r>
        <w:rPr>
          <w:b/>
          <w:sz w:val="22"/>
          <w:szCs w:val="22"/>
        </w:rPr>
        <w:t>Таблица 8</w:t>
      </w:r>
    </w:p>
    <w:p>
      <w:pPr>
        <w:pStyle w:val="Normal"/>
        <w:ind w:firstLine="360"/>
        <w:jc w:val="center"/>
        <w:rPr>
          <w:b/>
          <w:b/>
          <w:sz w:val="22"/>
          <w:szCs w:val="22"/>
        </w:rPr>
      </w:pPr>
      <w:r>
        <w:rPr>
          <w:b/>
          <w:sz w:val="22"/>
          <w:szCs w:val="22"/>
        </w:rPr>
        <w:t>Число партий и объем  забракованных пищевых продуктов за период 2021-2023 год</w:t>
      </w:r>
    </w:p>
    <w:tbl>
      <w:tblPr>
        <w:tblW w:w="9286" w:type="dxa"/>
        <w:jc w:val="center"/>
        <w:tblInd w:w="0" w:type="dxa"/>
        <w:tblCellMar>
          <w:top w:w="0" w:type="dxa"/>
          <w:left w:w="108" w:type="dxa"/>
          <w:bottom w:w="0" w:type="dxa"/>
          <w:right w:w="108" w:type="dxa"/>
        </w:tblCellMar>
        <w:tblLook w:val="01e0"/>
      </w:tblPr>
      <w:tblGrid>
        <w:gridCol w:w="933"/>
        <w:gridCol w:w="3254"/>
        <w:gridCol w:w="1070"/>
        <w:gridCol w:w="2934"/>
        <w:gridCol w:w="1095"/>
      </w:tblGrid>
      <w:tr>
        <w:trPr/>
        <w:tc>
          <w:tcPr>
            <w:tcW w:w="9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Годы</w:t>
            </w:r>
          </w:p>
        </w:tc>
        <w:tc>
          <w:tcPr>
            <w:tcW w:w="8353"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Забракованное продовольственное сырье и пищевые продукты</w:t>
            </w:r>
          </w:p>
        </w:tc>
      </w:tr>
      <w:tr>
        <w:trPr/>
        <w:tc>
          <w:tcPr>
            <w:tcW w:w="9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r>
          </w:p>
        </w:tc>
        <w:tc>
          <w:tcPr>
            <w:tcW w:w="432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Число партий</w:t>
            </w:r>
          </w:p>
        </w:tc>
        <w:tc>
          <w:tcPr>
            <w:tcW w:w="4029"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Объем партий, кг</w:t>
            </w:r>
          </w:p>
        </w:tc>
      </w:tr>
      <w:tr>
        <w:trPr/>
        <w:tc>
          <w:tcPr>
            <w:tcW w:w="9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r>
          </w:p>
        </w:tc>
        <w:tc>
          <w:tcPr>
            <w:tcW w:w="3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По вынесенным предписаниям об изъятии из оборота</w:t>
            </w:r>
          </w:p>
        </w:tc>
        <w:tc>
          <w:tcPr>
            <w:tcW w:w="10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Утили-зировано</w:t>
            </w:r>
          </w:p>
        </w:tc>
        <w:tc>
          <w:tcPr>
            <w:tcW w:w="2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По вынесенным предписаниям об изъятии из оборота</w:t>
            </w:r>
          </w:p>
        </w:tc>
        <w:tc>
          <w:tcPr>
            <w:tcW w:w="10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Утили-зировано</w:t>
            </w:r>
          </w:p>
        </w:tc>
      </w:tr>
      <w:tr>
        <w:trPr/>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2021</w:t>
            </w:r>
          </w:p>
        </w:tc>
        <w:tc>
          <w:tcPr>
            <w:tcW w:w="3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38</w:t>
            </w:r>
          </w:p>
        </w:tc>
        <w:tc>
          <w:tcPr>
            <w:tcW w:w="10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5</w:t>
            </w:r>
          </w:p>
        </w:tc>
        <w:tc>
          <w:tcPr>
            <w:tcW w:w="2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385,83</w:t>
            </w:r>
          </w:p>
        </w:tc>
        <w:tc>
          <w:tcPr>
            <w:tcW w:w="10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15</w:t>
            </w:r>
          </w:p>
        </w:tc>
      </w:tr>
      <w:tr>
        <w:trPr/>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2022</w:t>
            </w:r>
          </w:p>
        </w:tc>
        <w:tc>
          <w:tcPr>
            <w:tcW w:w="3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19</w:t>
            </w:r>
          </w:p>
        </w:tc>
        <w:tc>
          <w:tcPr>
            <w:tcW w:w="10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w:t>
            </w:r>
          </w:p>
        </w:tc>
        <w:tc>
          <w:tcPr>
            <w:tcW w:w="2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224,9</w:t>
            </w:r>
          </w:p>
        </w:tc>
        <w:tc>
          <w:tcPr>
            <w:tcW w:w="10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w:t>
            </w:r>
          </w:p>
        </w:tc>
      </w:tr>
      <w:tr>
        <w:trPr/>
        <w:tc>
          <w:tcPr>
            <w:tcW w:w="9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2023</w:t>
            </w:r>
          </w:p>
        </w:tc>
        <w:tc>
          <w:tcPr>
            <w:tcW w:w="325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19</w:t>
            </w:r>
          </w:p>
        </w:tc>
        <w:tc>
          <w:tcPr>
            <w:tcW w:w="107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c>
          <w:tcPr>
            <w:tcW w:w="2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96</w:t>
            </w:r>
          </w:p>
        </w:tc>
        <w:tc>
          <w:tcPr>
            <w:tcW w:w="10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r>
    </w:tbl>
    <w:p>
      <w:pPr>
        <w:pStyle w:val="Normal"/>
        <w:ind w:firstLine="708"/>
        <w:jc w:val="both"/>
        <w:rPr>
          <w:b/>
          <w:b/>
          <w:sz w:val="16"/>
          <w:szCs w:val="16"/>
        </w:rPr>
      </w:pPr>
      <w:r>
        <w:rPr>
          <w:b/>
          <w:sz w:val="16"/>
          <w:szCs w:val="16"/>
        </w:rPr>
      </w:r>
    </w:p>
    <w:p>
      <w:pPr>
        <w:pStyle w:val="Normal"/>
        <w:ind w:firstLine="708"/>
        <w:jc w:val="both"/>
        <w:rPr/>
      </w:pPr>
      <w:r>
        <w:rPr/>
        <w:t>При реализации Федерального проекта «Укрепление общественного здоровья национального проекта «Демография» в Карачаево-Черкесской Республике, как пилотной территории на 2023 год, было проведено исследование 88 проб пищевых продуктов в 100 торговых предприятиях (в 2022 году-119 проб:2021 году - 230 проб). Исследования проводились как на базе испытательного лабораторного центра ФБУЗ «ЦГ и Э в КЧР», так и в других опорных исследовательских центрах Роспотребнадзора РФ. Исследования проведены по показателям качества и безопасности. Были проведены исследования по 11 группам продуктов, за исключением охлажденной рыбы и БАД, которые не реализуются через стационарную торговую сеть.</w:t>
      </w:r>
    </w:p>
    <w:p>
      <w:pPr>
        <w:pStyle w:val="Normal"/>
        <w:ind w:firstLine="708"/>
        <w:jc w:val="both"/>
        <w:rPr/>
      </w:pPr>
      <w:r>
        <w:rPr/>
        <w:t>Оценка доступа населения в 2023 году к отечественной пищевой продукции, способствующей ликвидации дефицита макро-и микронутриентов, проведены в  488 объектах торговли (в 2022году-476 объектов;2021 году -301 объектов). К продукции, имеющей высокий уровень доступности по ассортименту, относятся: пшеничный хлеб, макароны, рис, овощи, колбасные изделия, яйца. Отрицательный индекс доступности установлен для специализированной пищевой продукции для питания детей, мяса баранины, говядины, полуфабрикатов из них, обогащенной молочной продукции.</w:t>
      </w:r>
    </w:p>
    <w:p>
      <w:pPr>
        <w:pStyle w:val="Normal"/>
        <w:ind w:firstLine="708"/>
        <w:jc w:val="both"/>
        <w:rPr/>
      </w:pPr>
      <w:r>
        <w:rPr/>
        <w:t>Доступность по минимальным ценам в 2023 году показана для следующих пищевых продуктов: крупы, яйца, молоко, масло подсолнечное, мясо птицы.</w:t>
      </w:r>
    </w:p>
    <w:p>
      <w:pPr>
        <w:pStyle w:val="Normal"/>
        <w:ind w:firstLine="708"/>
        <w:jc w:val="both"/>
        <w:rPr/>
      </w:pPr>
      <w:r>
        <w:rPr/>
        <w:t>В рамках санитарно-просветительской работы по национальному проекту «Демография» дистанционно проинформировано -14267 человек по вопросам «Здорового питания населения»( в 2022году- 8571 человек).</w:t>
      </w:r>
    </w:p>
    <w:p>
      <w:pPr>
        <w:pStyle w:val="Normal"/>
        <w:ind w:firstLine="708"/>
        <w:jc w:val="both"/>
        <w:rPr>
          <w:sz w:val="16"/>
          <w:szCs w:val="16"/>
        </w:rPr>
      </w:pPr>
      <w:r>
        <w:rPr>
          <w:sz w:val="16"/>
          <w:szCs w:val="16"/>
        </w:rPr>
      </w:r>
    </w:p>
    <w:p>
      <w:pPr>
        <w:pStyle w:val="Normal"/>
        <w:ind w:firstLine="708"/>
        <w:jc w:val="both"/>
        <w:rPr>
          <w:b/>
          <w:b/>
          <w:sz w:val="16"/>
          <w:szCs w:val="16"/>
        </w:rPr>
      </w:pPr>
      <w:r>
        <w:rPr>
          <w:b/>
          <w:sz w:val="16"/>
          <w:szCs w:val="16"/>
        </w:rPr>
      </w:r>
    </w:p>
    <w:p>
      <w:pPr>
        <w:pStyle w:val="Normal"/>
        <w:jc w:val="center"/>
        <w:rPr>
          <w:b/>
          <w:b/>
        </w:rPr>
      </w:pPr>
      <w:r>
        <w:rPr>
          <w:b/>
        </w:rPr>
        <w:t>Уровень потребления алкоголя в Карачаево-Черкесской Республике.</w:t>
      </w:r>
    </w:p>
    <w:p>
      <w:pPr>
        <w:pStyle w:val="Normal"/>
        <w:jc w:val="center"/>
        <w:rPr>
          <w:b/>
          <w:b/>
          <w:sz w:val="16"/>
          <w:szCs w:val="16"/>
          <w:vertAlign w:val="superscript"/>
        </w:rPr>
      </w:pPr>
      <w:r>
        <w:rPr>
          <w:b/>
          <w:sz w:val="16"/>
          <w:szCs w:val="16"/>
          <w:vertAlign w:val="superscript"/>
        </w:rPr>
      </w:r>
    </w:p>
    <w:p>
      <w:pPr>
        <w:pStyle w:val="Normal"/>
        <w:ind w:firstLine="708"/>
        <w:jc w:val="both"/>
        <w:rPr/>
      </w:pPr>
      <w:r>
        <w:rPr/>
        <w:t>Согласно данных Росалкогольрегулирования в Карачаево-Черкесской Республике, потребление учтенного алкоголя на душу населения в республике в течение ряда лет, имеет стойкую тенденцию к снижению. Так, показатель потребления алкоголя на душу населения в 2022 году и составил 1,42 литра против 1,3 л в 2021 году (аналогичный показатель по Российской Федерации в 2022 по данным ВОЗ составлял до 6,41 л абсолютного алкоголя), что определяет и количество отравлений химической этиологии, в том числе и от употребления спиртсодержащей продукцией.</w:t>
      </w:r>
    </w:p>
    <w:p>
      <w:pPr>
        <w:pStyle w:val="Normal"/>
        <w:jc w:val="center"/>
        <w:rPr>
          <w:b/>
          <w:b/>
        </w:rPr>
      </w:pPr>
      <w:r>
        <w:rPr/>
        <w:drawing>
          <wp:inline distT="0" distB="0" distL="0" distR="0">
            <wp:extent cx="6146165" cy="2417445"/>
            <wp:effectExtent l="0" t="0" r="0" b="0"/>
            <wp:docPr id="1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Normal"/>
        <w:jc w:val="center"/>
        <w:rPr>
          <w:b/>
          <w:b/>
          <w:sz w:val="22"/>
          <w:szCs w:val="22"/>
        </w:rPr>
      </w:pPr>
      <w:r>
        <w:rPr>
          <w:b/>
          <w:sz w:val="22"/>
          <w:szCs w:val="22"/>
        </w:rPr>
        <w:t>Рис. 11. Продажа алкогольных напитков на душу населения  в пересчете на абсолютный</w:t>
      </w:r>
    </w:p>
    <w:p>
      <w:pPr>
        <w:pStyle w:val="Normal"/>
        <w:jc w:val="center"/>
        <w:rPr>
          <w:b/>
          <w:b/>
          <w:sz w:val="22"/>
          <w:szCs w:val="22"/>
        </w:rPr>
      </w:pPr>
      <w:r>
        <w:rPr>
          <w:b/>
          <w:sz w:val="22"/>
          <w:szCs w:val="22"/>
        </w:rPr>
        <w:t>алкоголь, л</w:t>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right"/>
        <w:rPr>
          <w:b/>
          <w:b/>
          <w:sz w:val="22"/>
          <w:szCs w:val="22"/>
        </w:rPr>
      </w:pPr>
      <w:r>
        <w:rPr>
          <w:b/>
          <w:sz w:val="22"/>
          <w:szCs w:val="22"/>
        </w:rPr>
        <w:t>Таблица 9</w:t>
      </w:r>
    </w:p>
    <w:p>
      <w:pPr>
        <w:pStyle w:val="Normal"/>
        <w:jc w:val="center"/>
        <w:rPr>
          <w:b/>
          <w:b/>
          <w:sz w:val="22"/>
          <w:szCs w:val="22"/>
        </w:rPr>
      </w:pPr>
      <w:r>
        <w:rPr>
          <w:b/>
          <w:sz w:val="22"/>
          <w:szCs w:val="22"/>
        </w:rPr>
        <w:t>Динамика продаж алкогольных напитков и пива в Карачаево-Черкесской Республике</w:t>
      </w:r>
    </w:p>
    <w:p>
      <w:pPr>
        <w:pStyle w:val="Normal"/>
        <w:jc w:val="center"/>
        <w:rPr>
          <w:b/>
          <w:b/>
          <w:sz w:val="22"/>
          <w:szCs w:val="22"/>
        </w:rPr>
      </w:pPr>
      <w:r>
        <w:rPr>
          <w:b/>
          <w:sz w:val="22"/>
          <w:szCs w:val="22"/>
        </w:rPr>
        <w:t>за период с 2014 по 2022 год</w:t>
      </w:r>
    </w:p>
    <w:tbl>
      <w:tblPr>
        <w:tblW w:w="9852" w:type="dxa"/>
        <w:jc w:val="center"/>
        <w:tblInd w:w="0" w:type="dxa"/>
        <w:tblCellMar>
          <w:top w:w="0" w:type="dxa"/>
          <w:left w:w="108" w:type="dxa"/>
          <w:bottom w:w="0" w:type="dxa"/>
          <w:right w:w="108" w:type="dxa"/>
        </w:tblCellMar>
        <w:tblLook w:val="01e0"/>
      </w:tblPr>
      <w:tblGrid>
        <w:gridCol w:w="1900"/>
        <w:gridCol w:w="822"/>
        <w:gridCol w:w="895"/>
        <w:gridCol w:w="873"/>
        <w:gridCol w:w="873"/>
        <w:gridCol w:w="873"/>
        <w:gridCol w:w="874"/>
        <w:gridCol w:w="873"/>
        <w:gridCol w:w="876"/>
        <w:gridCol w:w="992"/>
      </w:tblGrid>
      <w:tr>
        <w:trPr/>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sz w:val="22"/>
                <w:szCs w:val="22"/>
                <w:lang w:eastAsia="en-US"/>
              </w:rPr>
            </w:pPr>
            <w:r>
              <w:rPr>
                <w:b/>
                <w:sz w:val="22"/>
                <w:szCs w:val="22"/>
                <w:lang w:eastAsia="en-US"/>
              </w:rPr>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sz w:val="22"/>
                <w:szCs w:val="22"/>
                <w:lang w:eastAsia="en-US"/>
              </w:rPr>
            </w:pPr>
            <w:r>
              <w:rPr>
                <w:b/>
                <w:sz w:val="22"/>
                <w:szCs w:val="22"/>
                <w:lang w:eastAsia="en-US"/>
              </w:rPr>
              <w:t>2014</w:t>
            </w:r>
          </w:p>
        </w:tc>
        <w:tc>
          <w:tcPr>
            <w:tcW w:w="8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sz w:val="22"/>
                <w:szCs w:val="22"/>
                <w:lang w:eastAsia="en-US"/>
              </w:rPr>
            </w:pPr>
            <w:r>
              <w:rPr>
                <w:b/>
                <w:sz w:val="22"/>
                <w:szCs w:val="22"/>
                <w:lang w:eastAsia="en-US"/>
              </w:rPr>
              <w:t>2015</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sz w:val="22"/>
                <w:szCs w:val="22"/>
                <w:lang w:eastAsia="en-US"/>
              </w:rPr>
            </w:pPr>
            <w:r>
              <w:rPr>
                <w:b/>
                <w:sz w:val="22"/>
                <w:szCs w:val="22"/>
                <w:lang w:eastAsia="en-US"/>
              </w:rPr>
              <w:t>2016</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sz w:val="22"/>
                <w:szCs w:val="22"/>
                <w:lang w:eastAsia="en-US"/>
              </w:rPr>
            </w:pPr>
            <w:r>
              <w:rPr>
                <w:b/>
                <w:sz w:val="22"/>
                <w:szCs w:val="22"/>
                <w:lang w:eastAsia="en-US"/>
              </w:rPr>
              <w:t>2017</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sz w:val="22"/>
                <w:szCs w:val="22"/>
                <w:lang w:eastAsia="en-US"/>
              </w:rPr>
            </w:pPr>
            <w:r>
              <w:rPr>
                <w:b/>
                <w:sz w:val="22"/>
                <w:szCs w:val="22"/>
                <w:lang w:eastAsia="en-US"/>
              </w:rPr>
              <w:t>2018</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sz w:val="22"/>
                <w:szCs w:val="22"/>
                <w:lang w:eastAsia="en-US"/>
              </w:rPr>
            </w:pPr>
            <w:r>
              <w:rPr>
                <w:b/>
                <w:sz w:val="22"/>
                <w:szCs w:val="22"/>
                <w:lang w:eastAsia="en-US"/>
              </w:rPr>
              <w:t>2019</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sz w:val="22"/>
                <w:szCs w:val="22"/>
                <w:lang w:eastAsia="en-US"/>
              </w:rPr>
            </w:pPr>
            <w:r>
              <w:rPr>
                <w:b/>
                <w:sz w:val="22"/>
                <w:szCs w:val="22"/>
                <w:lang w:eastAsia="en-US"/>
              </w:rPr>
              <w:t>2020</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sz w:val="22"/>
                <w:szCs w:val="22"/>
                <w:lang w:eastAsia="en-US"/>
              </w:rPr>
            </w:pPr>
            <w:r>
              <w:rPr>
                <w:b/>
                <w:sz w:val="22"/>
                <w:szCs w:val="22"/>
                <w:lang w:eastAsia="en-US"/>
              </w:rPr>
              <w:t>2021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
                <w:sz w:val="22"/>
                <w:szCs w:val="22"/>
                <w:lang w:eastAsia="en-US"/>
              </w:rPr>
            </w:pPr>
            <w:r>
              <w:rPr>
                <w:b/>
                <w:sz w:val="22"/>
                <w:szCs w:val="22"/>
                <w:lang w:eastAsia="en-US"/>
              </w:rPr>
              <w:t>2022</w:t>
            </w:r>
          </w:p>
        </w:tc>
      </w:tr>
      <w:tr>
        <w:trPr>
          <w:trHeight w:val="879" w:hRule="atLeast"/>
        </w:trPr>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t>В абсолютном алкоголе :</w:t>
            </w:r>
          </w:p>
          <w:p>
            <w:pPr>
              <w:pStyle w:val="Normal"/>
              <w:rPr>
                <w:sz w:val="22"/>
                <w:szCs w:val="22"/>
                <w:lang w:eastAsia="en-US"/>
              </w:rPr>
            </w:pPr>
            <w:r>
              <w:rPr>
                <w:sz w:val="22"/>
                <w:szCs w:val="22"/>
                <w:lang w:eastAsia="en-US"/>
              </w:rPr>
              <w:t xml:space="preserve">Всего, тыс. дкл, кроме пива и пивных напитков </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99,7</w:t>
            </w:r>
          </w:p>
        </w:tc>
        <w:tc>
          <w:tcPr>
            <w:tcW w:w="8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91,86</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80,2</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75,4</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83,01</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t>122,6</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132,4</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144,6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165,7</w:t>
            </w:r>
          </w:p>
        </w:tc>
      </w:tr>
      <w:tr>
        <w:trPr>
          <w:trHeight w:val="706" w:hRule="atLeast"/>
        </w:trPr>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t>На душу населения, л</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2,1</w:t>
            </w:r>
          </w:p>
        </w:tc>
        <w:tc>
          <w:tcPr>
            <w:tcW w:w="8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1,96</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1,7</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1,6</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1,8</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2,09</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2,04</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1,3</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1,42</w:t>
            </w:r>
          </w:p>
        </w:tc>
      </w:tr>
      <w:tr>
        <w:trPr/>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t>В натуральном выражении, тыс. дкл:</w:t>
            </w:r>
          </w:p>
          <w:p>
            <w:pPr>
              <w:pStyle w:val="Normal"/>
              <w:rPr>
                <w:sz w:val="22"/>
                <w:szCs w:val="22"/>
                <w:lang w:eastAsia="en-US"/>
              </w:rPr>
            </w:pPr>
            <w:r>
              <w:rPr>
                <w:sz w:val="22"/>
                <w:szCs w:val="22"/>
                <w:lang w:eastAsia="en-US"/>
              </w:rPr>
              <w:t>Водка и ликероводочные изделия</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41,5</w:t>
            </w:r>
          </w:p>
        </w:tc>
        <w:tc>
          <w:tcPr>
            <w:tcW w:w="8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35,2</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32,0</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39,2</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44</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42</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49,5</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52,4</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72,9</w:t>
            </w:r>
          </w:p>
        </w:tc>
      </w:tr>
      <w:tr>
        <w:trPr/>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t>Виноградные и плодовые вина</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50,5</w:t>
            </w:r>
          </w:p>
        </w:tc>
        <w:tc>
          <w:tcPr>
            <w:tcW w:w="8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87,2</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43,5</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43,5</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56,9</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60,3</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60,0</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57,5</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55,9</w:t>
            </w:r>
          </w:p>
        </w:tc>
      </w:tr>
      <w:tr>
        <w:trPr/>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t>Коньяки</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11,6</w:t>
            </w:r>
          </w:p>
        </w:tc>
        <w:tc>
          <w:tcPr>
            <w:tcW w:w="8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7,7</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6,1</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8,4</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8,7</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8,5</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8,7</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9,6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10,9</w:t>
            </w:r>
          </w:p>
        </w:tc>
      </w:tr>
      <w:tr>
        <w:trPr/>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t>Шампанские и игристые вина</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18,2</w:t>
            </w:r>
          </w:p>
        </w:tc>
        <w:tc>
          <w:tcPr>
            <w:tcW w:w="8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14,1</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8,1</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11,2</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10,0</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9,6</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10,1</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10,7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11,9</w:t>
            </w:r>
          </w:p>
        </w:tc>
      </w:tr>
      <w:tr>
        <w:trPr/>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t>Пиво</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1320,4</w:t>
            </w:r>
          </w:p>
        </w:tc>
        <w:tc>
          <w:tcPr>
            <w:tcW w:w="8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1354,1</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1180,5</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983,0</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1091,0</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1382,9</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1233,6</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422,1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396,8</w:t>
            </w:r>
          </w:p>
        </w:tc>
      </w:tr>
      <w:tr>
        <w:trPr>
          <w:trHeight w:val="289" w:hRule="atLeast"/>
        </w:trPr>
        <w:tc>
          <w:tcPr>
            <w:tcW w:w="1900" w:type="dxa"/>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t>Пивные напитки</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4,0</w:t>
            </w:r>
          </w:p>
        </w:tc>
        <w:tc>
          <w:tcPr>
            <w:tcW w:w="8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11,9</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15,4</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10,0</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12,8</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12,4</w:t>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13,0</w:t>
            </w:r>
          </w:p>
        </w:tc>
        <w:tc>
          <w:tcPr>
            <w:tcW w:w="8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12,7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16,7</w:t>
            </w:r>
          </w:p>
        </w:tc>
      </w:tr>
    </w:tbl>
    <w:p>
      <w:pPr>
        <w:pStyle w:val="Normal"/>
        <w:jc w:val="center"/>
        <w:rPr>
          <w:b/>
          <w:b/>
          <w:sz w:val="22"/>
          <w:szCs w:val="22"/>
        </w:rPr>
      </w:pPr>
      <w:r>
        <w:rPr>
          <w:b/>
          <w:sz w:val="22"/>
          <w:szCs w:val="22"/>
        </w:rPr>
        <w:t>Рис. 11. Потребление алкогольной продукции населением КЧР за период с 2014 по 2022 год</w:t>
      </w:r>
    </w:p>
    <w:p>
      <w:pPr>
        <w:pStyle w:val="Normal"/>
        <w:ind w:firstLine="708"/>
        <w:jc w:val="both"/>
        <w:rPr>
          <w:b/>
          <w:b/>
        </w:rPr>
      </w:pPr>
      <w:r>
        <w:rPr>
          <w:b/>
        </w:rPr>
      </w:r>
    </w:p>
    <w:p>
      <w:pPr>
        <w:pStyle w:val="Normal"/>
        <w:ind w:firstLine="709"/>
        <w:jc w:val="both"/>
        <w:rPr/>
      </w:pPr>
      <w:r>
        <w:rPr/>
        <w:t>Как видно из представленных выше таблицы и диаграммы фактическое потребление крепких спиртных напитков населением республики  до 2021 года имело тенденцию к снижению, в 2022 году уровень потребления спиртных напитков незначительно увеличился, в целом, как и по РФ по следующим группа спиртсодержащей продукции ( пиво и напитки на основе пива).  Количество потребляемых спиртсодержащих напитков сказывается на числе случаев отравлений  от употребления спиртсодержащей продукции.</w:t>
      </w:r>
    </w:p>
    <w:p>
      <w:pPr>
        <w:pStyle w:val="Normal"/>
        <w:ind w:firstLine="709"/>
        <w:jc w:val="both"/>
        <w:rPr/>
      </w:pPr>
      <w:r>
        <w:rPr/>
        <w:t xml:space="preserve">Данные Росстата и Управления Росалкогольрегулирования по СКФО по количеству потребляемой населением алкогольной продукции за 2023 год отсутствуют. </w:t>
      </w:r>
    </w:p>
    <w:p>
      <w:pPr>
        <w:pStyle w:val="Normal"/>
        <w:ind w:firstLine="709"/>
        <w:jc w:val="both"/>
        <w:rPr>
          <w:b/>
          <w:b/>
        </w:rPr>
      </w:pPr>
      <w:r>
        <w:rPr/>
        <w:t xml:space="preserve">Отмечается положительная тенденция к снижению потребления  такой  спиртосодержащей пищевой продукцией, как пиво.                      </w:t>
      </w:r>
      <w:r>
        <w:rPr>
          <w:b/>
        </w:rPr>
        <w:t xml:space="preserve">                                                                                         </w:t>
      </w:r>
    </w:p>
    <w:p>
      <w:pPr>
        <w:pStyle w:val="Normal"/>
        <w:jc w:val="right"/>
        <w:rPr>
          <w:b/>
          <w:b/>
          <w:bCs/>
          <w:sz w:val="22"/>
          <w:szCs w:val="22"/>
        </w:rPr>
      </w:pPr>
      <w:r>
        <w:rPr>
          <w:b/>
          <w:sz w:val="22"/>
          <w:szCs w:val="22"/>
        </w:rPr>
        <w:t xml:space="preserve">Таблица </w:t>
      </w:r>
      <w:r>
        <w:rPr>
          <w:b/>
          <w:bCs/>
          <w:sz w:val="22"/>
          <w:szCs w:val="22"/>
        </w:rPr>
        <w:t xml:space="preserve"> 10</w:t>
      </w:r>
    </w:p>
    <w:p>
      <w:pPr>
        <w:pStyle w:val="Normal"/>
        <w:jc w:val="center"/>
        <w:rPr>
          <w:b/>
          <w:b/>
          <w:sz w:val="22"/>
          <w:szCs w:val="22"/>
        </w:rPr>
      </w:pPr>
      <w:r>
        <w:rPr>
          <w:b/>
          <w:sz w:val="22"/>
          <w:szCs w:val="22"/>
        </w:rPr>
        <w:t xml:space="preserve">Количество острых отравлений  вследствие токсического действия алкоголя  </w:t>
      </w:r>
    </w:p>
    <w:p>
      <w:pPr>
        <w:pStyle w:val="Normal"/>
        <w:jc w:val="center"/>
        <w:rPr>
          <w:b/>
          <w:b/>
          <w:sz w:val="22"/>
          <w:szCs w:val="22"/>
        </w:rPr>
      </w:pPr>
      <w:r>
        <w:rPr>
          <w:b/>
          <w:sz w:val="22"/>
          <w:szCs w:val="22"/>
        </w:rPr>
        <w:t>в расчете на 100 тыс. населения за период с 2021 по 2023 год</w:t>
      </w:r>
    </w:p>
    <w:p>
      <w:pPr>
        <w:pStyle w:val="Normal"/>
        <w:jc w:val="center"/>
        <w:rPr>
          <w:b/>
          <w:b/>
          <w:sz w:val="16"/>
          <w:szCs w:val="16"/>
        </w:rPr>
      </w:pPr>
      <w:r>
        <w:rPr>
          <w:b/>
          <w:sz w:val="16"/>
          <w:szCs w:val="16"/>
        </w:rPr>
      </w:r>
    </w:p>
    <w:tbl>
      <w:tblPr>
        <w:tblW w:w="9285" w:type="dxa"/>
        <w:jc w:val="center"/>
        <w:tblInd w:w="0" w:type="dxa"/>
        <w:tblCellMar>
          <w:top w:w="0" w:type="dxa"/>
          <w:left w:w="108" w:type="dxa"/>
          <w:bottom w:w="0" w:type="dxa"/>
          <w:right w:w="108" w:type="dxa"/>
        </w:tblCellMar>
        <w:tblLook w:val="01e0"/>
      </w:tblPr>
      <w:tblGrid>
        <w:gridCol w:w="807"/>
        <w:gridCol w:w="2192"/>
        <w:gridCol w:w="1377"/>
        <w:gridCol w:w="1671"/>
        <w:gridCol w:w="1655"/>
        <w:gridCol w:w="1582"/>
      </w:tblGrid>
      <w:tr>
        <w:trPr/>
        <w:tc>
          <w:tcPr>
            <w:tcW w:w="8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Года</w:t>
            </w:r>
          </w:p>
        </w:tc>
        <w:tc>
          <w:tcPr>
            <w:tcW w:w="21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число острых бытовых отравлений спиртосодержащей продукцией на 100 тыс. населения</w:t>
            </w:r>
          </w:p>
        </w:tc>
        <w:tc>
          <w:tcPr>
            <w:tcW w:w="4703"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В том  числе количество отравлений спиртсодержащей продукцией</w:t>
            </w:r>
          </w:p>
        </w:tc>
        <w:tc>
          <w:tcPr>
            <w:tcW w:w="158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Количество летальных исходов в следствие токсического действия алкоголя</w:t>
            </w:r>
          </w:p>
        </w:tc>
      </w:tr>
      <w:tr>
        <w:trPr/>
        <w:tc>
          <w:tcPr>
            <w:tcW w:w="8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r>
          </w:p>
        </w:tc>
        <w:tc>
          <w:tcPr>
            <w:tcW w:w="21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r>
          </w:p>
        </w:tc>
        <w:tc>
          <w:tcPr>
            <w:tcW w:w="4703"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В том числе</w:t>
            </w:r>
          </w:p>
        </w:tc>
        <w:tc>
          <w:tcPr>
            <w:tcW w:w="15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r>
          </w:p>
        </w:tc>
      </w:tr>
      <w:tr>
        <w:trPr>
          <w:trHeight w:val="700" w:hRule="atLeast"/>
        </w:trPr>
        <w:tc>
          <w:tcPr>
            <w:tcW w:w="8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r>
          </w:p>
        </w:tc>
        <w:tc>
          <w:tcPr>
            <w:tcW w:w="21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Дети от 0 до 14 лет</w:t>
            </w:r>
          </w:p>
        </w:tc>
        <w:tc>
          <w:tcPr>
            <w:tcW w:w="1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Подростки</w:t>
            </w:r>
          </w:p>
          <w:p>
            <w:pPr>
              <w:pStyle w:val="Normal"/>
              <w:jc w:val="center"/>
              <w:rPr>
                <w:sz w:val="22"/>
                <w:szCs w:val="22"/>
                <w:lang w:eastAsia="en-US"/>
              </w:rPr>
            </w:pPr>
            <w:r>
              <w:rPr>
                <w:sz w:val="22"/>
                <w:szCs w:val="22"/>
                <w:lang w:eastAsia="en-US"/>
              </w:rPr>
              <w:t>15-17 лет</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Взрослые</w:t>
            </w:r>
          </w:p>
          <w:p>
            <w:pPr>
              <w:pStyle w:val="Normal"/>
              <w:jc w:val="center"/>
              <w:rPr>
                <w:sz w:val="22"/>
                <w:szCs w:val="22"/>
                <w:lang w:eastAsia="en-US"/>
              </w:rPr>
            </w:pPr>
            <w:r>
              <w:rPr>
                <w:sz w:val="22"/>
                <w:szCs w:val="22"/>
                <w:lang w:eastAsia="en-US"/>
              </w:rPr>
              <w:t>18-99 лет</w:t>
            </w:r>
          </w:p>
        </w:tc>
        <w:tc>
          <w:tcPr>
            <w:tcW w:w="158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2"/>
                <w:szCs w:val="22"/>
                <w:lang w:eastAsia="en-US"/>
              </w:rPr>
            </w:pPr>
            <w:r>
              <w:rPr>
                <w:sz w:val="22"/>
                <w:szCs w:val="22"/>
                <w:lang w:eastAsia="en-US"/>
              </w:rPr>
            </w:r>
          </w:p>
        </w:tc>
      </w:tr>
      <w:tr>
        <w:trPr/>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2021</w:t>
            </w:r>
          </w:p>
        </w:tc>
        <w:tc>
          <w:tcPr>
            <w:tcW w:w="21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7,7</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c>
          <w:tcPr>
            <w:tcW w:w="1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9,9</w:t>
            </w:r>
          </w:p>
        </w:tc>
        <w:tc>
          <w:tcPr>
            <w:tcW w:w="158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r>
      <w:tr>
        <w:trPr/>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2022</w:t>
            </w:r>
          </w:p>
        </w:tc>
        <w:tc>
          <w:tcPr>
            <w:tcW w:w="21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1,07</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c>
          <w:tcPr>
            <w:tcW w:w="1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1,07</w:t>
            </w:r>
          </w:p>
        </w:tc>
        <w:tc>
          <w:tcPr>
            <w:tcW w:w="158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r>
      <w:tr>
        <w:trPr/>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2023</w:t>
            </w:r>
          </w:p>
        </w:tc>
        <w:tc>
          <w:tcPr>
            <w:tcW w:w="21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2,98</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c>
          <w:tcPr>
            <w:tcW w:w="167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2,98</w:t>
            </w:r>
          </w:p>
        </w:tc>
        <w:tc>
          <w:tcPr>
            <w:tcW w:w="158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lang w:eastAsia="en-US"/>
              </w:rPr>
            </w:pPr>
            <w:r>
              <w:rPr>
                <w:sz w:val="22"/>
                <w:szCs w:val="22"/>
                <w:lang w:eastAsia="en-US"/>
              </w:rPr>
              <w:t>0</w:t>
            </w:r>
          </w:p>
        </w:tc>
      </w:tr>
    </w:tbl>
    <w:p>
      <w:pPr>
        <w:pStyle w:val="Normal"/>
        <w:ind w:firstLine="708"/>
        <w:jc w:val="both"/>
        <w:rPr/>
      </w:pPr>
      <w:r>
        <w:rPr/>
        <w:t>Количество острых отравлений вследствие токсического действия алкоголя в возрастной группе от 18 до 99 лет в 2,7 раза выше чем в предыдущем 2022 году, и  составляет 2,98 случаев на 100 тыс. населения (в 2022-1,07 случаев; в 2021 - 7,7 случаев на 100 тыс. населения).</w:t>
      </w:r>
    </w:p>
    <w:p>
      <w:pPr>
        <w:pStyle w:val="Normal"/>
        <w:ind w:left="7230" w:firstLine="708"/>
        <w:jc w:val="both"/>
        <w:rPr>
          <w:sz w:val="22"/>
          <w:szCs w:val="22"/>
        </w:rPr>
      </w:pPr>
      <w:r>
        <w:rPr>
          <w:sz w:val="22"/>
          <w:szCs w:val="22"/>
        </w:rPr>
        <w:t>Таблица 11</w:t>
      </w:r>
    </w:p>
    <w:p>
      <w:pPr>
        <w:pStyle w:val="Normal"/>
        <w:ind w:firstLine="708"/>
        <w:jc w:val="center"/>
        <w:rPr>
          <w:b/>
          <w:b/>
          <w:sz w:val="22"/>
          <w:szCs w:val="22"/>
        </w:rPr>
      </w:pPr>
      <w:r>
        <w:rPr>
          <w:b/>
          <w:sz w:val="22"/>
          <w:szCs w:val="22"/>
        </w:rPr>
        <w:t>Сведения о заболеваемости взрослого населения алкоголизмом,</w:t>
      </w:r>
    </w:p>
    <w:p>
      <w:pPr>
        <w:pStyle w:val="Normal"/>
        <w:ind w:firstLine="708"/>
        <w:jc w:val="center"/>
        <w:rPr>
          <w:b/>
          <w:b/>
          <w:sz w:val="22"/>
          <w:szCs w:val="22"/>
        </w:rPr>
      </w:pPr>
      <w:r>
        <w:rPr>
          <w:b/>
          <w:sz w:val="22"/>
          <w:szCs w:val="22"/>
        </w:rPr>
        <w:t>за период с 2021 по 2023год ( показатель на 100 тыс. населения)</w:t>
      </w:r>
    </w:p>
    <w:tbl>
      <w:tblPr>
        <w:tblStyle w:val="a8"/>
        <w:tblW w:w="9286" w:type="dxa"/>
        <w:jc w:val="left"/>
        <w:tblInd w:w="0" w:type="dxa"/>
        <w:tblCellMar>
          <w:top w:w="0" w:type="dxa"/>
          <w:left w:w="108" w:type="dxa"/>
          <w:bottom w:w="0" w:type="dxa"/>
          <w:right w:w="108" w:type="dxa"/>
        </w:tblCellMar>
        <w:tblLook w:val="04a0"/>
      </w:tblPr>
      <w:tblGrid>
        <w:gridCol w:w="2362"/>
        <w:gridCol w:w="2174"/>
        <w:gridCol w:w="2442"/>
        <w:gridCol w:w="2307"/>
      </w:tblGrid>
      <w:tr>
        <w:trPr/>
        <w:tc>
          <w:tcPr>
            <w:tcW w:w="2362" w:type="dxa"/>
            <w:tcBorders/>
          </w:tcPr>
          <w:p>
            <w:pPr>
              <w:pStyle w:val="Normal"/>
              <w:jc w:val="center"/>
              <w:rPr>
                <w:rFonts w:eastAsia="" w:eastAsiaTheme="minorEastAsia"/>
                <w:sz w:val="22"/>
                <w:szCs w:val="22"/>
              </w:rPr>
            </w:pPr>
            <w:r>
              <w:rPr>
                <w:rFonts w:eastAsia="" w:eastAsiaTheme="minorEastAsia"/>
                <w:sz w:val="22"/>
                <w:szCs w:val="22"/>
              </w:rPr>
            </w:r>
          </w:p>
        </w:tc>
        <w:tc>
          <w:tcPr>
            <w:tcW w:w="2174" w:type="dxa"/>
            <w:tcBorders/>
          </w:tcPr>
          <w:p>
            <w:pPr>
              <w:pStyle w:val="Normal"/>
              <w:jc w:val="center"/>
              <w:rPr>
                <w:rFonts w:eastAsia="" w:eastAsiaTheme="minorEastAsia"/>
                <w:sz w:val="22"/>
                <w:szCs w:val="22"/>
              </w:rPr>
            </w:pPr>
            <w:r>
              <w:rPr/>
              <w:t>2021</w:t>
            </w:r>
          </w:p>
        </w:tc>
        <w:tc>
          <w:tcPr>
            <w:tcW w:w="2442" w:type="dxa"/>
            <w:tcBorders/>
          </w:tcPr>
          <w:p>
            <w:pPr>
              <w:pStyle w:val="Normal"/>
              <w:jc w:val="center"/>
              <w:rPr>
                <w:rFonts w:eastAsia="" w:eastAsiaTheme="minorEastAsia"/>
                <w:sz w:val="22"/>
                <w:szCs w:val="22"/>
              </w:rPr>
            </w:pPr>
            <w:r>
              <w:rPr/>
              <w:t>2022</w:t>
            </w:r>
          </w:p>
        </w:tc>
        <w:tc>
          <w:tcPr>
            <w:tcW w:w="2307" w:type="dxa"/>
            <w:tcBorders/>
          </w:tcPr>
          <w:p>
            <w:pPr>
              <w:pStyle w:val="Normal"/>
              <w:jc w:val="center"/>
              <w:rPr>
                <w:rFonts w:eastAsia="" w:eastAsiaTheme="minorEastAsia"/>
                <w:sz w:val="22"/>
                <w:szCs w:val="22"/>
              </w:rPr>
            </w:pPr>
            <w:r>
              <w:rPr/>
              <w:t>2023</w:t>
            </w:r>
          </w:p>
        </w:tc>
      </w:tr>
      <w:tr>
        <w:trPr/>
        <w:tc>
          <w:tcPr>
            <w:tcW w:w="9285" w:type="dxa"/>
            <w:gridSpan w:val="4"/>
            <w:tcBorders/>
          </w:tcPr>
          <w:p>
            <w:pPr>
              <w:pStyle w:val="Normal"/>
              <w:jc w:val="center"/>
              <w:rPr>
                <w:rFonts w:eastAsia="" w:eastAsiaTheme="minorEastAsia"/>
                <w:sz w:val="22"/>
                <w:szCs w:val="22"/>
              </w:rPr>
            </w:pPr>
            <w:r>
              <w:rPr>
                <w:sz w:val="22"/>
                <w:szCs w:val="22"/>
              </w:rPr>
              <w:t>Число зарегистрированных случаев заболевания алкоголизмом взрослого населения в пересчете на 100тыс. населения</w:t>
            </w:r>
          </w:p>
        </w:tc>
      </w:tr>
      <w:tr>
        <w:trPr/>
        <w:tc>
          <w:tcPr>
            <w:tcW w:w="2362" w:type="dxa"/>
            <w:tcBorders/>
          </w:tcPr>
          <w:p>
            <w:pPr>
              <w:pStyle w:val="Normal"/>
              <w:jc w:val="center"/>
              <w:rPr>
                <w:rFonts w:eastAsia="" w:eastAsiaTheme="minorEastAsia"/>
                <w:sz w:val="22"/>
                <w:szCs w:val="22"/>
              </w:rPr>
            </w:pPr>
            <w:r>
              <w:rPr>
                <w:sz w:val="22"/>
                <w:szCs w:val="22"/>
              </w:rPr>
              <w:t>синдром зависимости от алкоголя и психические расстройства</w:t>
            </w:r>
          </w:p>
        </w:tc>
        <w:tc>
          <w:tcPr>
            <w:tcW w:w="2174" w:type="dxa"/>
            <w:tcBorders/>
            <w:vAlign w:val="center"/>
          </w:tcPr>
          <w:p>
            <w:pPr>
              <w:pStyle w:val="Normal"/>
              <w:jc w:val="center"/>
              <w:rPr>
                <w:rFonts w:eastAsia="" w:eastAsiaTheme="minorEastAsia"/>
                <w:sz w:val="22"/>
                <w:szCs w:val="22"/>
              </w:rPr>
            </w:pPr>
            <w:r>
              <w:rPr>
                <w:sz w:val="22"/>
                <w:szCs w:val="22"/>
              </w:rPr>
              <w:t>758,4</w:t>
            </w:r>
          </w:p>
        </w:tc>
        <w:tc>
          <w:tcPr>
            <w:tcW w:w="2442" w:type="dxa"/>
            <w:tcBorders/>
            <w:vAlign w:val="center"/>
          </w:tcPr>
          <w:p>
            <w:pPr>
              <w:pStyle w:val="Normal"/>
              <w:jc w:val="center"/>
              <w:rPr>
                <w:rFonts w:eastAsia="" w:eastAsiaTheme="minorEastAsia"/>
                <w:sz w:val="22"/>
                <w:szCs w:val="22"/>
              </w:rPr>
            </w:pPr>
            <w:r>
              <w:rPr>
                <w:sz w:val="22"/>
                <w:szCs w:val="22"/>
              </w:rPr>
              <w:t>573,4</w:t>
            </w:r>
          </w:p>
        </w:tc>
        <w:tc>
          <w:tcPr>
            <w:tcW w:w="2307" w:type="dxa"/>
            <w:tcBorders/>
            <w:vAlign w:val="center"/>
          </w:tcPr>
          <w:p>
            <w:pPr>
              <w:pStyle w:val="Normal"/>
              <w:jc w:val="center"/>
              <w:rPr>
                <w:rFonts w:eastAsia="" w:eastAsiaTheme="minorEastAsia"/>
                <w:sz w:val="22"/>
                <w:szCs w:val="22"/>
              </w:rPr>
            </w:pPr>
            <w:r>
              <w:rPr>
                <w:rFonts w:eastAsia="" w:eastAsiaTheme="minorEastAsia"/>
                <w:sz w:val="22"/>
                <w:szCs w:val="22"/>
              </w:rPr>
              <w:t>578,9</w:t>
            </w:r>
          </w:p>
        </w:tc>
      </w:tr>
      <w:tr>
        <w:trPr/>
        <w:tc>
          <w:tcPr>
            <w:tcW w:w="2362" w:type="dxa"/>
            <w:tcBorders/>
          </w:tcPr>
          <w:p>
            <w:pPr>
              <w:pStyle w:val="Normal"/>
              <w:jc w:val="center"/>
              <w:rPr>
                <w:rFonts w:eastAsia="" w:eastAsiaTheme="minorEastAsia"/>
                <w:sz w:val="22"/>
                <w:szCs w:val="22"/>
              </w:rPr>
            </w:pPr>
            <w:r>
              <w:rPr>
                <w:sz w:val="22"/>
                <w:szCs w:val="22"/>
              </w:rPr>
              <w:t>из них с алкогольными психозами</w:t>
            </w:r>
          </w:p>
        </w:tc>
        <w:tc>
          <w:tcPr>
            <w:tcW w:w="2174" w:type="dxa"/>
            <w:tcBorders/>
            <w:vAlign w:val="center"/>
          </w:tcPr>
          <w:p>
            <w:pPr>
              <w:pStyle w:val="Normal"/>
              <w:jc w:val="center"/>
              <w:rPr>
                <w:rFonts w:eastAsia="" w:eastAsiaTheme="minorEastAsia"/>
                <w:sz w:val="22"/>
                <w:szCs w:val="22"/>
              </w:rPr>
            </w:pPr>
            <w:r>
              <w:rPr>
                <w:sz w:val="22"/>
                <w:szCs w:val="22"/>
              </w:rPr>
              <w:t>4,16</w:t>
            </w:r>
          </w:p>
        </w:tc>
        <w:tc>
          <w:tcPr>
            <w:tcW w:w="2442" w:type="dxa"/>
            <w:tcBorders/>
            <w:vAlign w:val="center"/>
          </w:tcPr>
          <w:p>
            <w:pPr>
              <w:pStyle w:val="Normal"/>
              <w:jc w:val="center"/>
              <w:rPr>
                <w:rFonts w:eastAsia="" w:eastAsiaTheme="minorEastAsia"/>
                <w:sz w:val="22"/>
                <w:szCs w:val="22"/>
              </w:rPr>
            </w:pPr>
            <w:r>
              <w:rPr>
                <w:sz w:val="22"/>
                <w:szCs w:val="22"/>
              </w:rPr>
              <w:t>3,01</w:t>
            </w:r>
          </w:p>
        </w:tc>
        <w:tc>
          <w:tcPr>
            <w:tcW w:w="2307" w:type="dxa"/>
            <w:tcBorders/>
            <w:vAlign w:val="center"/>
          </w:tcPr>
          <w:p>
            <w:pPr>
              <w:pStyle w:val="Normal"/>
              <w:jc w:val="center"/>
              <w:rPr>
                <w:rFonts w:eastAsia="" w:eastAsiaTheme="minorEastAsia"/>
                <w:sz w:val="22"/>
                <w:szCs w:val="22"/>
              </w:rPr>
            </w:pPr>
            <w:r>
              <w:rPr>
                <w:rFonts w:eastAsia="" w:eastAsiaTheme="minorEastAsia"/>
                <w:sz w:val="22"/>
                <w:szCs w:val="22"/>
              </w:rPr>
              <w:t>3,2</w:t>
            </w:r>
          </w:p>
        </w:tc>
      </w:tr>
      <w:tr>
        <w:trPr/>
        <w:tc>
          <w:tcPr>
            <w:tcW w:w="2362" w:type="dxa"/>
            <w:tcBorders/>
          </w:tcPr>
          <w:p>
            <w:pPr>
              <w:pStyle w:val="Normal"/>
              <w:jc w:val="center"/>
              <w:rPr>
                <w:rFonts w:eastAsia="" w:eastAsiaTheme="minorEastAsia"/>
                <w:sz w:val="22"/>
                <w:szCs w:val="22"/>
              </w:rPr>
            </w:pPr>
            <w:r>
              <w:rPr>
                <w:sz w:val="22"/>
                <w:szCs w:val="22"/>
              </w:rPr>
              <w:t>синдром зависимости от алкоголя и психические расстройства с впервые установленным диагнозом</w:t>
            </w:r>
          </w:p>
        </w:tc>
        <w:tc>
          <w:tcPr>
            <w:tcW w:w="2174" w:type="dxa"/>
            <w:tcBorders/>
            <w:vAlign w:val="center"/>
          </w:tcPr>
          <w:p>
            <w:pPr>
              <w:pStyle w:val="Normal"/>
              <w:jc w:val="center"/>
              <w:rPr>
                <w:rFonts w:eastAsia="" w:eastAsiaTheme="minorEastAsia"/>
                <w:sz w:val="22"/>
                <w:szCs w:val="22"/>
              </w:rPr>
            </w:pPr>
            <w:r>
              <w:rPr>
                <w:sz w:val="22"/>
                <w:szCs w:val="22"/>
              </w:rPr>
              <w:t>21,6</w:t>
            </w:r>
          </w:p>
        </w:tc>
        <w:tc>
          <w:tcPr>
            <w:tcW w:w="2442" w:type="dxa"/>
            <w:tcBorders/>
            <w:vAlign w:val="center"/>
          </w:tcPr>
          <w:p>
            <w:pPr>
              <w:pStyle w:val="Normal"/>
              <w:jc w:val="center"/>
              <w:rPr>
                <w:rFonts w:eastAsia="" w:eastAsiaTheme="minorEastAsia"/>
                <w:sz w:val="22"/>
                <w:szCs w:val="22"/>
              </w:rPr>
            </w:pPr>
            <w:r>
              <w:rPr>
                <w:sz w:val="22"/>
                <w:szCs w:val="22"/>
              </w:rPr>
              <w:t>20,0</w:t>
            </w:r>
          </w:p>
        </w:tc>
        <w:tc>
          <w:tcPr>
            <w:tcW w:w="2307" w:type="dxa"/>
            <w:tcBorders/>
            <w:vAlign w:val="center"/>
          </w:tcPr>
          <w:p>
            <w:pPr>
              <w:pStyle w:val="Normal"/>
              <w:jc w:val="center"/>
              <w:rPr>
                <w:rFonts w:eastAsia="" w:eastAsiaTheme="minorEastAsia"/>
                <w:sz w:val="22"/>
                <w:szCs w:val="22"/>
              </w:rPr>
            </w:pPr>
            <w:r>
              <w:rPr>
                <w:rFonts w:eastAsia="" w:eastAsiaTheme="minorEastAsia"/>
                <w:sz w:val="22"/>
                <w:szCs w:val="22"/>
              </w:rPr>
              <w:t>27,53</w:t>
            </w:r>
          </w:p>
        </w:tc>
      </w:tr>
      <w:tr>
        <w:trPr/>
        <w:tc>
          <w:tcPr>
            <w:tcW w:w="2362" w:type="dxa"/>
            <w:tcBorders/>
          </w:tcPr>
          <w:p>
            <w:pPr>
              <w:pStyle w:val="Normal"/>
              <w:jc w:val="center"/>
              <w:rPr>
                <w:rFonts w:eastAsia="" w:eastAsiaTheme="minorEastAsia"/>
                <w:sz w:val="22"/>
                <w:szCs w:val="22"/>
              </w:rPr>
            </w:pPr>
            <w:r>
              <w:rPr>
                <w:sz w:val="22"/>
                <w:szCs w:val="22"/>
              </w:rPr>
              <w:t>из них с алкогольными психозами, из них с впервые установленным диагнозом</w:t>
            </w:r>
          </w:p>
        </w:tc>
        <w:tc>
          <w:tcPr>
            <w:tcW w:w="2174" w:type="dxa"/>
            <w:tcBorders/>
            <w:vAlign w:val="center"/>
          </w:tcPr>
          <w:p>
            <w:pPr>
              <w:pStyle w:val="Normal"/>
              <w:jc w:val="center"/>
              <w:rPr>
                <w:rFonts w:eastAsia="" w:eastAsiaTheme="minorEastAsia"/>
                <w:sz w:val="22"/>
                <w:szCs w:val="22"/>
              </w:rPr>
            </w:pPr>
            <w:r>
              <w:rPr>
                <w:sz w:val="22"/>
                <w:szCs w:val="22"/>
              </w:rPr>
              <w:t>3,05</w:t>
            </w:r>
          </w:p>
        </w:tc>
        <w:tc>
          <w:tcPr>
            <w:tcW w:w="2442" w:type="dxa"/>
            <w:tcBorders/>
            <w:vAlign w:val="center"/>
          </w:tcPr>
          <w:p>
            <w:pPr>
              <w:pStyle w:val="Normal"/>
              <w:jc w:val="center"/>
              <w:rPr>
                <w:rFonts w:eastAsia="" w:eastAsiaTheme="minorEastAsia"/>
                <w:sz w:val="22"/>
                <w:szCs w:val="22"/>
              </w:rPr>
            </w:pPr>
            <w:r>
              <w:rPr>
                <w:sz w:val="22"/>
                <w:szCs w:val="22"/>
              </w:rPr>
              <w:t>2,36</w:t>
            </w:r>
          </w:p>
        </w:tc>
        <w:tc>
          <w:tcPr>
            <w:tcW w:w="2307" w:type="dxa"/>
            <w:tcBorders/>
            <w:vAlign w:val="center"/>
          </w:tcPr>
          <w:p>
            <w:pPr>
              <w:pStyle w:val="Normal"/>
              <w:jc w:val="center"/>
              <w:rPr>
                <w:rFonts w:eastAsia="" w:eastAsiaTheme="minorEastAsia"/>
                <w:sz w:val="22"/>
                <w:szCs w:val="22"/>
              </w:rPr>
            </w:pPr>
            <w:r>
              <w:rPr>
                <w:sz w:val="22"/>
                <w:szCs w:val="22"/>
              </w:rPr>
              <w:t>2,34</w:t>
            </w:r>
          </w:p>
        </w:tc>
      </w:tr>
    </w:tbl>
    <w:p>
      <w:pPr>
        <w:pStyle w:val="Normal"/>
        <w:jc w:val="both"/>
        <w:rPr>
          <w:sz w:val="16"/>
          <w:szCs w:val="16"/>
        </w:rPr>
      </w:pPr>
      <w:r>
        <w:rPr>
          <w:sz w:val="16"/>
          <w:szCs w:val="16"/>
        </w:rPr>
      </w:r>
    </w:p>
    <w:p>
      <w:pPr>
        <w:pStyle w:val="Normal"/>
        <w:ind w:firstLine="708"/>
        <w:jc w:val="both"/>
        <w:rPr/>
      </w:pPr>
      <w:r>
        <w:rPr/>
        <w:t>Показатель «синдром зависимости от алкоголя и психические расстройства с впервые установленным диагнозом» по сравнению с 2022 годом увеличился в 1,3 раза составил 27,53 человека на 100 тыс. населения. Число случаев с впервые установленным диагнозом алкогольные психозы остается на прежнем уровне и составляет 2,34 против 2,36 в 2022 году.</w:t>
      </w:r>
    </w:p>
    <w:p>
      <w:pPr>
        <w:pStyle w:val="Normal"/>
        <w:ind w:firstLine="708"/>
        <w:jc w:val="both"/>
        <w:rPr/>
      </w:pPr>
      <w:r>
        <w:rPr/>
        <w:t>На протяжении ряда лет на территории Карачаево-Черкесской Республики не осуществляют деятельность предприятия, производящие алкогольную продукцию, за исключением слабоалкогольной продукции (пива), выпускаемой предприятием ЗАО «Карачаевский пивзавод». Завоз алкогольной продукции на территорию республики осуществляется из рядом расположенных территорий (Осетии, Кабардино-Балкарской Республики, Ставропольского края).</w:t>
      </w:r>
    </w:p>
    <w:p>
      <w:pPr>
        <w:pStyle w:val="Normal"/>
        <w:ind w:firstLine="708"/>
        <w:jc w:val="both"/>
        <w:rPr>
          <w:b/>
          <w:b/>
        </w:rPr>
      </w:pPr>
      <w:r>
        <w:rPr>
          <w:b/>
        </w:rPr>
      </w:r>
    </w:p>
    <w:p>
      <w:pPr>
        <w:pStyle w:val="Normal"/>
        <w:jc w:val="center"/>
        <w:rPr>
          <w:b/>
          <w:b/>
          <w:sz w:val="22"/>
          <w:szCs w:val="22"/>
        </w:rPr>
      </w:pPr>
      <w:r>
        <w:rPr/>
        <w:drawing>
          <wp:inline distT="0" distB="0" distL="0" distR="0">
            <wp:extent cx="6148705" cy="1612265"/>
            <wp:effectExtent l="0" t="0" r="0" b="0"/>
            <wp:docPr id="1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sz w:val="22"/>
          <w:szCs w:val="22"/>
        </w:rPr>
        <w:t>Рис. 12. Количество случаев отравлений химической этиологии в КЧР за период 2019–2023гг</w:t>
      </w:r>
      <w:r>
        <w:rPr>
          <w:b/>
          <w:sz w:val="22"/>
          <w:szCs w:val="22"/>
        </w:rPr>
        <w:t>.</w:t>
      </w:r>
    </w:p>
    <w:p>
      <w:pPr>
        <w:pStyle w:val="Normal"/>
        <w:jc w:val="center"/>
        <w:rPr>
          <w:b/>
          <w:b/>
          <w:sz w:val="22"/>
          <w:szCs w:val="22"/>
        </w:rPr>
      </w:pPr>
      <w:r>
        <w:rPr>
          <w:b/>
          <w:sz w:val="22"/>
          <w:szCs w:val="22"/>
        </w:rPr>
      </w:r>
    </w:p>
    <w:p>
      <w:pPr>
        <w:pStyle w:val="Normal"/>
        <w:ind w:firstLine="708"/>
        <w:jc w:val="both"/>
        <w:rPr/>
      </w:pPr>
      <w:r>
        <w:rPr/>
        <w:t>Проанализировав данные, указанные в экстренных извещениях, поступивших из медицинских учреждений Карачаево-Черкесской Республики, было установлено, что в 2023 году зарегистрировано 39 случая острых отравлений химической этиологии (далее по тексту - ООХЭ), что выше аналогичного показателя за 2022 год в 1,7 раза.</w:t>
      </w:r>
    </w:p>
    <w:p>
      <w:pPr>
        <w:pStyle w:val="Normal"/>
        <w:ind w:firstLine="539"/>
        <w:jc w:val="both"/>
        <w:rPr/>
      </w:pPr>
      <w:r>
        <w:rPr/>
        <w:t>В структуре острых отравлений химической природы представлена следующим образом:</w:t>
      </w:r>
    </w:p>
    <w:p>
      <w:pPr>
        <w:pStyle w:val="Normal"/>
        <w:ind w:firstLine="539"/>
        <w:jc w:val="both"/>
        <w:rPr/>
      </w:pPr>
      <w:r>
        <w:rPr/>
        <w:t>- отравления от употребления спиртсодержащей продукции-35,8% (в 2022г- 22,7%);</w:t>
      </w:r>
    </w:p>
    <w:p>
      <w:pPr>
        <w:pStyle w:val="Normal"/>
        <w:ind w:firstLine="539"/>
        <w:jc w:val="both"/>
        <w:rPr/>
      </w:pPr>
      <w:r>
        <w:rPr/>
        <w:t>- отравления мониторируемыми видами (токсическое действие окиси углерода, дымов, газов, органических растворителей)- 48,7% (в 2022 году-45,4%);</w:t>
      </w:r>
    </w:p>
    <w:p>
      <w:pPr>
        <w:pStyle w:val="Normal"/>
        <w:ind w:firstLine="539"/>
        <w:jc w:val="both"/>
        <w:rPr/>
      </w:pPr>
      <w:r>
        <w:rPr/>
        <w:t>- отравления от употребления лекарственных средств- 15,3% (в 2022г- 27,4%);</w:t>
      </w:r>
    </w:p>
    <w:p>
      <w:pPr>
        <w:pStyle w:val="Normal"/>
        <w:ind w:firstLine="539"/>
        <w:jc w:val="both"/>
        <w:rPr/>
      </w:pPr>
      <w:r>
        <w:rPr/>
        <w:t>- отравления наркотическими веществами-0% (в течение 2022году-4,5%) не зарегистрированы).</w:t>
      </w:r>
    </w:p>
    <w:p>
      <w:pPr>
        <w:pStyle w:val="Normal"/>
        <w:ind w:firstLine="708"/>
        <w:jc w:val="both"/>
        <w:rPr/>
      </w:pPr>
      <w:r>
        <w:rPr/>
        <w:t>Наибольшую долю пострадавших в структуре ООХЭ,  по – прежнему составляет  неработающее население -48,7% (в 2022г-45,4%), второе место  занимают  работающее население -43,5% (в 2022г- 36,3%); 3-е место - лица без определенного места жительства ( БОМЖи)-2,8%; учащиеся  и пенсионеры – по 2,5 % соответственно ( в 2022 году- 9%).</w:t>
      </w:r>
    </w:p>
    <w:p>
      <w:pPr>
        <w:pStyle w:val="Normal"/>
        <w:jc w:val="center"/>
        <w:rPr>
          <w:b/>
          <w:b/>
        </w:rPr>
      </w:pPr>
      <w:r>
        <w:rPr>
          <w:b/>
        </w:rPr>
        <w:t>Пищевые отравления</w:t>
      </w:r>
    </w:p>
    <w:p>
      <w:pPr>
        <w:pStyle w:val="Normal"/>
        <w:ind w:firstLine="567"/>
        <w:jc w:val="both"/>
        <w:rPr>
          <w:sz w:val="22"/>
          <w:szCs w:val="22"/>
        </w:rPr>
      </w:pPr>
      <w:r>
        <w:rPr/>
        <w:t>В течение 2023 года на территории Карачаево-Черкесской Республики случаи пищевых отравлений не зарегистрированы.</w:t>
      </w:r>
    </w:p>
    <w:p>
      <w:pPr>
        <w:pStyle w:val="Normal"/>
        <w:jc w:val="right"/>
        <w:rPr>
          <w:sz w:val="22"/>
          <w:szCs w:val="22"/>
        </w:rPr>
      </w:pPr>
      <w:r>
        <w:rPr>
          <w:sz w:val="22"/>
          <w:szCs w:val="22"/>
        </w:rPr>
        <w:t>Таблица 12</w:t>
      </w:r>
    </w:p>
    <w:p>
      <w:pPr>
        <w:pStyle w:val="Normal"/>
        <w:jc w:val="center"/>
        <w:rPr>
          <w:sz w:val="22"/>
          <w:szCs w:val="22"/>
        </w:rPr>
      </w:pPr>
      <w:r>
        <w:rPr>
          <w:sz w:val="22"/>
          <w:szCs w:val="22"/>
        </w:rPr>
        <w:t>Сведения о пищевых отравлениях</w:t>
      </w:r>
    </w:p>
    <w:tbl>
      <w:tblPr>
        <w:tblW w:w="8989" w:type="dxa"/>
        <w:jc w:val="center"/>
        <w:tblInd w:w="0" w:type="dxa"/>
        <w:tblCellMar>
          <w:top w:w="0" w:type="dxa"/>
          <w:left w:w="108" w:type="dxa"/>
          <w:bottom w:w="0" w:type="dxa"/>
          <w:right w:w="108" w:type="dxa"/>
        </w:tblCellMar>
        <w:tblLook w:val="01e0"/>
      </w:tblPr>
      <w:tblGrid>
        <w:gridCol w:w="5038"/>
        <w:gridCol w:w="1357"/>
        <w:gridCol w:w="1347"/>
        <w:gridCol w:w="1246"/>
      </w:tblGrid>
      <w:tr>
        <w:trPr/>
        <w:tc>
          <w:tcPr>
            <w:tcW w:w="50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Предприятия</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2021</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2022</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2023</w:t>
            </w:r>
          </w:p>
        </w:tc>
      </w:tr>
      <w:tr>
        <w:trPr/>
        <w:tc>
          <w:tcPr>
            <w:tcW w:w="50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r>
          </w:p>
        </w:tc>
        <w:tc>
          <w:tcPr>
            <w:tcW w:w="3950"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Число случаев</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Всего, в т.ч.</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Бытовые пищевые отравления</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Пищевая промышленность</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Общественное питание и торговля</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Пищеблоки лечебно- профилактических учреждений</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 xml:space="preserve">прочие </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r>
          </w:p>
        </w:tc>
        <w:tc>
          <w:tcPr>
            <w:tcW w:w="3950"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Число пострадавших</w:t>
            </w:r>
          </w:p>
        </w:tc>
      </w:tr>
      <w:tr>
        <w:trPr>
          <w:trHeight w:val="255" w:hRule="atLeast"/>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Всего, в т.ч.</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rHeight w:val="255" w:hRule="atLeast"/>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Бытовые пищевые отравления</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1</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Пищевая промышленность</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Общественное питание и торговля</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Пищеблоки лечебно- профилактических учреждений</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Прочие</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r>
          </w:p>
        </w:tc>
        <w:tc>
          <w:tcPr>
            <w:tcW w:w="3950"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Число летальных исходов</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Всего, в т.ч.</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Бытовые пищевые отравления</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Пищевая промышленность</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Общественное питание и торговля</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Пищеблоки лечебно- профилактических учреждений</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r>
        <w:trPr>
          <w:trHeight w:val="282" w:hRule="atLeast"/>
        </w:trPr>
        <w:tc>
          <w:tcPr>
            <w:tcW w:w="5038" w:type="dxa"/>
            <w:tcBorders>
              <w:top w:val="single" w:sz="4" w:space="0" w:color="000000"/>
              <w:left w:val="single" w:sz="4" w:space="0" w:color="000000"/>
              <w:bottom w:val="single" w:sz="4" w:space="0" w:color="000000"/>
              <w:right w:val="single" w:sz="4" w:space="0" w:color="000000"/>
            </w:tcBorders>
            <w:vAlign w:val="center"/>
          </w:tcPr>
          <w:p>
            <w:pPr>
              <w:pStyle w:val="Normal"/>
              <w:rPr>
                <w:lang w:eastAsia="en-US"/>
              </w:rPr>
            </w:pPr>
            <w:r>
              <w:rPr>
                <w:lang w:eastAsia="en-US"/>
              </w:rPr>
              <w:t>Прочие</w:t>
            </w:r>
          </w:p>
        </w:tc>
        <w:tc>
          <w:tcPr>
            <w:tcW w:w="13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0</w:t>
            </w:r>
          </w:p>
        </w:tc>
      </w:tr>
    </w:tbl>
    <w:p>
      <w:pPr>
        <w:pStyle w:val="Normal"/>
        <w:shd w:val="clear" w:color="auto" w:fill="FFFFFF"/>
        <w:ind w:firstLine="567"/>
        <w:rPr>
          <w:b/>
          <w:b/>
          <w:color w:val="000000"/>
          <w:sz w:val="16"/>
          <w:szCs w:val="16"/>
        </w:rPr>
      </w:pPr>
      <w:r>
        <w:rPr>
          <w:b/>
          <w:color w:val="000000"/>
          <w:sz w:val="16"/>
          <w:szCs w:val="16"/>
        </w:rPr>
      </w:r>
    </w:p>
    <w:p>
      <w:pPr>
        <w:pStyle w:val="Normal"/>
        <w:spacing w:before="0" w:after="0"/>
        <w:contextualSpacing/>
        <w:jc w:val="both"/>
        <w:rPr>
          <w:b/>
          <w:b/>
        </w:rPr>
      </w:pPr>
      <w:r>
        <w:rPr>
          <w:b/>
        </w:rPr>
      </w:r>
    </w:p>
    <w:p>
      <w:pPr>
        <w:pStyle w:val="Normal"/>
        <w:spacing w:before="0" w:after="0"/>
        <w:contextualSpacing/>
        <w:jc w:val="both"/>
        <w:rPr>
          <w:b/>
          <w:b/>
        </w:rPr>
      </w:pPr>
      <w:r>
        <w:rPr>
          <w:b/>
        </w:rPr>
      </w:r>
    </w:p>
    <w:p>
      <w:pPr>
        <w:pStyle w:val="Normal"/>
        <w:spacing w:before="0" w:after="0"/>
        <w:contextualSpacing/>
        <w:jc w:val="both"/>
        <w:rPr>
          <w:b/>
          <w:b/>
        </w:rPr>
      </w:pPr>
      <w:r>
        <w:rPr>
          <w:b/>
        </w:rPr>
      </w:r>
    </w:p>
    <w:p>
      <w:pPr>
        <w:pStyle w:val="Normal"/>
        <w:spacing w:before="0" w:after="0"/>
        <w:contextualSpacing/>
        <w:jc w:val="both"/>
        <w:rPr>
          <w:b/>
          <w:b/>
        </w:rPr>
      </w:pPr>
      <w:r>
        <w:rPr>
          <w:b/>
        </w:rPr>
      </w:r>
    </w:p>
    <w:p>
      <w:pPr>
        <w:pStyle w:val="Normal"/>
        <w:spacing w:before="0" w:after="0"/>
        <w:contextualSpacing/>
        <w:jc w:val="both"/>
        <w:rPr>
          <w:b/>
          <w:b/>
        </w:rPr>
      </w:pPr>
      <w:r>
        <w:rPr>
          <w:b/>
        </w:rPr>
      </w:r>
    </w:p>
    <w:p>
      <w:pPr>
        <w:pStyle w:val="Normal"/>
        <w:ind w:firstLine="567"/>
        <w:jc w:val="center"/>
        <w:rPr>
          <w:b/>
          <w:b/>
        </w:rPr>
      </w:pPr>
      <w:r>
        <w:rPr>
          <w:b/>
        </w:rPr>
        <w:t>Достижения по данному разделу работы:</w:t>
      </w:r>
    </w:p>
    <w:p>
      <w:pPr>
        <w:pStyle w:val="Normal"/>
        <w:ind w:firstLine="567"/>
        <w:jc w:val="center"/>
        <w:rPr>
          <w:b/>
          <w:b/>
          <w:sz w:val="16"/>
          <w:szCs w:val="16"/>
        </w:rPr>
      </w:pPr>
      <w:r>
        <w:rPr>
          <w:b/>
          <w:sz w:val="16"/>
          <w:szCs w:val="16"/>
        </w:rPr>
      </w:r>
    </w:p>
    <w:p>
      <w:pPr>
        <w:pStyle w:val="Normal"/>
        <w:ind w:firstLine="567"/>
        <w:jc w:val="both"/>
        <w:rPr/>
      </w:pPr>
      <w:r>
        <w:rPr/>
        <w:t xml:space="preserve">1. В 2023 году на территории Карачаево-Черкесской Республики не регистрировались случаи массовых пищевых отравлений организованных групп населения, связанных с употреблением продуктов питания и бытовых отравлений пищевыми продуктами. </w:t>
      </w:r>
    </w:p>
    <w:p>
      <w:pPr>
        <w:pStyle w:val="Normal"/>
        <w:ind w:firstLine="567"/>
        <w:jc w:val="both"/>
        <w:rPr/>
      </w:pPr>
      <w:r>
        <w:rPr/>
        <w:t>2. В 2023 году при проведении обследований пищевых продуктов на наличие ГМО, ГМИ компоненты в продуктах питания не выявлены.</w:t>
      </w:r>
    </w:p>
    <w:p>
      <w:pPr>
        <w:pStyle w:val="Normal"/>
        <w:ind w:firstLine="567"/>
        <w:jc w:val="both"/>
        <w:rPr/>
      </w:pPr>
      <w:r>
        <w:rPr/>
        <w:t>3. В 2023 году доля проб продовольственного сырья и пищевых продуктов, не отвечающих требованиям гигиенических нормативов по санитарно-химическим показателям   составила 1,5%, за счет таких контаминатов, как нитриты в плодоовощной продукции.</w:t>
      </w:r>
    </w:p>
    <w:p>
      <w:pPr>
        <w:pStyle w:val="Normal"/>
        <w:ind w:firstLine="567"/>
        <w:jc w:val="both"/>
        <w:rPr/>
      </w:pPr>
      <w:r>
        <w:rPr/>
        <w:t>4. В 2023  году доля проб продовольственного сырья и пищевых продуктов, не отвечающих требованиям гигиенических нормативов по микробиологическим показателям составила 5%.</w:t>
      </w:r>
    </w:p>
    <w:p>
      <w:pPr>
        <w:pStyle w:val="Normal"/>
        <w:ind w:firstLine="567"/>
        <w:jc w:val="both"/>
        <w:rPr/>
      </w:pPr>
      <w:r>
        <w:rPr/>
        <w:t>5. Управление Роспотребнадзора по Карачаево-Черкесской Республике участвовало в реализации федерального проекта «Укрепление общественного здоровья» национального проекта «Демография», проведено анкетирование по оценке доступа населения к отечественной продукции на 467 торговых предприятиях, отобрано для проведения исследований с целью оценки пищевой продукции по показателям качества и безопасности 88 проб пищевых продуктов по 11 группам, включая социально-значимые.</w:t>
      </w:r>
    </w:p>
    <w:p>
      <w:pPr>
        <w:pStyle w:val="Normal"/>
        <w:ind w:firstLine="567"/>
        <w:jc w:val="both"/>
        <w:rPr/>
      </w:pPr>
      <w:r>
        <w:rPr/>
        <w:t>6. Проводилась санитарно-просветительская работа по вопросам «Правильного питания» с распространением наглядных пособий на объектах контроля</w:t>
      </w:r>
      <w:r>
        <w:rPr>
          <w:b/>
        </w:rPr>
        <w:t xml:space="preserve">. </w:t>
      </w:r>
      <w:r>
        <w:rPr/>
        <w:t>Обучено по итогам года 14.267 человек.</w:t>
      </w:r>
    </w:p>
    <w:p>
      <w:pPr>
        <w:pStyle w:val="Normal"/>
        <w:ind w:firstLine="567"/>
        <w:jc w:val="both"/>
        <w:rPr/>
      </w:pPr>
      <w:r>
        <w:rPr/>
      </w:r>
    </w:p>
    <w:p>
      <w:pPr>
        <w:pStyle w:val="Normal"/>
        <w:numPr>
          <w:ilvl w:val="2"/>
          <w:numId w:val="8"/>
        </w:numPr>
        <w:spacing w:before="120" w:after="0"/>
        <w:ind w:left="0" w:hanging="0"/>
        <w:jc w:val="center"/>
        <w:rPr>
          <w:rFonts w:eastAsia="TimesNewRomanPSMT"/>
          <w:b/>
          <w:b/>
          <w:sz w:val="26"/>
          <w:szCs w:val="26"/>
        </w:rPr>
      </w:pPr>
      <w:r>
        <w:rPr>
          <w:rFonts w:eastAsia="TimesNewRomanPSMT"/>
          <w:b/>
          <w:sz w:val="26"/>
          <w:szCs w:val="26"/>
        </w:rPr>
        <w:t>Обеспечение улучшения санитарно-эпидемиологической обстановки на объектах воспитания и обучения детей и подростков</w:t>
      </w:r>
    </w:p>
    <w:p>
      <w:pPr>
        <w:pStyle w:val="Normal"/>
        <w:ind w:firstLine="708"/>
        <w:jc w:val="center"/>
        <w:rPr>
          <w:rFonts w:eastAsia="TimesNewRomanPSMT"/>
          <w:b/>
          <w:b/>
          <w:sz w:val="16"/>
          <w:szCs w:val="16"/>
        </w:rPr>
      </w:pPr>
      <w:r>
        <w:rPr>
          <w:rFonts w:eastAsia="TimesNewRomanPSMT"/>
          <w:b/>
          <w:sz w:val="16"/>
          <w:szCs w:val="16"/>
        </w:rPr>
      </w:r>
    </w:p>
    <w:p>
      <w:pPr>
        <w:pStyle w:val="Normal"/>
        <w:jc w:val="center"/>
        <w:rPr>
          <w:b/>
          <w:b/>
        </w:rPr>
      </w:pPr>
      <w:r>
        <w:rPr>
          <w:b/>
        </w:rPr>
        <w:t>Санитарно-эпидемиологическая характеристика детских и подростковых учреждений</w:t>
      </w:r>
    </w:p>
    <w:p>
      <w:pPr>
        <w:pStyle w:val="Normal"/>
        <w:ind w:firstLine="851"/>
        <w:jc w:val="both"/>
        <w:rPr>
          <w:color w:val="000000"/>
          <w:sz w:val="16"/>
          <w:szCs w:val="16"/>
        </w:rPr>
      </w:pPr>
      <w:r>
        <w:rPr>
          <w:color w:val="000000"/>
          <w:sz w:val="16"/>
          <w:szCs w:val="16"/>
        </w:rPr>
      </w:r>
    </w:p>
    <w:p>
      <w:pPr>
        <w:pStyle w:val="Normal"/>
        <w:ind w:firstLine="708"/>
        <w:jc w:val="both"/>
        <w:rPr/>
      </w:pPr>
      <w:r>
        <w:rPr/>
      </w:r>
    </w:p>
    <w:p>
      <w:pPr>
        <w:pStyle w:val="Normal"/>
        <w:ind w:firstLine="708"/>
        <w:jc w:val="both"/>
        <w:rPr/>
      </w:pPr>
      <w:r>
        <w:rPr/>
        <w:t>Управлением Роспотребнадзора по Карачаево-Черкесской Республике работа по надзору за объектами воспитания, обучения и отдыха детей и подростков осуществлялась в соответствии с Конституцией Российской Федерации, Указами Президента Российской Федерации, Федеральными Законами, техническими регламентами, санитарными правилами и нормативами.</w:t>
      </w:r>
    </w:p>
    <w:p>
      <w:pPr>
        <w:pStyle w:val="Normal"/>
        <w:jc w:val="right"/>
        <w:rPr/>
      </w:pPr>
      <w:r>
        <w:rPr/>
        <w:t>Таблица 13</w:t>
      </w:r>
    </w:p>
    <w:p>
      <w:pPr>
        <w:pStyle w:val="Normal"/>
        <w:jc w:val="center"/>
        <w:rPr>
          <w:bCs/>
        </w:rPr>
      </w:pPr>
      <w:r>
        <w:rPr>
          <w:bCs/>
        </w:rPr>
        <w:t>Количество детских и подростковых организаций различного типа в 2021- 2023гг.</w:t>
      </w:r>
    </w:p>
    <w:tbl>
      <w:tblPr>
        <w:tblpPr w:vertAnchor="text" w:horzAnchor="page" w:tblpXSpec="center" w:leftFromText="180" w:rightFromText="180" w:tblpY="233"/>
        <w:tblW w:w="9606" w:type="dxa"/>
        <w:jc w:val="center"/>
        <w:tblInd w:w="0" w:type="dxa"/>
        <w:tblCellMar>
          <w:top w:w="0" w:type="dxa"/>
          <w:left w:w="108" w:type="dxa"/>
          <w:bottom w:w="0" w:type="dxa"/>
          <w:right w:w="108" w:type="dxa"/>
        </w:tblCellMar>
        <w:tblLook w:val="01e0"/>
      </w:tblPr>
      <w:tblGrid>
        <w:gridCol w:w="5811"/>
        <w:gridCol w:w="790"/>
        <w:gridCol w:w="756"/>
        <w:gridCol w:w="756"/>
        <w:gridCol w:w="1493"/>
      </w:tblGrid>
      <w:tr>
        <w:trPr>
          <w:trHeight w:val="276" w:hRule="atLeast"/>
        </w:trPr>
        <w:tc>
          <w:tcPr>
            <w:tcW w:w="58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bCs/>
              </w:rPr>
            </w:pPr>
            <w:r>
              <w:rPr>
                <w:bCs/>
              </w:rPr>
              <w:t>Типы детских и подростковых организации</w:t>
            </w:r>
          </w:p>
        </w:tc>
        <w:tc>
          <w:tcPr>
            <w:tcW w:w="2302"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Количество</w:t>
            </w:r>
          </w:p>
        </w:tc>
        <w:tc>
          <w:tcPr>
            <w:tcW w:w="14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 xml:space="preserve">Тенденция </w:t>
            </w:r>
          </w:p>
          <w:p>
            <w:pPr>
              <w:pStyle w:val="Normal"/>
              <w:jc w:val="center"/>
              <w:rPr>
                <w:bCs/>
              </w:rPr>
            </w:pPr>
            <w:r>
              <w:rPr>
                <w:bCs/>
              </w:rPr>
              <w:t>к 2021 (%)</w:t>
            </w:r>
          </w:p>
        </w:tc>
      </w:tr>
      <w:tr>
        <w:trPr/>
        <w:tc>
          <w:tcPr>
            <w:tcW w:w="58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bCs/>
              </w:rPr>
            </w:pPr>
            <w:r>
              <w:rPr>
                <w:bCs/>
              </w:rPr>
            </w:r>
          </w:p>
        </w:tc>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jc w:val="both"/>
              <w:rPr>
                <w:bCs/>
              </w:rPr>
            </w:pPr>
            <w:r>
              <w:rPr>
                <w:bCs/>
              </w:rPr>
              <w:t>2021</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both"/>
              <w:rPr>
                <w:bCs/>
              </w:rPr>
            </w:pPr>
            <w:r>
              <w:rPr>
                <w:bCs/>
              </w:rPr>
              <w:t>2022</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both"/>
              <w:rPr>
                <w:bCs/>
              </w:rPr>
            </w:pPr>
            <w:r>
              <w:rPr>
                <w:bCs/>
              </w:rPr>
              <w:t>2023</w:t>
            </w:r>
          </w:p>
        </w:tc>
        <w:tc>
          <w:tcPr>
            <w:tcW w:w="14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bCs/>
              </w:rPr>
            </w:pPr>
            <w:r>
              <w:rPr>
                <w:bCs/>
              </w:rPr>
            </w:r>
          </w:p>
        </w:tc>
      </w:tr>
      <w:tr>
        <w:trPr/>
        <w:tc>
          <w:tcPr>
            <w:tcW w:w="5811"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 xml:space="preserve">Детские и подростковые </w:t>
            </w:r>
            <w:r>
              <w:rPr>
                <w:bCs/>
              </w:rPr>
              <w:t xml:space="preserve"> организации</w:t>
            </w:r>
            <w:r>
              <w:rPr/>
              <w:t xml:space="preserve">  – всего</w:t>
            </w:r>
          </w:p>
        </w:tc>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586</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593</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597</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+2</w:t>
            </w:r>
          </w:p>
        </w:tc>
      </w:tr>
      <w:tr>
        <w:trPr/>
        <w:tc>
          <w:tcPr>
            <w:tcW w:w="5811" w:type="dxa"/>
            <w:tcBorders>
              <w:top w:val="single" w:sz="4" w:space="0" w:color="000000"/>
              <w:left w:val="single" w:sz="4" w:space="0" w:color="000000"/>
              <w:bottom w:val="single" w:sz="4" w:space="0" w:color="000000"/>
              <w:right w:val="single" w:sz="4" w:space="0" w:color="000000"/>
            </w:tcBorders>
            <w:vAlign w:val="center"/>
          </w:tcPr>
          <w:p>
            <w:pPr>
              <w:pStyle w:val="Normal"/>
              <w:jc w:val="both"/>
              <w:rPr>
                <w:bCs/>
              </w:rPr>
            </w:pPr>
            <w:r>
              <w:rPr/>
              <w:t>в том числе: дошкольные образовательные организации</w:t>
            </w:r>
          </w:p>
        </w:tc>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135</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137</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134</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0</w:t>
            </w:r>
          </w:p>
        </w:tc>
      </w:tr>
      <w:tr>
        <w:trPr>
          <w:trHeight w:val="280" w:hRule="atLeast"/>
        </w:trPr>
        <w:tc>
          <w:tcPr>
            <w:tcW w:w="5811"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 xml:space="preserve">Общеобразовательные </w:t>
            </w:r>
            <w:r>
              <w:rPr>
                <w:bCs/>
              </w:rPr>
              <w:t xml:space="preserve"> организации</w:t>
            </w:r>
          </w:p>
        </w:tc>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180</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179</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179</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0</w:t>
            </w:r>
          </w:p>
        </w:tc>
      </w:tr>
      <w:tr>
        <w:trPr/>
        <w:tc>
          <w:tcPr>
            <w:tcW w:w="5811"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из них школы-интернаты, специальные (коррекционные)</w:t>
            </w:r>
          </w:p>
        </w:tc>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0</w:t>
            </w:r>
          </w:p>
        </w:tc>
      </w:tr>
      <w:tr>
        <w:trPr/>
        <w:tc>
          <w:tcPr>
            <w:tcW w:w="5811"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Организации дополнительного образования детей</w:t>
            </w:r>
          </w:p>
        </w:tc>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134</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135</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136</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+2</w:t>
            </w:r>
          </w:p>
        </w:tc>
      </w:tr>
      <w:tr>
        <w:trPr>
          <w:trHeight w:val="114" w:hRule="atLeast"/>
        </w:trPr>
        <w:tc>
          <w:tcPr>
            <w:tcW w:w="5811"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Организации для детей-сирот и детей, оставшихся  без попечения  родителей</w:t>
            </w:r>
          </w:p>
        </w:tc>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7</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+17</w:t>
            </w:r>
          </w:p>
        </w:tc>
      </w:tr>
      <w:tr>
        <w:trPr/>
        <w:tc>
          <w:tcPr>
            <w:tcW w:w="5811"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Профессиональные образовательные организации (начальное и среднее образование)</w:t>
            </w:r>
          </w:p>
        </w:tc>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19</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25</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25</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+32</w:t>
            </w:r>
          </w:p>
        </w:tc>
      </w:tr>
      <w:tr>
        <w:trPr/>
        <w:tc>
          <w:tcPr>
            <w:tcW w:w="5811"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Организации отдыха детей и их оздоровления</w:t>
            </w:r>
          </w:p>
        </w:tc>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103</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108</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111</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+8</w:t>
            </w:r>
          </w:p>
        </w:tc>
      </w:tr>
      <w:tr>
        <w:trPr>
          <w:trHeight w:val="116" w:hRule="atLeast"/>
        </w:trPr>
        <w:tc>
          <w:tcPr>
            <w:tcW w:w="5811"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Прочие типы организаций для детей и подростков</w:t>
            </w:r>
          </w:p>
        </w:tc>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4</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4</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0</w:t>
            </w:r>
          </w:p>
        </w:tc>
      </w:tr>
    </w:tbl>
    <w:p>
      <w:pPr>
        <w:pStyle w:val="Normal"/>
        <w:jc w:val="both"/>
        <w:rPr/>
      </w:pPr>
      <w:r>
        <w:rPr/>
      </w:r>
    </w:p>
    <w:p>
      <w:pPr>
        <w:pStyle w:val="Normal"/>
        <w:jc w:val="both"/>
        <w:rPr>
          <w:b/>
          <w:b/>
          <w:bCs/>
        </w:rPr>
      </w:pPr>
      <w:r>
        <w:rPr>
          <w:b/>
          <w:bCs/>
        </w:rPr>
      </w:r>
    </w:p>
    <w:p>
      <w:pPr>
        <w:pStyle w:val="Normal"/>
        <w:jc w:val="both"/>
        <w:rPr>
          <w:b/>
          <w:b/>
          <w:bCs/>
        </w:rPr>
      </w:pPr>
      <w:r>
        <w:rPr/>
        <w:drawing>
          <wp:inline distT="0" distB="0" distL="0" distR="0">
            <wp:extent cx="5883275" cy="3628390"/>
            <wp:effectExtent l="0" t="0" r="0" b="0"/>
            <wp:docPr id="1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Normal"/>
        <w:jc w:val="center"/>
        <w:rPr>
          <w:bCs/>
        </w:rPr>
      </w:pPr>
      <w:r>
        <w:rPr>
          <w:bCs/>
        </w:rPr>
        <w:t>Рис. 13.  Число  детских и подростковых организаций различного типа</w:t>
      </w:r>
    </w:p>
    <w:p>
      <w:pPr>
        <w:pStyle w:val="Normal"/>
        <w:jc w:val="both"/>
        <w:rPr/>
      </w:pPr>
      <w:r>
        <w:rPr/>
      </w:r>
    </w:p>
    <w:p>
      <w:pPr>
        <w:pStyle w:val="Normal"/>
        <w:ind w:firstLine="567"/>
        <w:jc w:val="both"/>
        <w:rPr/>
      </w:pPr>
      <w:r>
        <w:rPr/>
        <w:t>Число детских и подростковых организаций, находившихся на контроле в 2023 году по отношению к 2021 году, в целом увеличилось на 11 организации и составило 597 объектов.</w:t>
      </w:r>
    </w:p>
    <w:p>
      <w:pPr>
        <w:pStyle w:val="Normal"/>
        <w:ind w:firstLine="567"/>
        <w:jc w:val="both"/>
        <w:rPr/>
      </w:pPr>
      <w:r>
        <w:rPr/>
        <w:t>Изменения произошли за счет:</w:t>
      </w:r>
    </w:p>
    <w:p>
      <w:pPr>
        <w:pStyle w:val="Normal"/>
        <w:ind w:firstLine="567"/>
        <w:jc w:val="both"/>
        <w:rPr/>
      </w:pPr>
      <w:r>
        <w:rPr/>
        <w:t xml:space="preserve">- увеличения числа летних оздоровительных организаций на 3 объекта,  в связи открытием лагеря труда и отдыха и двух палаточных лагерей; </w:t>
      </w:r>
    </w:p>
    <w:p>
      <w:pPr>
        <w:pStyle w:val="Normal"/>
        <w:ind w:firstLine="567"/>
        <w:jc w:val="both"/>
        <w:rPr/>
      </w:pPr>
      <w:r>
        <w:rPr/>
        <w:t>- увеличения числа профессиональных образовательных организаций на 6 объектов, в связи с открытием филиалов организаций среднего профессионального образования;</w:t>
      </w:r>
    </w:p>
    <w:p>
      <w:pPr>
        <w:pStyle w:val="Normal"/>
        <w:ind w:firstLine="567"/>
        <w:jc w:val="both"/>
        <w:rPr/>
      </w:pPr>
      <w:r>
        <w:rPr/>
        <w:t>- увеличения числа организаций дополнительного образования детей на 2 объекта, за счет  открытия филиалов спортивных школ на базе образовательных организаций.</w:t>
      </w:r>
    </w:p>
    <w:p>
      <w:pPr>
        <w:pStyle w:val="Normal"/>
        <w:ind w:firstLine="567"/>
        <w:jc w:val="both"/>
        <w:rPr/>
      </w:pPr>
      <w:r>
        <w:rPr/>
        <w:t>В тоже время уменьшилось  число дошкольных организаций на 2 объекта, так как в населенных пунктах в предыдущие годы были выстроены новые сады. Необходимости в двух ДО в одном населенном пункте не было, в связи с чем, старые дошкольные организации были закрыты.</w:t>
      </w:r>
    </w:p>
    <w:p>
      <w:pPr>
        <w:pStyle w:val="Normal"/>
        <w:ind w:firstLine="567"/>
        <w:jc w:val="both"/>
        <w:rPr/>
      </w:pPr>
      <w:r>
        <w:rPr/>
        <w:tab/>
        <w:t>В рамках реализации Постановления Правительства Российской Федерации от 29.03.2019 №363 «Государственная программа Российской Федерации «Доступная среда» во вновь построенных  и уже в имеющихся организациях проводятся мероприятия по созданию условий  для их посещения  детьми, имеющими ограничения в состоянии здоровья и детьми-инвалидами. По итогам 2023 года условия по беспрепятственному доступу (безбарьерная среда) созданы в 62% организаций (данные по РФ – 49,5%).</w:t>
      </w:r>
    </w:p>
    <w:p>
      <w:pPr>
        <w:pStyle w:val="Normal"/>
        <w:ind w:firstLine="567"/>
        <w:jc w:val="both"/>
        <w:rPr/>
      </w:pPr>
      <w:r>
        <w:rPr/>
        <w:t>Основными показателями, характеризующими санитарно-техническое состояние организаций для детей и подростков, являются их обеспеченность централизованными системами водоснабжения, водоотведения и отопления, а также необходимость проведения в них ремонтных работ.</w:t>
      </w:r>
    </w:p>
    <w:p>
      <w:pPr>
        <w:pStyle w:val="Normal"/>
        <w:jc w:val="right"/>
        <w:rPr/>
      </w:pPr>
      <w:r>
        <w:rPr/>
        <w:t>Таблица 14</w:t>
      </w:r>
    </w:p>
    <w:p>
      <w:pPr>
        <w:pStyle w:val="Normal"/>
        <w:jc w:val="center"/>
        <w:rPr/>
      </w:pPr>
      <w:r>
        <w:rPr/>
        <w:t>Число организаций для детей и подростков КЧР не обеспеченных</w:t>
      </w:r>
    </w:p>
    <w:p>
      <w:pPr>
        <w:pStyle w:val="Normal"/>
        <w:jc w:val="center"/>
        <w:rPr/>
      </w:pPr>
      <w:r>
        <w:rPr/>
        <w:t>централизованными системами водоотведения, водоснабжения, отопления, абс.</w:t>
      </w:r>
    </w:p>
    <w:tbl>
      <w:tblPr>
        <w:tblStyle w:val="a8"/>
        <w:tblW w:w="9286" w:type="dxa"/>
        <w:jc w:val="center"/>
        <w:tblInd w:w="0" w:type="dxa"/>
        <w:tblCellMar>
          <w:top w:w="0" w:type="dxa"/>
          <w:left w:w="108" w:type="dxa"/>
          <w:bottom w:w="0" w:type="dxa"/>
          <w:right w:w="108" w:type="dxa"/>
        </w:tblCellMar>
        <w:tblLook w:val="04a0"/>
      </w:tblPr>
      <w:tblGrid>
        <w:gridCol w:w="2808"/>
        <w:gridCol w:w="717"/>
        <w:gridCol w:w="714"/>
        <w:gridCol w:w="710"/>
        <w:gridCol w:w="744"/>
        <w:gridCol w:w="731"/>
        <w:gridCol w:w="723"/>
        <w:gridCol w:w="717"/>
        <w:gridCol w:w="712"/>
        <w:gridCol w:w="709"/>
      </w:tblGrid>
      <w:tr>
        <w:trPr/>
        <w:tc>
          <w:tcPr>
            <w:tcW w:w="2808" w:type="dxa"/>
            <w:vMerge w:val="restart"/>
            <w:tcBorders/>
            <w:vAlign w:val="center"/>
          </w:tcPr>
          <w:p>
            <w:pPr>
              <w:pStyle w:val="Normal"/>
              <w:jc w:val="center"/>
              <w:rPr>
                <w:sz w:val="22"/>
                <w:szCs w:val="22"/>
              </w:rPr>
            </w:pPr>
            <w:r>
              <w:rPr>
                <w:sz w:val="22"/>
                <w:szCs w:val="22"/>
              </w:rPr>
              <w:t>Типы организаций</w:t>
            </w:r>
          </w:p>
        </w:tc>
        <w:tc>
          <w:tcPr>
            <w:tcW w:w="2141" w:type="dxa"/>
            <w:gridSpan w:val="3"/>
            <w:tcBorders/>
            <w:vAlign w:val="center"/>
          </w:tcPr>
          <w:p>
            <w:pPr>
              <w:pStyle w:val="Normal"/>
              <w:jc w:val="center"/>
              <w:rPr>
                <w:sz w:val="22"/>
                <w:szCs w:val="22"/>
              </w:rPr>
            </w:pPr>
            <w:r>
              <w:rPr>
                <w:sz w:val="22"/>
                <w:szCs w:val="22"/>
              </w:rPr>
              <w:t>Не имеющих централизованного водоотведения</w:t>
            </w:r>
          </w:p>
        </w:tc>
        <w:tc>
          <w:tcPr>
            <w:tcW w:w="2198" w:type="dxa"/>
            <w:gridSpan w:val="3"/>
            <w:tcBorders/>
            <w:vAlign w:val="center"/>
          </w:tcPr>
          <w:p>
            <w:pPr>
              <w:pStyle w:val="Normal"/>
              <w:jc w:val="center"/>
              <w:rPr>
                <w:sz w:val="22"/>
                <w:szCs w:val="22"/>
              </w:rPr>
            </w:pPr>
            <w:r>
              <w:rPr>
                <w:sz w:val="22"/>
                <w:szCs w:val="22"/>
              </w:rPr>
              <w:t>Не имеющих централизованного водоснабжения</w:t>
            </w:r>
          </w:p>
        </w:tc>
        <w:tc>
          <w:tcPr>
            <w:tcW w:w="2138" w:type="dxa"/>
            <w:gridSpan w:val="3"/>
            <w:tcBorders/>
            <w:vAlign w:val="center"/>
          </w:tcPr>
          <w:p>
            <w:pPr>
              <w:pStyle w:val="Normal"/>
              <w:jc w:val="center"/>
              <w:rPr>
                <w:sz w:val="22"/>
                <w:szCs w:val="22"/>
              </w:rPr>
            </w:pPr>
            <w:r>
              <w:rPr>
                <w:sz w:val="22"/>
                <w:szCs w:val="22"/>
              </w:rPr>
              <w:t>Не имеющих централизованного  отопления</w:t>
            </w:r>
          </w:p>
        </w:tc>
      </w:tr>
      <w:tr>
        <w:trPr/>
        <w:tc>
          <w:tcPr>
            <w:tcW w:w="2808" w:type="dxa"/>
            <w:vMerge w:val="continue"/>
            <w:tcBorders/>
            <w:vAlign w:val="center"/>
          </w:tcPr>
          <w:p>
            <w:pPr>
              <w:pStyle w:val="Normal"/>
              <w:jc w:val="both"/>
              <w:rPr>
                <w:sz w:val="22"/>
                <w:szCs w:val="22"/>
              </w:rPr>
            </w:pPr>
            <w:r>
              <w:rPr>
                <w:sz w:val="22"/>
                <w:szCs w:val="22"/>
              </w:rPr>
            </w:r>
          </w:p>
        </w:tc>
        <w:tc>
          <w:tcPr>
            <w:tcW w:w="717" w:type="dxa"/>
            <w:tcBorders/>
            <w:vAlign w:val="center"/>
          </w:tcPr>
          <w:p>
            <w:pPr>
              <w:pStyle w:val="Normal"/>
              <w:jc w:val="both"/>
              <w:rPr>
                <w:sz w:val="22"/>
                <w:szCs w:val="22"/>
              </w:rPr>
            </w:pPr>
            <w:r>
              <w:rPr>
                <w:sz w:val="22"/>
                <w:szCs w:val="22"/>
              </w:rPr>
              <w:t>2021</w:t>
            </w:r>
          </w:p>
        </w:tc>
        <w:tc>
          <w:tcPr>
            <w:tcW w:w="714" w:type="dxa"/>
            <w:tcBorders/>
            <w:vAlign w:val="center"/>
          </w:tcPr>
          <w:p>
            <w:pPr>
              <w:pStyle w:val="Normal"/>
              <w:jc w:val="both"/>
              <w:rPr>
                <w:sz w:val="22"/>
                <w:szCs w:val="22"/>
              </w:rPr>
            </w:pPr>
            <w:r>
              <w:rPr>
                <w:sz w:val="22"/>
                <w:szCs w:val="22"/>
              </w:rPr>
              <w:t>2022</w:t>
            </w:r>
          </w:p>
        </w:tc>
        <w:tc>
          <w:tcPr>
            <w:tcW w:w="710" w:type="dxa"/>
            <w:tcBorders/>
            <w:vAlign w:val="center"/>
          </w:tcPr>
          <w:p>
            <w:pPr>
              <w:pStyle w:val="Normal"/>
              <w:jc w:val="center"/>
              <w:rPr>
                <w:sz w:val="22"/>
                <w:szCs w:val="22"/>
              </w:rPr>
            </w:pPr>
            <w:r>
              <w:rPr>
                <w:sz w:val="22"/>
                <w:szCs w:val="22"/>
              </w:rPr>
              <w:t>2023</w:t>
            </w:r>
          </w:p>
        </w:tc>
        <w:tc>
          <w:tcPr>
            <w:tcW w:w="744" w:type="dxa"/>
            <w:tcBorders/>
            <w:vAlign w:val="center"/>
          </w:tcPr>
          <w:p>
            <w:pPr>
              <w:pStyle w:val="Normal"/>
              <w:jc w:val="both"/>
              <w:rPr>
                <w:sz w:val="22"/>
                <w:szCs w:val="22"/>
              </w:rPr>
            </w:pPr>
            <w:r>
              <w:rPr>
                <w:sz w:val="22"/>
                <w:szCs w:val="22"/>
              </w:rPr>
              <w:t>2021</w:t>
            </w:r>
          </w:p>
        </w:tc>
        <w:tc>
          <w:tcPr>
            <w:tcW w:w="731" w:type="dxa"/>
            <w:tcBorders/>
            <w:vAlign w:val="center"/>
          </w:tcPr>
          <w:p>
            <w:pPr>
              <w:pStyle w:val="Normal"/>
              <w:jc w:val="both"/>
              <w:rPr>
                <w:sz w:val="22"/>
                <w:szCs w:val="22"/>
              </w:rPr>
            </w:pPr>
            <w:r>
              <w:rPr>
                <w:sz w:val="22"/>
                <w:szCs w:val="22"/>
              </w:rPr>
              <w:t>2022</w:t>
            </w:r>
          </w:p>
        </w:tc>
        <w:tc>
          <w:tcPr>
            <w:tcW w:w="723" w:type="dxa"/>
            <w:tcBorders/>
            <w:vAlign w:val="center"/>
          </w:tcPr>
          <w:p>
            <w:pPr>
              <w:pStyle w:val="Normal"/>
              <w:jc w:val="center"/>
              <w:rPr>
                <w:sz w:val="22"/>
                <w:szCs w:val="22"/>
              </w:rPr>
            </w:pPr>
            <w:r>
              <w:rPr>
                <w:sz w:val="22"/>
                <w:szCs w:val="22"/>
              </w:rPr>
              <w:t>2023</w:t>
            </w:r>
          </w:p>
        </w:tc>
        <w:tc>
          <w:tcPr>
            <w:tcW w:w="717" w:type="dxa"/>
            <w:tcBorders/>
            <w:vAlign w:val="center"/>
          </w:tcPr>
          <w:p>
            <w:pPr>
              <w:pStyle w:val="Normal"/>
              <w:jc w:val="both"/>
              <w:rPr>
                <w:sz w:val="22"/>
                <w:szCs w:val="22"/>
              </w:rPr>
            </w:pPr>
            <w:r>
              <w:rPr>
                <w:sz w:val="22"/>
                <w:szCs w:val="22"/>
              </w:rPr>
              <w:t>2021</w:t>
            </w:r>
          </w:p>
        </w:tc>
        <w:tc>
          <w:tcPr>
            <w:tcW w:w="712" w:type="dxa"/>
            <w:tcBorders/>
            <w:vAlign w:val="center"/>
          </w:tcPr>
          <w:p>
            <w:pPr>
              <w:pStyle w:val="Normal"/>
              <w:jc w:val="both"/>
              <w:rPr>
                <w:sz w:val="22"/>
                <w:szCs w:val="22"/>
              </w:rPr>
            </w:pPr>
            <w:r>
              <w:rPr>
                <w:sz w:val="22"/>
                <w:szCs w:val="22"/>
              </w:rPr>
              <w:t>2022</w:t>
            </w:r>
          </w:p>
        </w:tc>
        <w:tc>
          <w:tcPr>
            <w:tcW w:w="709" w:type="dxa"/>
            <w:tcBorders/>
            <w:vAlign w:val="center"/>
          </w:tcPr>
          <w:p>
            <w:pPr>
              <w:pStyle w:val="Normal"/>
              <w:jc w:val="center"/>
              <w:rPr>
                <w:sz w:val="22"/>
                <w:szCs w:val="22"/>
              </w:rPr>
            </w:pPr>
            <w:r>
              <w:rPr>
                <w:sz w:val="22"/>
                <w:szCs w:val="22"/>
              </w:rPr>
              <w:t>2023</w:t>
            </w:r>
          </w:p>
        </w:tc>
      </w:tr>
      <w:tr>
        <w:trPr/>
        <w:tc>
          <w:tcPr>
            <w:tcW w:w="2808" w:type="dxa"/>
            <w:tcBorders/>
            <w:vAlign w:val="center"/>
          </w:tcPr>
          <w:p>
            <w:pPr>
              <w:pStyle w:val="Normal"/>
              <w:jc w:val="both"/>
              <w:rPr>
                <w:sz w:val="22"/>
                <w:szCs w:val="22"/>
              </w:rPr>
            </w:pPr>
            <w:r>
              <w:rPr>
                <w:sz w:val="22"/>
                <w:szCs w:val="22"/>
              </w:rPr>
              <w:t>Детские и подростковые организации - всего</w:t>
            </w:r>
          </w:p>
        </w:tc>
        <w:tc>
          <w:tcPr>
            <w:tcW w:w="717" w:type="dxa"/>
            <w:tcBorders/>
            <w:vAlign w:val="center"/>
          </w:tcPr>
          <w:p>
            <w:pPr>
              <w:pStyle w:val="Normal"/>
              <w:jc w:val="center"/>
              <w:rPr>
                <w:sz w:val="22"/>
                <w:szCs w:val="22"/>
              </w:rPr>
            </w:pPr>
            <w:r>
              <w:rPr>
                <w:sz w:val="22"/>
                <w:szCs w:val="22"/>
              </w:rPr>
              <w:t>22</w:t>
            </w:r>
          </w:p>
        </w:tc>
        <w:tc>
          <w:tcPr>
            <w:tcW w:w="714" w:type="dxa"/>
            <w:tcBorders/>
            <w:vAlign w:val="center"/>
          </w:tcPr>
          <w:p>
            <w:pPr>
              <w:pStyle w:val="Normal"/>
              <w:jc w:val="center"/>
              <w:rPr>
                <w:sz w:val="22"/>
                <w:szCs w:val="22"/>
              </w:rPr>
            </w:pPr>
            <w:r>
              <w:rPr>
                <w:sz w:val="22"/>
                <w:szCs w:val="22"/>
              </w:rPr>
              <w:t>31</w:t>
            </w:r>
          </w:p>
        </w:tc>
        <w:tc>
          <w:tcPr>
            <w:tcW w:w="710" w:type="dxa"/>
            <w:tcBorders/>
            <w:vAlign w:val="center"/>
          </w:tcPr>
          <w:p>
            <w:pPr>
              <w:pStyle w:val="Normal"/>
              <w:jc w:val="center"/>
              <w:rPr>
                <w:sz w:val="22"/>
                <w:szCs w:val="22"/>
              </w:rPr>
            </w:pPr>
            <w:r>
              <w:rPr>
                <w:sz w:val="22"/>
                <w:szCs w:val="22"/>
              </w:rPr>
              <w:t>12</w:t>
            </w:r>
          </w:p>
        </w:tc>
        <w:tc>
          <w:tcPr>
            <w:tcW w:w="744" w:type="dxa"/>
            <w:tcBorders/>
            <w:vAlign w:val="center"/>
          </w:tcPr>
          <w:p>
            <w:pPr>
              <w:pStyle w:val="Normal"/>
              <w:jc w:val="center"/>
              <w:rPr>
                <w:sz w:val="22"/>
                <w:szCs w:val="22"/>
              </w:rPr>
            </w:pPr>
            <w:r>
              <w:rPr>
                <w:sz w:val="22"/>
                <w:szCs w:val="22"/>
              </w:rPr>
              <w:t>7</w:t>
            </w:r>
          </w:p>
        </w:tc>
        <w:tc>
          <w:tcPr>
            <w:tcW w:w="731" w:type="dxa"/>
            <w:tcBorders/>
            <w:vAlign w:val="center"/>
          </w:tcPr>
          <w:p>
            <w:pPr>
              <w:pStyle w:val="Normal"/>
              <w:jc w:val="center"/>
              <w:rPr>
                <w:sz w:val="22"/>
                <w:szCs w:val="22"/>
              </w:rPr>
            </w:pPr>
            <w:r>
              <w:rPr>
                <w:sz w:val="22"/>
                <w:szCs w:val="22"/>
              </w:rPr>
              <w:t>12</w:t>
            </w:r>
          </w:p>
        </w:tc>
        <w:tc>
          <w:tcPr>
            <w:tcW w:w="723" w:type="dxa"/>
            <w:tcBorders/>
            <w:vAlign w:val="center"/>
          </w:tcPr>
          <w:p>
            <w:pPr>
              <w:pStyle w:val="Normal"/>
              <w:jc w:val="center"/>
              <w:rPr>
                <w:sz w:val="22"/>
                <w:szCs w:val="22"/>
              </w:rPr>
            </w:pPr>
            <w:r>
              <w:rPr>
                <w:sz w:val="22"/>
                <w:szCs w:val="22"/>
              </w:rPr>
              <w:t>13</w:t>
            </w:r>
          </w:p>
        </w:tc>
        <w:tc>
          <w:tcPr>
            <w:tcW w:w="717" w:type="dxa"/>
            <w:tcBorders/>
            <w:vAlign w:val="center"/>
          </w:tcPr>
          <w:p>
            <w:pPr>
              <w:pStyle w:val="Normal"/>
              <w:jc w:val="center"/>
              <w:rPr>
                <w:sz w:val="22"/>
                <w:szCs w:val="22"/>
              </w:rPr>
            </w:pPr>
            <w:r>
              <w:rPr>
                <w:sz w:val="22"/>
                <w:szCs w:val="22"/>
              </w:rPr>
              <w:t>6</w:t>
            </w:r>
          </w:p>
        </w:tc>
        <w:tc>
          <w:tcPr>
            <w:tcW w:w="712" w:type="dxa"/>
            <w:tcBorders/>
            <w:vAlign w:val="center"/>
          </w:tcPr>
          <w:p>
            <w:pPr>
              <w:pStyle w:val="Normal"/>
              <w:jc w:val="center"/>
              <w:rPr>
                <w:sz w:val="22"/>
                <w:szCs w:val="22"/>
              </w:rPr>
            </w:pPr>
            <w:r>
              <w:rPr>
                <w:sz w:val="22"/>
                <w:szCs w:val="22"/>
              </w:rPr>
              <w:t>16</w:t>
            </w:r>
          </w:p>
        </w:tc>
        <w:tc>
          <w:tcPr>
            <w:tcW w:w="709" w:type="dxa"/>
            <w:tcBorders/>
            <w:vAlign w:val="center"/>
          </w:tcPr>
          <w:p>
            <w:pPr>
              <w:pStyle w:val="Normal"/>
              <w:jc w:val="center"/>
              <w:rPr>
                <w:sz w:val="22"/>
                <w:szCs w:val="22"/>
              </w:rPr>
            </w:pPr>
            <w:r>
              <w:rPr>
                <w:sz w:val="22"/>
                <w:szCs w:val="22"/>
              </w:rPr>
              <w:t>14</w:t>
            </w:r>
          </w:p>
        </w:tc>
      </w:tr>
      <w:tr>
        <w:trPr/>
        <w:tc>
          <w:tcPr>
            <w:tcW w:w="2808" w:type="dxa"/>
            <w:tcBorders/>
            <w:vAlign w:val="center"/>
          </w:tcPr>
          <w:p>
            <w:pPr>
              <w:pStyle w:val="Normal"/>
              <w:jc w:val="both"/>
              <w:rPr>
                <w:sz w:val="22"/>
                <w:szCs w:val="22"/>
              </w:rPr>
            </w:pPr>
            <w:r>
              <w:rPr>
                <w:sz w:val="22"/>
                <w:szCs w:val="22"/>
              </w:rPr>
              <w:t>Дошкольные образовательные организации</w:t>
            </w:r>
          </w:p>
        </w:tc>
        <w:tc>
          <w:tcPr>
            <w:tcW w:w="717" w:type="dxa"/>
            <w:tcBorders/>
            <w:vAlign w:val="center"/>
          </w:tcPr>
          <w:p>
            <w:pPr>
              <w:pStyle w:val="Normal"/>
              <w:jc w:val="center"/>
              <w:rPr>
                <w:sz w:val="22"/>
                <w:szCs w:val="22"/>
              </w:rPr>
            </w:pPr>
            <w:r>
              <w:rPr>
                <w:sz w:val="22"/>
                <w:szCs w:val="22"/>
              </w:rPr>
              <w:t>1</w:t>
            </w:r>
          </w:p>
        </w:tc>
        <w:tc>
          <w:tcPr>
            <w:tcW w:w="714" w:type="dxa"/>
            <w:tcBorders/>
            <w:vAlign w:val="center"/>
          </w:tcPr>
          <w:p>
            <w:pPr>
              <w:pStyle w:val="Normal"/>
              <w:jc w:val="center"/>
              <w:rPr>
                <w:sz w:val="22"/>
                <w:szCs w:val="22"/>
              </w:rPr>
            </w:pPr>
            <w:r>
              <w:rPr>
                <w:sz w:val="22"/>
                <w:szCs w:val="22"/>
              </w:rPr>
              <w:t>1</w:t>
            </w:r>
          </w:p>
        </w:tc>
        <w:tc>
          <w:tcPr>
            <w:tcW w:w="710" w:type="dxa"/>
            <w:tcBorders/>
            <w:vAlign w:val="center"/>
          </w:tcPr>
          <w:p>
            <w:pPr>
              <w:pStyle w:val="Normal"/>
              <w:jc w:val="center"/>
              <w:rPr>
                <w:sz w:val="22"/>
                <w:szCs w:val="22"/>
              </w:rPr>
            </w:pPr>
            <w:r>
              <w:rPr>
                <w:sz w:val="22"/>
                <w:szCs w:val="22"/>
              </w:rPr>
              <w:t>1</w:t>
            </w:r>
          </w:p>
        </w:tc>
        <w:tc>
          <w:tcPr>
            <w:tcW w:w="744" w:type="dxa"/>
            <w:tcBorders/>
            <w:vAlign w:val="center"/>
          </w:tcPr>
          <w:p>
            <w:pPr>
              <w:pStyle w:val="Normal"/>
              <w:jc w:val="center"/>
              <w:rPr>
                <w:sz w:val="22"/>
                <w:szCs w:val="22"/>
              </w:rPr>
            </w:pPr>
            <w:r>
              <w:rPr>
                <w:sz w:val="22"/>
                <w:szCs w:val="22"/>
              </w:rPr>
              <w:t>0</w:t>
            </w:r>
          </w:p>
        </w:tc>
        <w:tc>
          <w:tcPr>
            <w:tcW w:w="731" w:type="dxa"/>
            <w:tcBorders/>
            <w:vAlign w:val="center"/>
          </w:tcPr>
          <w:p>
            <w:pPr>
              <w:pStyle w:val="Normal"/>
              <w:jc w:val="center"/>
              <w:rPr>
                <w:sz w:val="22"/>
                <w:szCs w:val="22"/>
              </w:rPr>
            </w:pPr>
            <w:r>
              <w:rPr>
                <w:sz w:val="22"/>
                <w:szCs w:val="22"/>
              </w:rPr>
              <w:t>0</w:t>
            </w:r>
          </w:p>
        </w:tc>
        <w:tc>
          <w:tcPr>
            <w:tcW w:w="723" w:type="dxa"/>
            <w:tcBorders/>
            <w:vAlign w:val="center"/>
          </w:tcPr>
          <w:p>
            <w:pPr>
              <w:pStyle w:val="Normal"/>
              <w:jc w:val="center"/>
              <w:rPr>
                <w:sz w:val="22"/>
                <w:szCs w:val="22"/>
              </w:rPr>
            </w:pPr>
            <w:r>
              <w:rPr>
                <w:sz w:val="22"/>
                <w:szCs w:val="22"/>
              </w:rPr>
              <w:t>0</w:t>
            </w:r>
          </w:p>
        </w:tc>
        <w:tc>
          <w:tcPr>
            <w:tcW w:w="717" w:type="dxa"/>
            <w:tcBorders/>
            <w:vAlign w:val="center"/>
          </w:tcPr>
          <w:p>
            <w:pPr>
              <w:pStyle w:val="Normal"/>
              <w:jc w:val="center"/>
              <w:rPr>
                <w:sz w:val="22"/>
                <w:szCs w:val="22"/>
              </w:rPr>
            </w:pPr>
            <w:r>
              <w:rPr>
                <w:sz w:val="22"/>
                <w:szCs w:val="22"/>
              </w:rPr>
              <w:t>1</w:t>
            </w:r>
          </w:p>
        </w:tc>
        <w:tc>
          <w:tcPr>
            <w:tcW w:w="712" w:type="dxa"/>
            <w:tcBorders/>
            <w:vAlign w:val="center"/>
          </w:tcPr>
          <w:p>
            <w:pPr>
              <w:pStyle w:val="Normal"/>
              <w:jc w:val="center"/>
              <w:rPr>
                <w:sz w:val="22"/>
                <w:szCs w:val="22"/>
              </w:rPr>
            </w:pPr>
            <w:r>
              <w:rPr>
                <w:sz w:val="22"/>
                <w:szCs w:val="22"/>
              </w:rPr>
              <w:t>1</w:t>
            </w:r>
          </w:p>
        </w:tc>
        <w:tc>
          <w:tcPr>
            <w:tcW w:w="709" w:type="dxa"/>
            <w:tcBorders/>
            <w:vAlign w:val="center"/>
          </w:tcPr>
          <w:p>
            <w:pPr>
              <w:pStyle w:val="Normal"/>
              <w:jc w:val="center"/>
              <w:rPr>
                <w:sz w:val="22"/>
                <w:szCs w:val="22"/>
              </w:rPr>
            </w:pPr>
            <w:r>
              <w:rPr>
                <w:sz w:val="22"/>
                <w:szCs w:val="22"/>
              </w:rPr>
              <w:t>1</w:t>
            </w:r>
          </w:p>
        </w:tc>
      </w:tr>
      <w:tr>
        <w:trPr/>
        <w:tc>
          <w:tcPr>
            <w:tcW w:w="2808" w:type="dxa"/>
            <w:tcBorders/>
            <w:vAlign w:val="center"/>
          </w:tcPr>
          <w:p>
            <w:pPr>
              <w:pStyle w:val="Normal"/>
              <w:jc w:val="both"/>
              <w:rPr>
                <w:sz w:val="22"/>
                <w:szCs w:val="22"/>
              </w:rPr>
            </w:pPr>
            <w:r>
              <w:rPr>
                <w:sz w:val="22"/>
                <w:szCs w:val="22"/>
              </w:rPr>
              <w:t>Общеобразовательные организации</w:t>
            </w:r>
          </w:p>
        </w:tc>
        <w:tc>
          <w:tcPr>
            <w:tcW w:w="717" w:type="dxa"/>
            <w:tcBorders/>
            <w:vAlign w:val="center"/>
          </w:tcPr>
          <w:p>
            <w:pPr>
              <w:pStyle w:val="Normal"/>
              <w:jc w:val="center"/>
              <w:rPr>
                <w:sz w:val="22"/>
                <w:szCs w:val="22"/>
              </w:rPr>
            </w:pPr>
            <w:r>
              <w:rPr>
                <w:sz w:val="22"/>
                <w:szCs w:val="22"/>
              </w:rPr>
              <w:t>21</w:t>
            </w:r>
          </w:p>
        </w:tc>
        <w:tc>
          <w:tcPr>
            <w:tcW w:w="714" w:type="dxa"/>
            <w:tcBorders/>
            <w:vAlign w:val="center"/>
          </w:tcPr>
          <w:p>
            <w:pPr>
              <w:pStyle w:val="Normal"/>
              <w:jc w:val="center"/>
              <w:rPr>
                <w:sz w:val="22"/>
                <w:szCs w:val="22"/>
              </w:rPr>
            </w:pPr>
            <w:r>
              <w:rPr>
                <w:sz w:val="22"/>
                <w:szCs w:val="22"/>
              </w:rPr>
              <w:t>23</w:t>
            </w:r>
          </w:p>
        </w:tc>
        <w:tc>
          <w:tcPr>
            <w:tcW w:w="710" w:type="dxa"/>
            <w:tcBorders/>
            <w:vAlign w:val="center"/>
          </w:tcPr>
          <w:p>
            <w:pPr>
              <w:pStyle w:val="Normal"/>
              <w:jc w:val="center"/>
              <w:rPr>
                <w:sz w:val="22"/>
                <w:szCs w:val="22"/>
              </w:rPr>
            </w:pPr>
            <w:r>
              <w:rPr>
                <w:sz w:val="22"/>
                <w:szCs w:val="22"/>
              </w:rPr>
              <w:t>2</w:t>
            </w:r>
          </w:p>
        </w:tc>
        <w:tc>
          <w:tcPr>
            <w:tcW w:w="744" w:type="dxa"/>
            <w:tcBorders/>
            <w:vAlign w:val="center"/>
          </w:tcPr>
          <w:p>
            <w:pPr>
              <w:pStyle w:val="Normal"/>
              <w:jc w:val="center"/>
              <w:rPr>
                <w:sz w:val="22"/>
                <w:szCs w:val="22"/>
              </w:rPr>
            </w:pPr>
            <w:r>
              <w:rPr>
                <w:sz w:val="22"/>
                <w:szCs w:val="22"/>
              </w:rPr>
              <w:t>7</w:t>
            </w:r>
          </w:p>
        </w:tc>
        <w:tc>
          <w:tcPr>
            <w:tcW w:w="731" w:type="dxa"/>
            <w:tcBorders/>
            <w:vAlign w:val="center"/>
          </w:tcPr>
          <w:p>
            <w:pPr>
              <w:pStyle w:val="Normal"/>
              <w:jc w:val="center"/>
              <w:rPr>
                <w:sz w:val="22"/>
                <w:szCs w:val="22"/>
              </w:rPr>
            </w:pPr>
            <w:r>
              <w:rPr>
                <w:sz w:val="22"/>
                <w:szCs w:val="22"/>
              </w:rPr>
              <w:t>7</w:t>
            </w:r>
          </w:p>
        </w:tc>
        <w:tc>
          <w:tcPr>
            <w:tcW w:w="723" w:type="dxa"/>
            <w:tcBorders/>
            <w:vAlign w:val="center"/>
          </w:tcPr>
          <w:p>
            <w:pPr>
              <w:pStyle w:val="Normal"/>
              <w:jc w:val="center"/>
              <w:rPr>
                <w:sz w:val="22"/>
                <w:szCs w:val="22"/>
              </w:rPr>
            </w:pPr>
            <w:r>
              <w:rPr>
                <w:sz w:val="22"/>
                <w:szCs w:val="22"/>
              </w:rPr>
              <w:t>7</w:t>
            </w:r>
          </w:p>
        </w:tc>
        <w:tc>
          <w:tcPr>
            <w:tcW w:w="717" w:type="dxa"/>
            <w:tcBorders/>
            <w:vAlign w:val="center"/>
          </w:tcPr>
          <w:p>
            <w:pPr>
              <w:pStyle w:val="Normal"/>
              <w:jc w:val="center"/>
              <w:rPr>
                <w:sz w:val="22"/>
                <w:szCs w:val="22"/>
              </w:rPr>
            </w:pPr>
            <w:r>
              <w:rPr>
                <w:sz w:val="22"/>
                <w:szCs w:val="22"/>
              </w:rPr>
              <w:t>5</w:t>
            </w:r>
          </w:p>
        </w:tc>
        <w:tc>
          <w:tcPr>
            <w:tcW w:w="712" w:type="dxa"/>
            <w:tcBorders/>
            <w:vAlign w:val="center"/>
          </w:tcPr>
          <w:p>
            <w:pPr>
              <w:pStyle w:val="Normal"/>
              <w:jc w:val="center"/>
              <w:rPr>
                <w:sz w:val="22"/>
                <w:szCs w:val="22"/>
              </w:rPr>
            </w:pPr>
            <w:r>
              <w:rPr>
                <w:sz w:val="22"/>
                <w:szCs w:val="22"/>
              </w:rPr>
              <w:t>5</w:t>
            </w:r>
          </w:p>
        </w:tc>
        <w:tc>
          <w:tcPr>
            <w:tcW w:w="709" w:type="dxa"/>
            <w:tcBorders/>
            <w:vAlign w:val="center"/>
          </w:tcPr>
          <w:p>
            <w:pPr>
              <w:pStyle w:val="Normal"/>
              <w:jc w:val="center"/>
              <w:rPr>
                <w:sz w:val="22"/>
                <w:szCs w:val="22"/>
              </w:rPr>
            </w:pPr>
            <w:r>
              <w:rPr>
                <w:sz w:val="22"/>
                <w:szCs w:val="22"/>
              </w:rPr>
              <w:t>4</w:t>
            </w:r>
          </w:p>
        </w:tc>
      </w:tr>
      <w:tr>
        <w:trPr/>
        <w:tc>
          <w:tcPr>
            <w:tcW w:w="2808" w:type="dxa"/>
            <w:tcBorders/>
            <w:vAlign w:val="center"/>
          </w:tcPr>
          <w:p>
            <w:pPr>
              <w:pStyle w:val="Normal"/>
              <w:jc w:val="both"/>
              <w:rPr>
                <w:sz w:val="22"/>
                <w:szCs w:val="22"/>
              </w:rPr>
            </w:pPr>
            <w:r>
              <w:rPr>
                <w:sz w:val="22"/>
                <w:szCs w:val="22"/>
              </w:rPr>
              <w:t>Организации дополнительного образования</w:t>
            </w:r>
          </w:p>
        </w:tc>
        <w:tc>
          <w:tcPr>
            <w:tcW w:w="717" w:type="dxa"/>
            <w:tcBorders/>
            <w:vAlign w:val="center"/>
          </w:tcPr>
          <w:p>
            <w:pPr>
              <w:pStyle w:val="Normal"/>
              <w:jc w:val="center"/>
              <w:rPr>
                <w:sz w:val="22"/>
                <w:szCs w:val="22"/>
              </w:rPr>
            </w:pPr>
            <w:r>
              <w:rPr>
                <w:sz w:val="22"/>
                <w:szCs w:val="22"/>
              </w:rPr>
              <w:t>0</w:t>
            </w:r>
          </w:p>
        </w:tc>
        <w:tc>
          <w:tcPr>
            <w:tcW w:w="714" w:type="dxa"/>
            <w:tcBorders/>
            <w:vAlign w:val="center"/>
          </w:tcPr>
          <w:p>
            <w:pPr>
              <w:pStyle w:val="Normal"/>
              <w:jc w:val="center"/>
              <w:rPr>
                <w:sz w:val="22"/>
                <w:szCs w:val="22"/>
              </w:rPr>
            </w:pPr>
            <w:r>
              <w:rPr>
                <w:sz w:val="22"/>
                <w:szCs w:val="22"/>
              </w:rPr>
              <w:t>0</w:t>
            </w:r>
          </w:p>
        </w:tc>
        <w:tc>
          <w:tcPr>
            <w:tcW w:w="710" w:type="dxa"/>
            <w:tcBorders/>
            <w:vAlign w:val="center"/>
          </w:tcPr>
          <w:p>
            <w:pPr>
              <w:pStyle w:val="Normal"/>
              <w:jc w:val="center"/>
              <w:rPr>
                <w:sz w:val="22"/>
                <w:szCs w:val="22"/>
              </w:rPr>
            </w:pPr>
            <w:r>
              <w:rPr>
                <w:sz w:val="22"/>
                <w:szCs w:val="22"/>
              </w:rPr>
              <w:t>0</w:t>
            </w:r>
          </w:p>
        </w:tc>
        <w:tc>
          <w:tcPr>
            <w:tcW w:w="744" w:type="dxa"/>
            <w:tcBorders/>
            <w:vAlign w:val="center"/>
          </w:tcPr>
          <w:p>
            <w:pPr>
              <w:pStyle w:val="Normal"/>
              <w:jc w:val="center"/>
              <w:rPr>
                <w:sz w:val="22"/>
                <w:szCs w:val="22"/>
              </w:rPr>
            </w:pPr>
            <w:r>
              <w:rPr>
                <w:sz w:val="22"/>
                <w:szCs w:val="22"/>
              </w:rPr>
              <w:t>0</w:t>
            </w:r>
          </w:p>
        </w:tc>
        <w:tc>
          <w:tcPr>
            <w:tcW w:w="731" w:type="dxa"/>
            <w:tcBorders/>
            <w:vAlign w:val="center"/>
          </w:tcPr>
          <w:p>
            <w:pPr>
              <w:pStyle w:val="Normal"/>
              <w:jc w:val="center"/>
              <w:rPr>
                <w:sz w:val="22"/>
                <w:szCs w:val="22"/>
              </w:rPr>
            </w:pPr>
            <w:r>
              <w:rPr>
                <w:sz w:val="22"/>
                <w:szCs w:val="22"/>
              </w:rPr>
              <w:t>0</w:t>
            </w:r>
          </w:p>
        </w:tc>
        <w:tc>
          <w:tcPr>
            <w:tcW w:w="723" w:type="dxa"/>
            <w:tcBorders/>
            <w:vAlign w:val="center"/>
          </w:tcPr>
          <w:p>
            <w:pPr>
              <w:pStyle w:val="Normal"/>
              <w:jc w:val="center"/>
              <w:rPr>
                <w:sz w:val="22"/>
                <w:szCs w:val="22"/>
              </w:rPr>
            </w:pPr>
            <w:r>
              <w:rPr>
                <w:sz w:val="22"/>
                <w:szCs w:val="22"/>
              </w:rPr>
            </w:r>
          </w:p>
        </w:tc>
        <w:tc>
          <w:tcPr>
            <w:tcW w:w="717" w:type="dxa"/>
            <w:tcBorders/>
            <w:vAlign w:val="center"/>
          </w:tcPr>
          <w:p>
            <w:pPr>
              <w:pStyle w:val="Normal"/>
              <w:jc w:val="center"/>
              <w:rPr>
                <w:sz w:val="22"/>
                <w:szCs w:val="22"/>
              </w:rPr>
            </w:pPr>
            <w:r>
              <w:rPr>
                <w:sz w:val="22"/>
                <w:szCs w:val="22"/>
              </w:rPr>
              <w:t>0</w:t>
            </w:r>
          </w:p>
        </w:tc>
        <w:tc>
          <w:tcPr>
            <w:tcW w:w="712" w:type="dxa"/>
            <w:tcBorders/>
            <w:vAlign w:val="center"/>
          </w:tcPr>
          <w:p>
            <w:pPr>
              <w:pStyle w:val="Normal"/>
              <w:jc w:val="center"/>
              <w:rPr>
                <w:sz w:val="22"/>
                <w:szCs w:val="22"/>
              </w:rPr>
            </w:pPr>
            <w:r>
              <w:rPr>
                <w:sz w:val="22"/>
                <w:szCs w:val="22"/>
              </w:rPr>
              <w:t>0</w:t>
            </w:r>
          </w:p>
        </w:tc>
        <w:tc>
          <w:tcPr>
            <w:tcW w:w="709" w:type="dxa"/>
            <w:tcBorders/>
            <w:vAlign w:val="center"/>
          </w:tcPr>
          <w:p>
            <w:pPr>
              <w:pStyle w:val="Normal"/>
              <w:jc w:val="center"/>
              <w:rPr>
                <w:sz w:val="22"/>
                <w:szCs w:val="22"/>
              </w:rPr>
            </w:pPr>
            <w:r>
              <w:rPr>
                <w:sz w:val="22"/>
                <w:szCs w:val="22"/>
              </w:rPr>
              <w:t>0</w:t>
            </w:r>
          </w:p>
        </w:tc>
      </w:tr>
      <w:tr>
        <w:trPr>
          <w:trHeight w:val="396" w:hRule="atLeast"/>
        </w:trPr>
        <w:tc>
          <w:tcPr>
            <w:tcW w:w="2808" w:type="dxa"/>
            <w:tcBorders/>
            <w:vAlign w:val="center"/>
          </w:tcPr>
          <w:p>
            <w:pPr>
              <w:pStyle w:val="Normal"/>
              <w:jc w:val="both"/>
              <w:rPr>
                <w:sz w:val="22"/>
                <w:szCs w:val="22"/>
              </w:rPr>
            </w:pPr>
            <w:r>
              <w:rPr>
                <w:sz w:val="22"/>
                <w:szCs w:val="22"/>
              </w:rPr>
              <w:t xml:space="preserve">Организации отдыха детей </w:t>
            </w:r>
          </w:p>
        </w:tc>
        <w:tc>
          <w:tcPr>
            <w:tcW w:w="717" w:type="dxa"/>
            <w:tcBorders/>
            <w:vAlign w:val="center"/>
          </w:tcPr>
          <w:p>
            <w:pPr>
              <w:pStyle w:val="Normal"/>
              <w:jc w:val="center"/>
              <w:rPr>
                <w:sz w:val="22"/>
                <w:szCs w:val="22"/>
              </w:rPr>
            </w:pPr>
            <w:r>
              <w:rPr>
                <w:sz w:val="22"/>
                <w:szCs w:val="22"/>
              </w:rPr>
              <w:t>-</w:t>
            </w:r>
          </w:p>
        </w:tc>
        <w:tc>
          <w:tcPr>
            <w:tcW w:w="714" w:type="dxa"/>
            <w:tcBorders/>
            <w:vAlign w:val="center"/>
          </w:tcPr>
          <w:p>
            <w:pPr>
              <w:pStyle w:val="Normal"/>
              <w:jc w:val="center"/>
              <w:rPr>
                <w:sz w:val="22"/>
                <w:szCs w:val="22"/>
              </w:rPr>
            </w:pPr>
            <w:r>
              <w:rPr>
                <w:sz w:val="22"/>
                <w:szCs w:val="22"/>
              </w:rPr>
              <w:t>7</w:t>
            </w:r>
          </w:p>
        </w:tc>
        <w:tc>
          <w:tcPr>
            <w:tcW w:w="710" w:type="dxa"/>
            <w:tcBorders/>
            <w:vAlign w:val="center"/>
          </w:tcPr>
          <w:p>
            <w:pPr>
              <w:pStyle w:val="Normal"/>
              <w:jc w:val="center"/>
              <w:rPr>
                <w:sz w:val="22"/>
                <w:szCs w:val="22"/>
              </w:rPr>
            </w:pPr>
            <w:r>
              <w:rPr>
                <w:sz w:val="22"/>
                <w:szCs w:val="22"/>
              </w:rPr>
              <w:t>9</w:t>
            </w:r>
          </w:p>
        </w:tc>
        <w:tc>
          <w:tcPr>
            <w:tcW w:w="744" w:type="dxa"/>
            <w:tcBorders/>
            <w:vAlign w:val="center"/>
          </w:tcPr>
          <w:p>
            <w:pPr>
              <w:pStyle w:val="Normal"/>
              <w:jc w:val="center"/>
              <w:rPr>
                <w:sz w:val="22"/>
                <w:szCs w:val="22"/>
              </w:rPr>
            </w:pPr>
            <w:r>
              <w:rPr>
                <w:sz w:val="22"/>
                <w:szCs w:val="22"/>
              </w:rPr>
              <w:t>-</w:t>
            </w:r>
          </w:p>
        </w:tc>
        <w:tc>
          <w:tcPr>
            <w:tcW w:w="731" w:type="dxa"/>
            <w:tcBorders/>
            <w:vAlign w:val="center"/>
          </w:tcPr>
          <w:p>
            <w:pPr>
              <w:pStyle w:val="Normal"/>
              <w:jc w:val="center"/>
              <w:rPr>
                <w:sz w:val="22"/>
                <w:szCs w:val="22"/>
              </w:rPr>
            </w:pPr>
            <w:r>
              <w:rPr>
                <w:sz w:val="22"/>
                <w:szCs w:val="22"/>
              </w:rPr>
              <w:t>5</w:t>
            </w:r>
          </w:p>
        </w:tc>
        <w:tc>
          <w:tcPr>
            <w:tcW w:w="723" w:type="dxa"/>
            <w:tcBorders/>
            <w:vAlign w:val="center"/>
          </w:tcPr>
          <w:p>
            <w:pPr>
              <w:pStyle w:val="Normal"/>
              <w:jc w:val="center"/>
              <w:rPr>
                <w:sz w:val="22"/>
                <w:szCs w:val="22"/>
              </w:rPr>
            </w:pPr>
            <w:r>
              <w:rPr>
                <w:sz w:val="22"/>
                <w:szCs w:val="22"/>
              </w:rPr>
              <w:t>6</w:t>
            </w:r>
          </w:p>
        </w:tc>
        <w:tc>
          <w:tcPr>
            <w:tcW w:w="717" w:type="dxa"/>
            <w:tcBorders/>
            <w:vAlign w:val="center"/>
          </w:tcPr>
          <w:p>
            <w:pPr>
              <w:pStyle w:val="Normal"/>
              <w:jc w:val="center"/>
              <w:rPr>
                <w:sz w:val="22"/>
                <w:szCs w:val="22"/>
              </w:rPr>
            </w:pPr>
            <w:r>
              <w:rPr>
                <w:sz w:val="22"/>
                <w:szCs w:val="22"/>
              </w:rPr>
              <w:t>-</w:t>
            </w:r>
          </w:p>
        </w:tc>
        <w:tc>
          <w:tcPr>
            <w:tcW w:w="712" w:type="dxa"/>
            <w:tcBorders/>
            <w:vAlign w:val="center"/>
          </w:tcPr>
          <w:p>
            <w:pPr>
              <w:pStyle w:val="Normal"/>
              <w:jc w:val="center"/>
              <w:rPr>
                <w:sz w:val="22"/>
                <w:szCs w:val="22"/>
              </w:rPr>
            </w:pPr>
            <w:r>
              <w:rPr>
                <w:sz w:val="22"/>
                <w:szCs w:val="22"/>
              </w:rPr>
              <w:t>10</w:t>
            </w:r>
          </w:p>
        </w:tc>
        <w:tc>
          <w:tcPr>
            <w:tcW w:w="709" w:type="dxa"/>
            <w:tcBorders/>
            <w:vAlign w:val="center"/>
          </w:tcPr>
          <w:p>
            <w:pPr>
              <w:pStyle w:val="Normal"/>
              <w:jc w:val="center"/>
              <w:rPr>
                <w:sz w:val="22"/>
                <w:szCs w:val="22"/>
              </w:rPr>
            </w:pPr>
            <w:r>
              <w:rPr>
                <w:sz w:val="22"/>
                <w:szCs w:val="22"/>
              </w:rPr>
              <w:t>10</w:t>
            </w:r>
          </w:p>
        </w:tc>
      </w:tr>
    </w:tbl>
    <w:p>
      <w:pPr>
        <w:pStyle w:val="Normal"/>
        <w:jc w:val="both"/>
        <w:rPr/>
      </w:pPr>
      <w:r>
        <w:rPr/>
      </w:r>
    </w:p>
    <w:p>
      <w:pPr>
        <w:pStyle w:val="Normal"/>
        <w:ind w:firstLine="567"/>
        <w:jc w:val="both"/>
        <w:rPr/>
      </w:pPr>
      <w:r>
        <w:rPr/>
        <w:t>В 2023 году по отношению к 2021 году количество организаций, в которых отсутствует централизованная система водоотведения, водоснабжения, отопления,   увеличено за счет объектов с сезонным режимом работы (загородных и палаточных лагерей).</w:t>
      </w:r>
    </w:p>
    <w:p>
      <w:pPr>
        <w:pStyle w:val="Normal"/>
        <w:ind w:firstLine="567"/>
        <w:jc w:val="both"/>
        <w:rPr/>
      </w:pPr>
      <w:r>
        <w:rPr/>
        <w:t xml:space="preserve">Детские и подростковые организации, в которых отсутствует централизованная система водоотведения, централизованная система водоотведения, водоснабжение, отопление находятся в населенных пунктах, не имеющих централизованных инженерно-технических сетей. Работающих школ с печным отоплением 1, в остальных не обучаются, объекты не сняты с баланса. </w:t>
      </w:r>
    </w:p>
    <w:p>
      <w:pPr>
        <w:pStyle w:val="Normal"/>
        <w:ind w:firstLine="567"/>
        <w:jc w:val="both"/>
        <w:rPr/>
      </w:pPr>
      <w:r>
        <w:rPr/>
        <w:t>Среди организаций, функционирующих без централизованного водоснабжения – на привозной воде работает 1 школа, остальные организации используют воду близлежащих колонок, либо оборудованных родников.</w:t>
      </w:r>
    </w:p>
    <w:p>
      <w:pPr>
        <w:pStyle w:val="Normal"/>
        <w:ind w:firstLine="567"/>
        <w:jc w:val="both"/>
        <w:rPr/>
      </w:pPr>
      <w:r>
        <w:rPr/>
        <w:t xml:space="preserve">За период 2021-2023 гг. в республике прибавилось более 440 мест в дошкольных организациях за счет строительства новых зданий и пристроек дополнительных корпусов к существующим объектам. </w:t>
      </w:r>
    </w:p>
    <w:p>
      <w:pPr>
        <w:pStyle w:val="Normal"/>
        <w:ind w:firstLine="567"/>
        <w:jc w:val="both"/>
        <w:rPr/>
      </w:pPr>
      <w:r>
        <w:rPr>
          <w:iCs/>
        </w:rPr>
        <w:t xml:space="preserve">В рамках программы «Модернизация школьных систем образования» в </w:t>
      </w:r>
      <w:r>
        <w:rPr/>
        <w:t>2023 году завершился капремонт 21 школы, еще в 3-х образовательных организациях капитальный ремонт завершен в но процедуры сдачи-приемки  объектов перенесены на начало 2024 года. Таким образом, в рамках исполнения поручений Президента России по модернизации школьных систем образования в образовательных учреждениях осуществляется большой комплекс ремонтных работ: ремонт кровли, фундамента, внутренней отделки помещений, замена систем отопления, водоотведения, водоснабжения, вентиляции, а также благоустройство территорий и спортивных площадок, оснащение помещений мебелью и оборудованием.</w:t>
      </w:r>
    </w:p>
    <w:p>
      <w:pPr>
        <w:pStyle w:val="Normal"/>
        <w:ind w:firstLine="567"/>
        <w:jc w:val="both"/>
        <w:rPr/>
      </w:pPr>
      <w:r>
        <w:rPr/>
        <w:t>С 2021 года в рамках федерального проекта «Современная школа», подпрограммы «Содействие развитию дошкольного и общего образования» государственной программы Российской Федерации «Развитие образования» завершено строительство нового здания школы на 960 мест в с. Учкекен  Малокарачаевского района, а так же завершен капитальный ремонт</w:t>
      </w:r>
      <w:r>
        <w:rPr>
          <w:b/>
        </w:rPr>
        <w:t xml:space="preserve"> </w:t>
      </w:r>
      <w:r>
        <w:rPr/>
        <w:t>СОШ ст. Исправная Зеленчукского района.</w:t>
      </w:r>
    </w:p>
    <w:p>
      <w:pPr>
        <w:pStyle w:val="Normal"/>
        <w:ind w:firstLine="567"/>
        <w:jc w:val="both"/>
        <w:rPr/>
      </w:pPr>
      <w:r>
        <w:rPr/>
        <w:t>В 2023 году актуальным для образовательных организаций оставался вопрос обеспечения их доброкачественной питьевой водой.</w:t>
      </w:r>
    </w:p>
    <w:p>
      <w:pPr>
        <w:pStyle w:val="Normal"/>
        <w:ind w:firstLine="567"/>
        <w:jc w:val="both"/>
        <w:rPr/>
      </w:pPr>
      <w:r>
        <w:rPr/>
        <w:t xml:space="preserve">В динамике за три года отмечалось ухудшение показателей качества питьевой воды по </w:t>
      </w:r>
      <w:r>
        <w:rPr>
          <w:bCs/>
        </w:rPr>
        <w:t>микробиологическим</w:t>
      </w:r>
      <w:r>
        <w:rPr/>
        <w:t xml:space="preserve"> показателям, а также, удельный вес проб питьевой воды по микробиологическим показателям остается выше в 4 раза среднероссийского показателя за 2022 год (1,9%).</w:t>
      </w:r>
    </w:p>
    <w:p>
      <w:pPr>
        <w:pStyle w:val="Normal"/>
        <w:jc w:val="right"/>
        <w:rPr>
          <w:bCs/>
        </w:rPr>
      </w:pPr>
      <w:r>
        <w:rPr>
          <w:bCs/>
        </w:rPr>
        <w:t>Таблица 15</w:t>
      </w:r>
    </w:p>
    <w:p>
      <w:pPr>
        <w:pStyle w:val="Normal"/>
        <w:jc w:val="center"/>
        <w:rPr>
          <w:bCs/>
        </w:rPr>
      </w:pPr>
      <w:r>
        <w:rPr>
          <w:bCs/>
        </w:rPr>
        <w:t>Удельный вес проб  питьевой воды,</w:t>
      </w:r>
    </w:p>
    <w:p>
      <w:pPr>
        <w:pStyle w:val="Normal"/>
        <w:jc w:val="center"/>
        <w:rPr>
          <w:bCs/>
        </w:rPr>
      </w:pPr>
      <w:r>
        <w:rPr>
          <w:bCs/>
        </w:rPr>
        <w:t>не соответствующих требованиям по санитарно-химическим показателям</w:t>
      </w:r>
    </w:p>
    <w:p>
      <w:pPr>
        <w:pStyle w:val="Normal"/>
        <w:jc w:val="center"/>
        <w:rPr>
          <w:bCs/>
        </w:rPr>
      </w:pPr>
      <w:r>
        <w:rPr>
          <w:bCs/>
        </w:rPr>
        <w:t>и микробиологическим показателям в образовательных организациях, 2021-2023гг.</w:t>
      </w:r>
    </w:p>
    <w:tbl>
      <w:tblPr>
        <w:tblW w:w="8736" w:type="dxa"/>
        <w:jc w:val="center"/>
        <w:tblInd w:w="0" w:type="dxa"/>
        <w:tblCellMar>
          <w:top w:w="0" w:type="dxa"/>
          <w:left w:w="108" w:type="dxa"/>
          <w:bottom w:w="0" w:type="dxa"/>
          <w:right w:w="108" w:type="dxa"/>
        </w:tblCellMar>
        <w:tblLook w:val="01e0"/>
      </w:tblPr>
      <w:tblGrid>
        <w:gridCol w:w="2694"/>
        <w:gridCol w:w="1112"/>
        <w:gridCol w:w="1112"/>
        <w:gridCol w:w="1113"/>
        <w:gridCol w:w="1295"/>
        <w:gridCol w:w="1409"/>
      </w:tblGrid>
      <w:tr>
        <w:trPr/>
        <w:tc>
          <w:tcPr>
            <w:tcW w:w="269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Показатели</w:t>
            </w:r>
          </w:p>
        </w:tc>
        <w:tc>
          <w:tcPr>
            <w:tcW w:w="3337"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Удельный вес проб, не соответствующих нормативным требованиям, %</w:t>
            </w:r>
          </w:p>
        </w:tc>
        <w:tc>
          <w:tcPr>
            <w:tcW w:w="12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Темп прироста (убыли)  к 2021г.(%)</w:t>
            </w:r>
          </w:p>
        </w:tc>
        <w:tc>
          <w:tcPr>
            <w:tcW w:w="14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Показатель по РФ, 2022г</w:t>
            </w:r>
          </w:p>
          <w:p>
            <w:pPr>
              <w:pStyle w:val="Normal"/>
              <w:jc w:val="center"/>
              <w:rPr/>
            </w:pPr>
            <w:r>
              <w:rPr/>
              <w:t>%</w:t>
            </w:r>
          </w:p>
        </w:tc>
      </w:tr>
      <w:tr>
        <w:trPr>
          <w:trHeight w:val="295" w:hRule="atLeast"/>
        </w:trPr>
        <w:tc>
          <w:tcPr>
            <w:tcW w:w="26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b/>
                <w:b/>
                <w:bCs/>
              </w:rPr>
            </w:pPr>
            <w:r>
              <w:rPr>
                <w:b/>
                <w:bCs/>
              </w:rPr>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2021</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2022</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2023</w:t>
            </w:r>
          </w:p>
        </w:tc>
        <w:tc>
          <w:tcPr>
            <w:tcW w:w="12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bCs/>
              </w:rPr>
            </w:pPr>
            <w:r>
              <w:rPr>
                <w:bCs/>
              </w:rPr>
            </w:r>
          </w:p>
        </w:tc>
        <w:tc>
          <w:tcPr>
            <w:tcW w:w="14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bCs/>
              </w:rPr>
            </w:pPr>
            <w:r>
              <w:rPr>
                <w:bCs/>
              </w:rPr>
            </w:r>
          </w:p>
        </w:tc>
      </w:tr>
      <w:tr>
        <w:trPr>
          <w:trHeight w:val="303" w:hRule="atLeast"/>
        </w:trPr>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санитарно- химические</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8,1</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0,7</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6,2</w:t>
            </w:r>
          </w:p>
        </w:tc>
        <w:tc>
          <w:tcPr>
            <w:tcW w:w="12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-23</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5,8</w:t>
            </w:r>
          </w:p>
        </w:tc>
      </w:tr>
      <w:tr>
        <w:trPr>
          <w:trHeight w:val="287" w:hRule="atLeast"/>
        </w:trPr>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микробиологические</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12,3</w:t>
            </w:r>
          </w:p>
        </w:tc>
        <w:tc>
          <w:tcPr>
            <w:tcW w:w="111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7,4</w:t>
            </w:r>
          </w:p>
        </w:tc>
        <w:tc>
          <w:tcPr>
            <w:tcW w:w="111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16,1</w:t>
            </w:r>
          </w:p>
        </w:tc>
        <w:tc>
          <w:tcPr>
            <w:tcW w:w="129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+31</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rPr>
              <w:t>1,9</w:t>
            </w:r>
          </w:p>
        </w:tc>
      </w:tr>
    </w:tbl>
    <w:p>
      <w:pPr>
        <w:pStyle w:val="Normal"/>
        <w:jc w:val="both"/>
        <w:rPr/>
      </w:pPr>
      <w:r>
        <w:rPr/>
      </w:r>
    </w:p>
    <w:p>
      <w:pPr>
        <w:pStyle w:val="Normal"/>
        <w:jc w:val="both"/>
        <w:rPr/>
      </w:pPr>
      <w:r>
        <w:rPr/>
        <w:drawing>
          <wp:inline distT="0" distB="0" distL="0" distR="0">
            <wp:extent cx="6088380" cy="2067560"/>
            <wp:effectExtent l="0" t="0" r="0" b="0"/>
            <wp:docPr id="1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Normal"/>
        <w:jc w:val="center"/>
        <w:rPr>
          <w:bCs/>
        </w:rPr>
      </w:pPr>
      <w:r>
        <w:rPr/>
        <w:t xml:space="preserve">Рис. 14. </w:t>
      </w:r>
      <w:r>
        <w:rPr>
          <w:bCs/>
        </w:rPr>
        <w:t xml:space="preserve">Удельный вес проб  питьевой воды, не   соответствующих санитарно-эпидемиологическим требованиям по санитарно-химическим  показателям и микробиологическим показателям  </w:t>
      </w:r>
    </w:p>
    <w:p>
      <w:pPr>
        <w:pStyle w:val="Normal"/>
        <w:jc w:val="center"/>
        <w:rPr/>
      </w:pPr>
      <w:r>
        <w:rPr>
          <w:bCs/>
        </w:rPr>
        <w:t>в образовательных организациях, 2021-2023гг.</w:t>
      </w:r>
    </w:p>
    <w:p>
      <w:pPr>
        <w:pStyle w:val="Normal"/>
        <w:jc w:val="both"/>
        <w:rPr/>
      </w:pPr>
      <w:r>
        <w:rPr/>
      </w:r>
    </w:p>
    <w:p>
      <w:pPr>
        <w:pStyle w:val="Normal"/>
        <w:ind w:firstLine="567"/>
        <w:jc w:val="both"/>
        <w:rPr/>
      </w:pPr>
      <w:r>
        <w:rPr/>
        <w:t>В 2023 году по отношению к 2021 году:</w:t>
      </w:r>
    </w:p>
    <w:p>
      <w:pPr>
        <w:pStyle w:val="Normal"/>
        <w:ind w:firstLine="567"/>
        <w:jc w:val="both"/>
        <w:rPr/>
      </w:pPr>
      <w:r>
        <w:rPr/>
        <w:t>- удельный вес проб питьевой воды, не отвечающих нормативным требованиям по санитарно-химическим показателям, составил 6,2%, что немного ниже показателя 2021 года, но выше среднероссийского показателя за 2022 год на 0,4%;</w:t>
      </w:r>
    </w:p>
    <w:p>
      <w:pPr>
        <w:pStyle w:val="Normal"/>
        <w:ind w:firstLine="567"/>
        <w:jc w:val="both"/>
        <w:rPr/>
      </w:pPr>
      <w:r>
        <w:rPr/>
        <w:t>- удельный вес проб питьевой воды, не отвечающих нормативным требованиям по микробиологическим показателям, увеличился в 1,3 раза и составил 16,1%, при среднероссийском показателе за 2022 год - 1,9%.</w:t>
      </w:r>
    </w:p>
    <w:p>
      <w:pPr>
        <w:pStyle w:val="Normal"/>
        <w:ind w:firstLine="567"/>
        <w:jc w:val="both"/>
        <w:rPr/>
      </w:pPr>
      <w:r>
        <w:rPr/>
        <w:t>Все пробы питьевой воды, несоответствующие гигиеническим требованиям по микробиологическим показателям, были отобраны из разводящей сети водопроводной системы.</w:t>
      </w:r>
    </w:p>
    <w:p>
      <w:pPr>
        <w:pStyle w:val="Normal"/>
        <w:ind w:firstLine="567"/>
        <w:jc w:val="both"/>
        <w:rPr/>
      </w:pPr>
      <w:r>
        <w:rPr/>
        <w:t>Неудовлетворительное качество водопроводной воды в образовательных организациях, в первую очередь, связано с низким качеством очистки водопроводной воды и неудовлетворительным состоянием водопроводных сетей в сельских населенных пунктах республики.</w:t>
      </w:r>
    </w:p>
    <w:p>
      <w:pPr>
        <w:pStyle w:val="Normal"/>
        <w:ind w:firstLine="567"/>
        <w:jc w:val="both"/>
        <w:rPr/>
      </w:pPr>
      <w:r>
        <w:rPr/>
        <w:t>Для обеспечения питьевого режима и приготовления пищи в образовательных и летних оздоровительных организациях использовалась доброкачественная бутилированная вода промышленного производства.</w:t>
      </w:r>
    </w:p>
    <w:p>
      <w:pPr>
        <w:pStyle w:val="Normal"/>
        <w:ind w:firstLine="567"/>
        <w:jc w:val="both"/>
        <w:rPr/>
      </w:pPr>
      <w:r>
        <w:rPr/>
        <w:t>Создание в образовательных организациях комфортных микроклиматических условий, благоприятных условий для зрительной работы, обеспечение воспитанников и обучающихся рабочими местами в соответствии с росто-возрастными особенностями являются важными компонентами для сохранения и укрепления их здоровья.</w:t>
      </w:r>
    </w:p>
    <w:p>
      <w:pPr>
        <w:pStyle w:val="Normal"/>
        <w:ind w:firstLine="567"/>
        <w:jc w:val="both"/>
        <w:rPr/>
      </w:pPr>
      <w:r>
        <w:rPr/>
        <w:t>Работа образовательных организаций в переуплотненном режиме приводит к невозможности обеспечить безопасные условия пребывания детей в организованных коллективах, что остается особенно актуальным на фоне сохраняющихся рисков распространения новой коронавирусной инфекции.</w:t>
      </w:r>
    </w:p>
    <w:p>
      <w:pPr>
        <w:pStyle w:val="Normal"/>
        <w:ind w:firstLine="567"/>
        <w:jc w:val="both"/>
        <w:rPr/>
      </w:pPr>
      <w:r>
        <w:rPr/>
        <w:t>Превышение наполняемости классных коллективов увеличивает риск развития нарушений в состоянии здоровья детей, обуславливает развитие утомления и снижение их умственной работоспособности. Кроме того, вызывают опасения нарушения требований санитарных правил в части расстановки мебели и организации рабочих мест, следствием которых могут стать нарушения осанки и миопия у воспитанников и учащихся. Всего в «переуплотненном» режиме в 2023 году функционировало 11(6,2%) общеобразовательных организаций (по РФ в 2022г. 42%).</w:t>
      </w:r>
    </w:p>
    <w:p>
      <w:pPr>
        <w:pStyle w:val="Normal"/>
        <w:ind w:firstLine="567"/>
        <w:jc w:val="both"/>
        <w:rPr/>
      </w:pPr>
      <w:r>
        <w:rPr/>
        <w:t>Для снижения рисков нарушения здоровья, связанных с «переуплотненным» режимом работы организации, общеобразовательные организации функционируют в режиме двух смен, а также переходят на 6-дневную учебную неделю.</w:t>
      </w:r>
    </w:p>
    <w:p>
      <w:pPr>
        <w:pStyle w:val="Normal"/>
        <w:ind w:firstLine="567"/>
        <w:jc w:val="both"/>
        <w:rPr/>
      </w:pPr>
      <w:r>
        <w:rPr/>
        <w:t>В 2023г., как и в предыдущие годы, большинство организаций 76% (136) работало в одну смену (среднероссийский показатель – 80,5 %); 24% (43) - в две смены (среднероссийский показатель-19,5%) в три смены - 0% (среднероссийский показатель- 0,1%). Количество школ, работающих в двусменном режиме, увеличилось в сравнении с предыдущими годами, так как часть школ республики временно перешли на работу в две смены. Это связано с проведением капитального ремонта зданий ряда общеобразовательных организаций. На период проведения капремонта учащиеся этих школ  переведены в соседние общеобразовательные организации, где с целью соблюдения требований санитарных правил к проведению образовательного процесса для 1-х, 5-х и 9-11-х классов в первую смену школы переведены в двухсменный режим работы.</w:t>
      </w:r>
    </w:p>
    <w:p>
      <w:pPr>
        <w:pStyle w:val="Normal"/>
        <w:ind w:firstLine="567"/>
        <w:jc w:val="both"/>
        <w:rPr/>
      </w:pPr>
      <w:r>
        <w:rPr/>
        <w:t>Создание условий для проведения занятий по физической культуре, обеспечение безопасных условий для реализации физической активности является значимым компонентом в системе мероприятий сохранения и укрепления здоровья детей, посещающих образовательные организации. Оборудованную спортивную зону на территории имеют 73,9% дошкольных образовательных организаций (среднероссийский показатель за 2023г. – 77%) и 81% общеобразовательных организаций (среднероссийский показатель за 2022г. – 89%). Более 80% дошкольных общеобразовательных организаций имеют спортивный зал  (среднероссийский показатель за 2022г. более 90%).</w:t>
      </w:r>
    </w:p>
    <w:p>
      <w:pPr>
        <w:pStyle w:val="Normal"/>
        <w:ind w:firstLine="567"/>
        <w:jc w:val="both"/>
        <w:rPr/>
      </w:pPr>
      <w:r>
        <w:rPr/>
        <w:t>Объективным подтверждением безопасности образовательной среды являются результаты лабораторно-инструментальных исследований, проведенные в организациях для детей и подростков.</w:t>
      </w:r>
    </w:p>
    <w:p>
      <w:pPr>
        <w:pStyle w:val="Normal"/>
        <w:ind w:firstLine="567"/>
        <w:jc w:val="both"/>
        <w:rPr/>
      </w:pPr>
      <w:r>
        <w:rPr/>
        <w:t xml:space="preserve">В 2023 году в рамках контрольно-надзорной деятельности проведено 539 обследований объектов, из них – 496 (92%) с применением лабораторно-инструментальных исследований, также в 2023 году были продолжены инструментальные исследования таких показателей, как пульсации, яркости при использовании искусственного освещения. </w:t>
      </w:r>
    </w:p>
    <w:p>
      <w:pPr>
        <w:pStyle w:val="Normal"/>
        <w:ind w:firstLine="567"/>
        <w:jc w:val="both"/>
        <w:rPr/>
      </w:pPr>
      <w:r>
        <w:rPr/>
        <w:t>Факторы образовательной среды оказывают влияние на санитарно-эпидемиологическую обстановку, здоровье детей и подростков в образовательных организациях.</w:t>
      </w:r>
    </w:p>
    <w:p>
      <w:pPr>
        <w:pStyle w:val="Normal"/>
        <w:jc w:val="right"/>
        <w:rPr/>
      </w:pPr>
      <w:r>
        <w:rPr/>
        <w:t>Таблица 16</w:t>
      </w:r>
    </w:p>
    <w:p>
      <w:pPr>
        <w:pStyle w:val="Normal"/>
        <w:jc w:val="center"/>
        <w:rPr/>
      </w:pPr>
      <w:r>
        <w:rPr/>
        <w:t>Структура лабораторно-инструментальных исследований,</w:t>
      </w:r>
    </w:p>
    <w:p>
      <w:pPr>
        <w:pStyle w:val="Normal"/>
        <w:jc w:val="center"/>
        <w:rPr/>
      </w:pPr>
      <w:r>
        <w:rPr/>
        <w:t>проведенных в организациях для детей и подростков в 2023г.</w:t>
      </w:r>
    </w:p>
    <w:tbl>
      <w:tblPr>
        <w:tblStyle w:val="a8"/>
        <w:tblW w:w="8656" w:type="dxa"/>
        <w:jc w:val="center"/>
        <w:tblInd w:w="0" w:type="dxa"/>
        <w:tblCellMar>
          <w:top w:w="0" w:type="dxa"/>
          <w:left w:w="108" w:type="dxa"/>
          <w:bottom w:w="0" w:type="dxa"/>
          <w:right w:w="108" w:type="dxa"/>
        </w:tblCellMar>
        <w:tblLook w:val="04a0"/>
      </w:tblPr>
      <w:tblGrid>
        <w:gridCol w:w="5108"/>
        <w:gridCol w:w="3547"/>
      </w:tblGrid>
      <w:tr>
        <w:trPr/>
        <w:tc>
          <w:tcPr>
            <w:tcW w:w="5108" w:type="dxa"/>
            <w:tcBorders/>
          </w:tcPr>
          <w:p>
            <w:pPr>
              <w:pStyle w:val="Normal"/>
              <w:jc w:val="both"/>
              <w:rPr>
                <w:bCs/>
                <w:sz w:val="22"/>
                <w:szCs w:val="22"/>
              </w:rPr>
            </w:pPr>
            <w:r>
              <w:rPr>
                <w:bCs/>
                <w:sz w:val="22"/>
                <w:szCs w:val="22"/>
              </w:rPr>
              <w:t>Лабораторно-инструментальные</w:t>
            </w:r>
          </w:p>
          <w:p>
            <w:pPr>
              <w:pStyle w:val="Normal"/>
              <w:jc w:val="both"/>
              <w:rPr>
                <w:bCs/>
                <w:sz w:val="22"/>
                <w:szCs w:val="22"/>
              </w:rPr>
            </w:pPr>
            <w:r>
              <w:rPr>
                <w:bCs/>
                <w:sz w:val="22"/>
                <w:szCs w:val="22"/>
              </w:rPr>
              <w:t xml:space="preserve">исследования </w:t>
            </w:r>
          </w:p>
        </w:tc>
        <w:tc>
          <w:tcPr>
            <w:tcW w:w="3547" w:type="dxa"/>
            <w:tcBorders/>
          </w:tcPr>
          <w:p>
            <w:pPr>
              <w:pStyle w:val="Normal"/>
              <w:jc w:val="center"/>
              <w:rPr>
                <w:bCs/>
                <w:sz w:val="22"/>
                <w:szCs w:val="22"/>
              </w:rPr>
            </w:pPr>
            <w:r>
              <w:rPr>
                <w:bCs/>
                <w:sz w:val="22"/>
                <w:szCs w:val="22"/>
              </w:rPr>
              <w:t>Показатели по КЧР, %</w:t>
            </w:r>
          </w:p>
          <w:p>
            <w:pPr>
              <w:pStyle w:val="Normal"/>
              <w:jc w:val="center"/>
              <w:rPr>
                <w:bCs/>
                <w:sz w:val="22"/>
                <w:szCs w:val="22"/>
              </w:rPr>
            </w:pPr>
            <w:r>
              <w:rPr>
                <w:bCs/>
                <w:sz w:val="22"/>
                <w:szCs w:val="22"/>
              </w:rPr>
              <w:t>2023</w:t>
            </w:r>
          </w:p>
        </w:tc>
      </w:tr>
      <w:tr>
        <w:trPr/>
        <w:tc>
          <w:tcPr>
            <w:tcW w:w="5108" w:type="dxa"/>
            <w:tcBorders/>
          </w:tcPr>
          <w:p>
            <w:pPr>
              <w:pStyle w:val="Normal"/>
              <w:jc w:val="both"/>
              <w:rPr>
                <w:bCs/>
                <w:sz w:val="22"/>
                <w:szCs w:val="22"/>
              </w:rPr>
            </w:pPr>
            <w:r>
              <w:rPr>
                <w:sz w:val="22"/>
                <w:szCs w:val="22"/>
              </w:rPr>
              <w:t>Питьевая вода</w:t>
            </w:r>
          </w:p>
        </w:tc>
        <w:tc>
          <w:tcPr>
            <w:tcW w:w="3547" w:type="dxa"/>
            <w:tcBorders/>
          </w:tcPr>
          <w:p>
            <w:pPr>
              <w:pStyle w:val="Normal"/>
              <w:jc w:val="center"/>
              <w:rPr>
                <w:bCs/>
                <w:sz w:val="22"/>
                <w:szCs w:val="22"/>
              </w:rPr>
            </w:pPr>
            <w:r>
              <w:rPr>
                <w:bCs/>
                <w:sz w:val="22"/>
                <w:szCs w:val="22"/>
              </w:rPr>
              <w:t>4,5</w:t>
            </w:r>
          </w:p>
        </w:tc>
      </w:tr>
      <w:tr>
        <w:trPr/>
        <w:tc>
          <w:tcPr>
            <w:tcW w:w="5108" w:type="dxa"/>
            <w:tcBorders/>
          </w:tcPr>
          <w:p>
            <w:pPr>
              <w:pStyle w:val="Normal"/>
              <w:jc w:val="both"/>
              <w:rPr>
                <w:bCs/>
                <w:sz w:val="22"/>
                <w:szCs w:val="22"/>
              </w:rPr>
            </w:pPr>
            <w:r>
              <w:rPr>
                <w:sz w:val="22"/>
                <w:szCs w:val="22"/>
              </w:rPr>
              <w:t>Вода, расфасованная в емкости</w:t>
            </w:r>
          </w:p>
        </w:tc>
        <w:tc>
          <w:tcPr>
            <w:tcW w:w="3547" w:type="dxa"/>
            <w:tcBorders/>
          </w:tcPr>
          <w:p>
            <w:pPr>
              <w:pStyle w:val="Normal"/>
              <w:jc w:val="center"/>
              <w:rPr>
                <w:bCs/>
                <w:sz w:val="22"/>
                <w:szCs w:val="22"/>
              </w:rPr>
            </w:pPr>
            <w:r>
              <w:rPr>
                <w:bCs/>
                <w:sz w:val="22"/>
                <w:szCs w:val="22"/>
              </w:rPr>
              <w:t>0,9</w:t>
            </w:r>
          </w:p>
        </w:tc>
      </w:tr>
      <w:tr>
        <w:trPr/>
        <w:tc>
          <w:tcPr>
            <w:tcW w:w="5108" w:type="dxa"/>
            <w:tcBorders/>
          </w:tcPr>
          <w:p>
            <w:pPr>
              <w:pStyle w:val="Normal"/>
              <w:jc w:val="both"/>
              <w:rPr>
                <w:bCs/>
                <w:sz w:val="22"/>
                <w:szCs w:val="22"/>
              </w:rPr>
            </w:pPr>
            <w:r>
              <w:rPr>
                <w:sz w:val="22"/>
                <w:szCs w:val="22"/>
              </w:rPr>
              <w:t>Почва и песок</w:t>
            </w:r>
          </w:p>
        </w:tc>
        <w:tc>
          <w:tcPr>
            <w:tcW w:w="3547" w:type="dxa"/>
            <w:tcBorders/>
          </w:tcPr>
          <w:p>
            <w:pPr>
              <w:pStyle w:val="Normal"/>
              <w:jc w:val="center"/>
              <w:rPr>
                <w:bCs/>
                <w:sz w:val="22"/>
                <w:szCs w:val="22"/>
              </w:rPr>
            </w:pPr>
            <w:r>
              <w:rPr>
                <w:bCs/>
                <w:sz w:val="22"/>
                <w:szCs w:val="22"/>
              </w:rPr>
              <w:t>3,3</w:t>
            </w:r>
          </w:p>
        </w:tc>
      </w:tr>
      <w:tr>
        <w:trPr/>
        <w:tc>
          <w:tcPr>
            <w:tcW w:w="5108" w:type="dxa"/>
            <w:tcBorders/>
          </w:tcPr>
          <w:p>
            <w:pPr>
              <w:pStyle w:val="Normal"/>
              <w:jc w:val="both"/>
              <w:rPr>
                <w:bCs/>
                <w:sz w:val="22"/>
                <w:szCs w:val="22"/>
              </w:rPr>
            </w:pPr>
            <w:r>
              <w:rPr>
                <w:sz w:val="22"/>
                <w:szCs w:val="22"/>
              </w:rPr>
              <w:t>Мебель</w:t>
            </w:r>
          </w:p>
        </w:tc>
        <w:tc>
          <w:tcPr>
            <w:tcW w:w="3547" w:type="dxa"/>
            <w:tcBorders/>
          </w:tcPr>
          <w:p>
            <w:pPr>
              <w:pStyle w:val="Normal"/>
              <w:jc w:val="center"/>
              <w:rPr>
                <w:bCs/>
                <w:sz w:val="22"/>
                <w:szCs w:val="22"/>
              </w:rPr>
            </w:pPr>
            <w:r>
              <w:rPr>
                <w:bCs/>
                <w:sz w:val="22"/>
                <w:szCs w:val="22"/>
              </w:rPr>
              <w:t>15,5</w:t>
            </w:r>
          </w:p>
        </w:tc>
      </w:tr>
      <w:tr>
        <w:trPr/>
        <w:tc>
          <w:tcPr>
            <w:tcW w:w="5108" w:type="dxa"/>
            <w:tcBorders/>
          </w:tcPr>
          <w:p>
            <w:pPr>
              <w:pStyle w:val="Normal"/>
              <w:jc w:val="both"/>
              <w:rPr>
                <w:bCs/>
                <w:sz w:val="22"/>
                <w:szCs w:val="22"/>
              </w:rPr>
            </w:pPr>
            <w:r>
              <w:rPr>
                <w:sz w:val="22"/>
                <w:szCs w:val="22"/>
              </w:rPr>
              <w:t>Искусственная освещенность</w:t>
            </w:r>
          </w:p>
        </w:tc>
        <w:tc>
          <w:tcPr>
            <w:tcW w:w="3547" w:type="dxa"/>
            <w:tcBorders/>
          </w:tcPr>
          <w:p>
            <w:pPr>
              <w:pStyle w:val="Normal"/>
              <w:jc w:val="center"/>
              <w:rPr>
                <w:bCs/>
                <w:sz w:val="22"/>
                <w:szCs w:val="22"/>
              </w:rPr>
            </w:pPr>
            <w:r>
              <w:rPr>
                <w:bCs/>
                <w:sz w:val="22"/>
                <w:szCs w:val="22"/>
              </w:rPr>
              <w:t>30,3</w:t>
            </w:r>
          </w:p>
        </w:tc>
      </w:tr>
      <w:tr>
        <w:trPr/>
        <w:tc>
          <w:tcPr>
            <w:tcW w:w="5108" w:type="dxa"/>
            <w:tcBorders/>
          </w:tcPr>
          <w:p>
            <w:pPr>
              <w:pStyle w:val="Normal"/>
              <w:jc w:val="both"/>
              <w:rPr>
                <w:bCs/>
                <w:sz w:val="22"/>
                <w:szCs w:val="22"/>
              </w:rPr>
            </w:pPr>
            <w:r>
              <w:rPr>
                <w:sz w:val="22"/>
                <w:szCs w:val="22"/>
              </w:rPr>
              <w:t>Микроклимат</w:t>
            </w:r>
          </w:p>
        </w:tc>
        <w:tc>
          <w:tcPr>
            <w:tcW w:w="3547" w:type="dxa"/>
            <w:tcBorders/>
          </w:tcPr>
          <w:p>
            <w:pPr>
              <w:pStyle w:val="Normal"/>
              <w:jc w:val="center"/>
              <w:rPr>
                <w:bCs/>
                <w:sz w:val="22"/>
                <w:szCs w:val="22"/>
              </w:rPr>
            </w:pPr>
            <w:r>
              <w:rPr>
                <w:bCs/>
                <w:sz w:val="22"/>
                <w:szCs w:val="22"/>
              </w:rPr>
              <w:t>20,2</w:t>
            </w:r>
          </w:p>
        </w:tc>
      </w:tr>
      <w:tr>
        <w:trPr/>
        <w:tc>
          <w:tcPr>
            <w:tcW w:w="5108" w:type="dxa"/>
            <w:tcBorders/>
          </w:tcPr>
          <w:p>
            <w:pPr>
              <w:pStyle w:val="Normal"/>
              <w:jc w:val="both"/>
              <w:rPr>
                <w:bCs/>
                <w:sz w:val="22"/>
                <w:szCs w:val="22"/>
              </w:rPr>
            </w:pPr>
            <w:r>
              <w:rPr>
                <w:sz w:val="22"/>
                <w:szCs w:val="22"/>
              </w:rPr>
              <w:t>Воздух закрытых помещений</w:t>
            </w:r>
          </w:p>
        </w:tc>
        <w:tc>
          <w:tcPr>
            <w:tcW w:w="3547" w:type="dxa"/>
            <w:tcBorders/>
          </w:tcPr>
          <w:p>
            <w:pPr>
              <w:pStyle w:val="Normal"/>
              <w:jc w:val="center"/>
              <w:rPr>
                <w:bCs/>
                <w:sz w:val="22"/>
                <w:szCs w:val="22"/>
              </w:rPr>
            </w:pPr>
            <w:r>
              <w:rPr>
                <w:bCs/>
                <w:sz w:val="22"/>
                <w:szCs w:val="22"/>
              </w:rPr>
              <w:t>2,1</w:t>
            </w:r>
          </w:p>
        </w:tc>
      </w:tr>
      <w:tr>
        <w:trPr/>
        <w:tc>
          <w:tcPr>
            <w:tcW w:w="5108" w:type="dxa"/>
            <w:tcBorders/>
          </w:tcPr>
          <w:p>
            <w:pPr>
              <w:pStyle w:val="Normal"/>
              <w:jc w:val="both"/>
              <w:rPr>
                <w:sz w:val="22"/>
                <w:szCs w:val="22"/>
              </w:rPr>
            </w:pPr>
            <w:r>
              <w:rPr>
                <w:sz w:val="22"/>
                <w:szCs w:val="22"/>
              </w:rPr>
              <w:t>Замеры электромагнитных полей</w:t>
            </w:r>
          </w:p>
        </w:tc>
        <w:tc>
          <w:tcPr>
            <w:tcW w:w="3547" w:type="dxa"/>
            <w:tcBorders/>
          </w:tcPr>
          <w:p>
            <w:pPr>
              <w:pStyle w:val="Normal"/>
              <w:jc w:val="center"/>
              <w:rPr>
                <w:bCs/>
                <w:sz w:val="22"/>
                <w:szCs w:val="22"/>
              </w:rPr>
            </w:pPr>
            <w:r>
              <w:rPr>
                <w:bCs/>
                <w:sz w:val="22"/>
                <w:szCs w:val="22"/>
              </w:rPr>
              <w:t>2,1</w:t>
            </w:r>
          </w:p>
        </w:tc>
      </w:tr>
      <w:tr>
        <w:trPr/>
        <w:tc>
          <w:tcPr>
            <w:tcW w:w="5108" w:type="dxa"/>
            <w:tcBorders/>
          </w:tcPr>
          <w:p>
            <w:pPr>
              <w:pStyle w:val="Normal"/>
              <w:jc w:val="both"/>
              <w:rPr>
                <w:sz w:val="22"/>
                <w:szCs w:val="22"/>
              </w:rPr>
            </w:pPr>
            <w:r>
              <w:rPr>
                <w:sz w:val="22"/>
                <w:szCs w:val="22"/>
              </w:rPr>
              <w:t>Рабочие места с ТСО</w:t>
            </w:r>
          </w:p>
        </w:tc>
        <w:tc>
          <w:tcPr>
            <w:tcW w:w="3547" w:type="dxa"/>
            <w:tcBorders/>
          </w:tcPr>
          <w:p>
            <w:pPr>
              <w:pStyle w:val="Normal"/>
              <w:jc w:val="center"/>
              <w:rPr>
                <w:bCs/>
                <w:sz w:val="22"/>
                <w:szCs w:val="22"/>
              </w:rPr>
            </w:pPr>
            <w:r>
              <w:rPr>
                <w:bCs/>
                <w:sz w:val="22"/>
                <w:szCs w:val="22"/>
              </w:rPr>
              <w:t>0</w:t>
            </w:r>
          </w:p>
        </w:tc>
      </w:tr>
      <w:tr>
        <w:trPr/>
        <w:tc>
          <w:tcPr>
            <w:tcW w:w="5108" w:type="dxa"/>
            <w:tcBorders/>
          </w:tcPr>
          <w:p>
            <w:pPr>
              <w:pStyle w:val="Normal"/>
              <w:jc w:val="both"/>
              <w:rPr>
                <w:sz w:val="22"/>
                <w:szCs w:val="22"/>
              </w:rPr>
            </w:pPr>
            <w:r>
              <w:rPr>
                <w:sz w:val="22"/>
                <w:szCs w:val="22"/>
              </w:rPr>
              <w:t>Пищевые продукты и готовые блюда</w:t>
            </w:r>
          </w:p>
        </w:tc>
        <w:tc>
          <w:tcPr>
            <w:tcW w:w="3547" w:type="dxa"/>
            <w:tcBorders/>
          </w:tcPr>
          <w:p>
            <w:pPr>
              <w:pStyle w:val="Normal"/>
              <w:jc w:val="center"/>
              <w:rPr>
                <w:bCs/>
                <w:sz w:val="22"/>
                <w:szCs w:val="22"/>
              </w:rPr>
            </w:pPr>
            <w:r>
              <w:rPr>
                <w:bCs/>
                <w:sz w:val="22"/>
                <w:szCs w:val="22"/>
              </w:rPr>
              <w:t>11,0</w:t>
            </w:r>
          </w:p>
        </w:tc>
      </w:tr>
      <w:tr>
        <w:trPr/>
        <w:tc>
          <w:tcPr>
            <w:tcW w:w="5108" w:type="dxa"/>
            <w:tcBorders/>
          </w:tcPr>
          <w:p>
            <w:pPr>
              <w:pStyle w:val="Normal"/>
              <w:jc w:val="both"/>
              <w:rPr>
                <w:sz w:val="22"/>
                <w:szCs w:val="22"/>
              </w:rPr>
            </w:pPr>
            <w:r>
              <w:rPr>
                <w:sz w:val="22"/>
                <w:szCs w:val="22"/>
              </w:rPr>
              <w:t>Смывы</w:t>
            </w:r>
          </w:p>
        </w:tc>
        <w:tc>
          <w:tcPr>
            <w:tcW w:w="3547" w:type="dxa"/>
            <w:tcBorders/>
          </w:tcPr>
          <w:p>
            <w:pPr>
              <w:pStyle w:val="Normal"/>
              <w:jc w:val="center"/>
              <w:rPr>
                <w:bCs/>
                <w:sz w:val="22"/>
                <w:szCs w:val="22"/>
              </w:rPr>
            </w:pPr>
            <w:r>
              <w:rPr>
                <w:bCs/>
                <w:sz w:val="22"/>
                <w:szCs w:val="22"/>
              </w:rPr>
              <w:t>10,1</w:t>
            </w:r>
          </w:p>
        </w:tc>
      </w:tr>
      <w:tr>
        <w:trPr/>
        <w:tc>
          <w:tcPr>
            <w:tcW w:w="5108" w:type="dxa"/>
            <w:tcBorders/>
          </w:tcPr>
          <w:p>
            <w:pPr>
              <w:pStyle w:val="Normal"/>
              <w:jc w:val="both"/>
              <w:rPr>
                <w:sz w:val="22"/>
                <w:szCs w:val="22"/>
              </w:rPr>
            </w:pPr>
            <w:r>
              <w:rPr>
                <w:sz w:val="22"/>
                <w:szCs w:val="22"/>
              </w:rPr>
              <w:t>Вода чаш бассейнов</w:t>
            </w:r>
          </w:p>
        </w:tc>
        <w:tc>
          <w:tcPr>
            <w:tcW w:w="3547" w:type="dxa"/>
            <w:tcBorders/>
          </w:tcPr>
          <w:p>
            <w:pPr>
              <w:pStyle w:val="Normal"/>
              <w:jc w:val="center"/>
              <w:rPr>
                <w:bCs/>
                <w:sz w:val="22"/>
                <w:szCs w:val="22"/>
              </w:rPr>
            </w:pPr>
            <w:r>
              <w:rPr>
                <w:bCs/>
                <w:sz w:val="22"/>
                <w:szCs w:val="22"/>
              </w:rPr>
              <w:t>0</w:t>
            </w:r>
          </w:p>
        </w:tc>
      </w:tr>
    </w:tbl>
    <w:p>
      <w:pPr>
        <w:pStyle w:val="Normal"/>
        <w:jc w:val="both"/>
        <w:rPr>
          <w:bCs/>
        </w:rPr>
      </w:pPr>
      <w:r>
        <w:rPr>
          <w:bCs/>
        </w:rPr>
      </w:r>
    </w:p>
    <w:p>
      <w:pPr>
        <w:pStyle w:val="Normal"/>
        <w:ind w:firstLine="567"/>
        <w:jc w:val="both"/>
        <w:rPr>
          <w:bCs/>
        </w:rPr>
      </w:pPr>
      <w:r>
        <w:rPr/>
        <w:t>Основную долю исследований составили замеры искусственной освещенности (30,3 % от всех исследований), параметров микроклимата (20,2 %), а также замеры мебели на соответствие росту детей (15,5%). Исследования пищевых продуктов и готовых блюд составили - 11 % от всех исследований, смывов – 10,1%, питьевой воды – 4,5 %, почвы и  песка - 3,3%.  Другие исследования (воды, расфасованной в емкости, воздуха закрытых помещений, электромагнитных излучений)  составили менее 3%. Исследования рабочих мест с ТСО</w:t>
      </w:r>
      <w:r>
        <w:rPr>
          <w:bCs/>
        </w:rPr>
        <w:t>, отбор проб воды из плавательных бассейнов не осуществлялись.</w:t>
      </w:r>
    </w:p>
    <w:p>
      <w:pPr>
        <w:pStyle w:val="Normal"/>
        <w:jc w:val="both"/>
        <w:rPr>
          <w:bCs/>
        </w:rPr>
      </w:pPr>
      <w:r>
        <w:rPr>
          <w:bCs/>
        </w:rPr>
      </w:r>
    </w:p>
    <w:p>
      <w:pPr>
        <w:pStyle w:val="Normal"/>
        <w:jc w:val="right"/>
        <w:rPr>
          <w:bCs/>
        </w:rPr>
      </w:pPr>
      <w:r>
        <w:rPr>
          <w:bCs/>
        </w:rPr>
        <w:t>Таблица 17</w:t>
      </w:r>
    </w:p>
    <w:p>
      <w:pPr>
        <w:pStyle w:val="Normal"/>
        <w:jc w:val="center"/>
        <w:rPr>
          <w:bCs/>
        </w:rPr>
      </w:pPr>
      <w:r>
        <w:rPr>
          <w:bCs/>
        </w:rPr>
        <w:t>Удельный вес образовательных организаций и замеров</w:t>
      </w:r>
    </w:p>
    <w:p>
      <w:pPr>
        <w:pStyle w:val="Normal"/>
        <w:jc w:val="center"/>
        <w:rPr>
          <w:bCs/>
        </w:rPr>
      </w:pPr>
      <w:r>
        <w:rPr>
          <w:bCs/>
        </w:rPr>
        <w:t>факторов образовательной среды,</w:t>
      </w:r>
    </w:p>
    <w:p>
      <w:pPr>
        <w:pStyle w:val="Normal"/>
        <w:jc w:val="center"/>
        <w:rPr>
          <w:bCs/>
        </w:rPr>
      </w:pPr>
      <w:r>
        <w:rPr>
          <w:bCs/>
        </w:rPr>
        <w:t>не соответствующих гигиеническим требованиям, 2021-2023гг.</w:t>
      </w:r>
    </w:p>
    <w:tbl>
      <w:tblPr>
        <w:tblW w:w="9889" w:type="dxa"/>
        <w:jc w:val="left"/>
        <w:tblInd w:w="0" w:type="dxa"/>
        <w:tblCellMar>
          <w:top w:w="0" w:type="dxa"/>
          <w:left w:w="108" w:type="dxa"/>
          <w:bottom w:w="0" w:type="dxa"/>
          <w:right w:w="108" w:type="dxa"/>
        </w:tblCellMar>
        <w:tblLook w:val="0000"/>
      </w:tblPr>
      <w:tblGrid>
        <w:gridCol w:w="2801"/>
        <w:gridCol w:w="1039"/>
        <w:gridCol w:w="1041"/>
        <w:gridCol w:w="1039"/>
        <w:gridCol w:w="992"/>
        <w:gridCol w:w="994"/>
        <w:gridCol w:w="992"/>
        <w:gridCol w:w="989"/>
      </w:tblGrid>
      <w:tr>
        <w:trPr>
          <w:trHeight w:val="1015" w:hRule="atLeast"/>
        </w:trPr>
        <w:tc>
          <w:tcPr>
            <w:tcW w:w="28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Факторы</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Удельный вес образовательных организаций, не оответствующих гигиеническим требованиям</w:t>
            </w:r>
          </w:p>
        </w:tc>
        <w:tc>
          <w:tcPr>
            <w:tcW w:w="2978"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Удельный вес замеров физических факторов, не соответствующих гигиеническим требованиям, %</w:t>
            </w:r>
          </w:p>
        </w:tc>
        <w:tc>
          <w:tcPr>
            <w:tcW w:w="9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Пока-затель РФ за 2022</w:t>
            </w:r>
          </w:p>
          <w:p>
            <w:pPr>
              <w:pStyle w:val="Normal"/>
              <w:jc w:val="center"/>
              <w:rPr/>
            </w:pPr>
            <w:r>
              <w:rPr/>
              <w:t>%</w:t>
            </w:r>
          </w:p>
        </w:tc>
      </w:tr>
      <w:tr>
        <w:trPr>
          <w:trHeight w:val="137" w:hRule="atLeast"/>
        </w:trPr>
        <w:tc>
          <w:tcPr>
            <w:tcW w:w="28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2021</w:t>
            </w:r>
          </w:p>
        </w:tc>
        <w:tc>
          <w:tcPr>
            <w:tcW w:w="1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2022</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2023</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2021</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2023</w:t>
            </w:r>
          </w:p>
        </w:tc>
        <w:tc>
          <w:tcPr>
            <w:tcW w:w="9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r>
        <w:trPr>
          <w:trHeight w:val="347" w:hRule="atLeast"/>
        </w:trPr>
        <w:tc>
          <w:tcPr>
            <w:tcW w:w="2801" w:type="dxa"/>
            <w:tcBorders>
              <w:top w:val="single" w:sz="4" w:space="0" w:color="000000"/>
              <w:left w:val="single" w:sz="4" w:space="0" w:color="000000"/>
              <w:bottom w:val="single" w:sz="4" w:space="0" w:color="000000"/>
              <w:right w:val="single" w:sz="4" w:space="0" w:color="000000"/>
            </w:tcBorders>
            <w:vAlign w:val="center"/>
          </w:tcPr>
          <w:p>
            <w:pPr>
              <w:pStyle w:val="Normal"/>
              <w:rPr/>
            </w:pPr>
            <w:r>
              <w:rPr/>
              <w:t>Искусственная освещенность</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0,2</w:t>
            </w:r>
          </w:p>
        </w:tc>
        <w:tc>
          <w:tcPr>
            <w:tcW w:w="1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5,3</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1,6</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2,5</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4,7</w:t>
            </w:r>
          </w:p>
        </w:tc>
      </w:tr>
      <w:tr>
        <w:trPr>
          <w:trHeight w:val="267" w:hRule="atLeast"/>
        </w:trPr>
        <w:tc>
          <w:tcPr>
            <w:tcW w:w="2801" w:type="dxa"/>
            <w:tcBorders>
              <w:top w:val="single" w:sz="4" w:space="0" w:color="000000"/>
              <w:left w:val="single" w:sz="4" w:space="0" w:color="000000"/>
              <w:bottom w:val="single" w:sz="4" w:space="0" w:color="000000"/>
              <w:right w:val="single" w:sz="4" w:space="0" w:color="000000"/>
            </w:tcBorders>
            <w:vAlign w:val="center"/>
          </w:tcPr>
          <w:p>
            <w:pPr>
              <w:pStyle w:val="Normal"/>
              <w:rPr/>
            </w:pPr>
            <w:r>
              <w:rPr/>
              <w:t>микроклимат</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2,5</w:t>
            </w:r>
          </w:p>
        </w:tc>
        <w:tc>
          <w:tcPr>
            <w:tcW w:w="1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0,8</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2,7</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2,6</w:t>
            </w:r>
          </w:p>
        </w:tc>
      </w:tr>
      <w:tr>
        <w:trPr>
          <w:trHeight w:val="287" w:hRule="atLeast"/>
        </w:trPr>
        <w:tc>
          <w:tcPr>
            <w:tcW w:w="2801" w:type="dxa"/>
            <w:tcBorders>
              <w:top w:val="single" w:sz="4" w:space="0" w:color="000000"/>
              <w:left w:val="single" w:sz="4" w:space="0" w:color="000000"/>
              <w:bottom w:val="single" w:sz="4" w:space="0" w:color="000000"/>
              <w:right w:val="single" w:sz="4" w:space="0" w:color="000000"/>
            </w:tcBorders>
            <w:vAlign w:val="center"/>
          </w:tcPr>
          <w:p>
            <w:pPr>
              <w:pStyle w:val="Normal"/>
              <w:rPr/>
            </w:pPr>
            <w:r>
              <w:rPr/>
              <w:t>электромагнитные излучения</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1,5</w:t>
            </w:r>
          </w:p>
        </w:tc>
      </w:tr>
      <w:tr>
        <w:trPr>
          <w:trHeight w:val="223" w:hRule="atLeast"/>
        </w:trPr>
        <w:tc>
          <w:tcPr>
            <w:tcW w:w="2801" w:type="dxa"/>
            <w:tcBorders>
              <w:top w:val="single" w:sz="4" w:space="0" w:color="000000"/>
              <w:left w:val="single" w:sz="4" w:space="0" w:color="000000"/>
              <w:bottom w:val="single" w:sz="4" w:space="0" w:color="000000"/>
              <w:right w:val="single" w:sz="4" w:space="0" w:color="000000"/>
            </w:tcBorders>
            <w:vAlign w:val="center"/>
          </w:tcPr>
          <w:p>
            <w:pPr>
              <w:pStyle w:val="Normal"/>
              <w:rPr/>
            </w:pPr>
            <w:r>
              <w:rPr/>
              <w:t>пары и газы, в т.ч. фенолы, формальдегиды</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r>
      <w:tr>
        <w:trPr>
          <w:trHeight w:val="223" w:hRule="atLeast"/>
        </w:trPr>
        <w:tc>
          <w:tcPr>
            <w:tcW w:w="2801" w:type="dxa"/>
            <w:tcBorders>
              <w:top w:val="single" w:sz="4" w:space="0" w:color="000000"/>
              <w:left w:val="single" w:sz="4" w:space="0" w:color="000000"/>
              <w:bottom w:val="single" w:sz="4" w:space="0" w:color="000000"/>
              <w:right w:val="single" w:sz="4" w:space="0" w:color="000000"/>
            </w:tcBorders>
            <w:vAlign w:val="center"/>
          </w:tcPr>
          <w:p>
            <w:pPr>
              <w:pStyle w:val="Normal"/>
              <w:rPr/>
            </w:pPr>
            <w:r>
              <w:rPr/>
              <w:t>мебель</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6,7</w:t>
            </w:r>
          </w:p>
        </w:tc>
        <w:tc>
          <w:tcPr>
            <w:tcW w:w="10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10,5</w:t>
            </w:r>
          </w:p>
        </w:tc>
        <w:tc>
          <w:tcPr>
            <w:tcW w:w="10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1,3</w:t>
            </w:r>
          </w:p>
        </w:tc>
        <w:tc>
          <w:tcPr>
            <w:tcW w:w="9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13,1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7,1</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5,3</w:t>
            </w:r>
          </w:p>
        </w:tc>
      </w:tr>
    </w:tbl>
    <w:p>
      <w:pPr>
        <w:pStyle w:val="Normal"/>
        <w:jc w:val="both"/>
        <w:rPr/>
      </w:pPr>
      <w:r>
        <w:rPr/>
      </w:r>
    </w:p>
    <w:p>
      <w:pPr>
        <w:pStyle w:val="Normal"/>
        <w:jc w:val="both"/>
        <w:rPr/>
      </w:pPr>
      <w:r>
        <w:rPr/>
        <w:drawing>
          <wp:inline distT="0" distB="0" distL="0" distR="0">
            <wp:extent cx="6564630" cy="1821180"/>
            <wp:effectExtent l="0" t="0" r="0" b="0"/>
            <wp:docPr id="1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Normal"/>
        <w:jc w:val="center"/>
        <w:rPr>
          <w:bCs/>
        </w:rPr>
      </w:pPr>
      <w:r>
        <w:rPr>
          <w:bCs/>
        </w:rPr>
        <w:t>Рис.15 Удельный вес исследований искусственной освещённости, микроклимата, ЭМП,</w:t>
      </w:r>
    </w:p>
    <w:p>
      <w:pPr>
        <w:pStyle w:val="Normal"/>
        <w:jc w:val="center"/>
        <w:rPr>
          <w:bCs/>
        </w:rPr>
      </w:pPr>
      <w:r>
        <w:rPr>
          <w:bCs/>
        </w:rPr>
        <w:t>пары и газы,  не соответствующих гигиеническим требованиям</w:t>
      </w:r>
    </w:p>
    <w:p>
      <w:pPr>
        <w:pStyle w:val="Normal"/>
        <w:jc w:val="center"/>
        <w:rPr>
          <w:bCs/>
        </w:rPr>
      </w:pPr>
      <w:r>
        <w:rPr>
          <w:bCs/>
        </w:rPr>
      </w:r>
    </w:p>
    <w:p>
      <w:pPr>
        <w:pStyle w:val="Normal"/>
        <w:ind w:firstLine="567"/>
        <w:jc w:val="both"/>
        <w:rPr/>
      </w:pPr>
      <w:r>
        <w:rPr/>
        <w:t xml:space="preserve">В 2023 году по отношению к 2021 году: </w:t>
      </w:r>
    </w:p>
    <w:p>
      <w:pPr>
        <w:pStyle w:val="Normal"/>
        <w:ind w:firstLine="567"/>
        <w:jc w:val="both"/>
        <w:rPr/>
      </w:pPr>
      <w:r>
        <w:rPr/>
        <w:t>- удельный вес всех образовательных организаций, в которых уровень искусственной освещенности не соответствовал гигиеническим требованиям, составил 3,1%, что на 2,9% выше показателя 2021г.;</w:t>
      </w:r>
    </w:p>
    <w:p>
      <w:pPr>
        <w:pStyle w:val="Normal"/>
        <w:ind w:firstLine="567"/>
        <w:jc w:val="both"/>
        <w:rPr/>
      </w:pPr>
      <w:r>
        <w:rPr/>
        <w:t>- удельный вес замеров параметров искусственной освещенности, не соответствующих гигиеническим нормативам, увеличился в 1,7 раза и составил 2,5.</w:t>
      </w:r>
    </w:p>
    <w:p>
      <w:pPr>
        <w:pStyle w:val="Normal"/>
        <w:ind w:firstLine="567"/>
        <w:jc w:val="both"/>
        <w:rPr>
          <w:bCs/>
        </w:rPr>
      </w:pPr>
      <w:r>
        <w:rPr/>
        <w:t>Ведущей причиной явилась не</w:t>
      </w:r>
      <w:r>
        <w:rPr>
          <w:bCs/>
        </w:rPr>
        <w:t>своевременная замена перегоревших ламп, использование в сельских образовательных организациях светильников с лампами накаливания низкой мощности, вместо светильников с люминесцентными или светодиодными лампами.</w:t>
      </w:r>
    </w:p>
    <w:p>
      <w:pPr>
        <w:pStyle w:val="Normal"/>
        <w:ind w:firstLine="567"/>
        <w:jc w:val="both"/>
        <w:rPr/>
      </w:pPr>
      <w:r>
        <w:rPr/>
        <w:t xml:space="preserve">- образовательных организаций, в которых микроклимат не соответствовал гигиеническим нормативам, в 2023 году не было. </w:t>
      </w:r>
    </w:p>
    <w:p>
      <w:pPr>
        <w:pStyle w:val="Normal"/>
        <w:ind w:firstLine="567"/>
        <w:jc w:val="both"/>
        <w:rPr/>
      </w:pPr>
      <w:r>
        <w:rPr/>
        <w:t>- во всех общеобразовательных организациях, рабочие места пользователей персональными компьютерами по  электромагнитные излучения, соответствовали гигиеническим нормативам;</w:t>
      </w:r>
    </w:p>
    <w:p>
      <w:pPr>
        <w:pStyle w:val="Normal"/>
        <w:ind w:firstLine="567"/>
        <w:jc w:val="both"/>
        <w:rPr/>
      </w:pPr>
      <w:r>
        <w:rPr/>
        <w:t>- все образовательные организации, обследованные на наличие паров и газов, в том числе на фенолы, формальдегиды, соответствовали гигиеническим нормативам;</w:t>
      </w:r>
    </w:p>
    <w:p>
      <w:pPr>
        <w:pStyle w:val="Normal"/>
        <w:ind w:firstLine="567"/>
        <w:jc w:val="both"/>
        <w:rPr/>
      </w:pPr>
      <w:r>
        <w:rPr/>
        <w:t xml:space="preserve">- удельный вес общеобразовательных организаций, в которых мебель не соответствовала гигиеническим требованиям, увеличился в 2,1 раза и составил – 10,5% от всех обследованных организаций; </w:t>
      </w:r>
    </w:p>
    <w:p>
      <w:pPr>
        <w:pStyle w:val="Normal"/>
        <w:ind w:firstLine="567"/>
        <w:jc w:val="both"/>
        <w:rPr/>
      </w:pPr>
      <w:r>
        <w:rPr/>
        <w:t>- удельный вес замеров мебели, не соответствующих нормативным требованиям увеличился  в 5,5 раза, но при этом удельный вес образовательных организаций с замерами мебели, не соответствующей гигиеническим требованиям уменьшился в 1.2 раза.</w:t>
      </w:r>
    </w:p>
    <w:p>
      <w:pPr>
        <w:pStyle w:val="Normal"/>
        <w:ind w:firstLine="567"/>
        <w:jc w:val="both"/>
        <w:rPr/>
      </w:pPr>
      <w:r>
        <w:rPr/>
        <w:t>В 2024 году основной задачей в области надзора за факторами образовательной среды в образовательных организациях будет являться: обеспечение положительной динамики по показателям микроклимата, искусственной освещенности, исследований рабочих мест с техническими средствами обучения, электромагнитных излучений. В современном учебном процессе активно используются электронные средства обучения (ЭСО).</w:t>
      </w:r>
    </w:p>
    <w:p>
      <w:pPr>
        <w:pStyle w:val="Normal"/>
        <w:ind w:firstLine="567"/>
        <w:jc w:val="both"/>
        <w:rPr/>
      </w:pPr>
      <w:r>
        <w:rPr/>
        <w:t>Неотъемлемой частью здоровьесбережения детей и подростков является организация правильного, сбалансированного и безопасного питания. Интенсивная учебная деятельность связана с умственными и физическими нагрузками, затратами энергии, восполнить которые возможно только здоровой и полноценной пищей.</w:t>
      </w:r>
    </w:p>
    <w:p>
      <w:pPr>
        <w:pStyle w:val="Normal"/>
        <w:ind w:firstLine="567"/>
        <w:jc w:val="both"/>
        <w:rPr/>
      </w:pPr>
      <w:r>
        <w:rPr/>
        <w:t>В 2023 году контроль за организацией питания в образовательных организациях был приоритетным направлением при осуществлении государственного санитарно-эпидемиологического надзора.</w:t>
      </w:r>
    </w:p>
    <w:p>
      <w:pPr>
        <w:pStyle w:val="Normal"/>
        <w:ind w:firstLine="567"/>
        <w:jc w:val="both"/>
        <w:rPr/>
      </w:pPr>
      <w:r>
        <w:rPr/>
        <w:t>Во всех дошкольных образовательных организациях организовано 4-5-разовое питание воспитанников. За период 2021-2023 годов в дошкольных образовательных организациях выполнение рекомендуемых наборов пищевых продуктов по основным группам (мясо - рыбным и молочным продуктам, овощам свежим, фруктам свежим) составило 95-98% от нормы. Потребление детьми "углеводистых" продуктов (хлебобулочные, кондитерские, макаронные изделия, крупы) за три года не изменилось и составило 100,2%.</w:t>
      </w:r>
    </w:p>
    <w:p>
      <w:pPr>
        <w:pStyle w:val="Normal"/>
        <w:jc w:val="right"/>
        <w:rPr/>
      </w:pPr>
      <w:r>
        <w:rPr>
          <w:bCs/>
        </w:rPr>
        <w:t>Таблица 18</w:t>
      </w:r>
    </w:p>
    <w:p>
      <w:pPr>
        <w:pStyle w:val="Normal"/>
        <w:jc w:val="center"/>
        <w:rPr>
          <w:bCs/>
        </w:rPr>
      </w:pPr>
      <w:r>
        <w:rPr>
          <w:bCs/>
        </w:rPr>
        <w:t>Показатели охвата горячим питанием в общеобразовательных организациях, 2021-2023гг.</w:t>
      </w:r>
    </w:p>
    <w:p>
      <w:pPr>
        <w:pStyle w:val="Normal"/>
        <w:jc w:val="center"/>
        <w:rPr>
          <w:bCs/>
        </w:rPr>
      </w:pPr>
      <w:r>
        <w:rPr>
          <w:bCs/>
        </w:rPr>
      </w:r>
    </w:p>
    <w:tbl>
      <w:tblPr>
        <w:tblpPr w:bottomFromText="0" w:horzAnchor="margin" w:leftFromText="180" w:rightFromText="180" w:tblpX="0" w:tblpXSpec="center" w:tblpY="-58" w:topFromText="0" w:vertAnchor="text"/>
        <w:tblW w:w="9639" w:type="dxa"/>
        <w:jc w:val="center"/>
        <w:tblInd w:w="0" w:type="dxa"/>
        <w:tblCellMar>
          <w:top w:w="0" w:type="dxa"/>
          <w:left w:w="108" w:type="dxa"/>
          <w:bottom w:w="0" w:type="dxa"/>
          <w:right w:w="108" w:type="dxa"/>
        </w:tblCellMar>
        <w:tblLook w:val="01e0"/>
      </w:tblPr>
      <w:tblGrid>
        <w:gridCol w:w="2093"/>
        <w:gridCol w:w="1134"/>
        <w:gridCol w:w="1133"/>
        <w:gridCol w:w="1135"/>
        <w:gridCol w:w="2125"/>
        <w:gridCol w:w="2018"/>
      </w:tblGrid>
      <w:tr>
        <w:trPr>
          <w:trHeight w:val="291" w:hRule="atLeast"/>
          <w:cantSplit w:val="true"/>
        </w:trPr>
        <w:tc>
          <w:tcPr>
            <w:tcW w:w="20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классы</w:t>
            </w: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Показатели охвата</w:t>
            </w:r>
          </w:p>
          <w:p>
            <w:pPr>
              <w:pStyle w:val="Normal"/>
              <w:jc w:val="center"/>
              <w:rPr/>
            </w:pPr>
            <w:r>
              <w:rPr/>
              <w:t>горячим питанием, %</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Темп прироста (убыли),</w:t>
            </w:r>
          </w:p>
          <w:p>
            <w:pPr>
              <w:pStyle w:val="Normal"/>
              <w:jc w:val="center"/>
              <w:rPr/>
            </w:pPr>
            <w:r>
              <w:rPr/>
              <w:t>к 2021г., %</w:t>
            </w:r>
          </w:p>
        </w:tc>
        <w:tc>
          <w:tcPr>
            <w:tcW w:w="20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Показатель по РФ,</w:t>
            </w:r>
          </w:p>
          <w:p>
            <w:pPr>
              <w:pStyle w:val="Normal"/>
              <w:jc w:val="center"/>
              <w:rPr/>
            </w:pPr>
            <w:r>
              <w:rPr/>
              <w:t>2022г., %</w:t>
            </w:r>
          </w:p>
        </w:tc>
      </w:tr>
      <w:tr>
        <w:trPr>
          <w:trHeight w:val="281" w:hRule="atLeast"/>
          <w:cantSplit w:val="true"/>
        </w:trPr>
        <w:tc>
          <w:tcPr>
            <w:tcW w:w="20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2022</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2023</w:t>
            </w:r>
          </w:p>
        </w:tc>
        <w:tc>
          <w:tcPr>
            <w:tcW w:w="21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20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r>
        <w:trPr>
          <w:trHeight w:val="115" w:hRule="atLeast"/>
        </w:trPr>
        <w:tc>
          <w:tcPr>
            <w:tcW w:w="20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1-11классы</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53,2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61,1</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59,8</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+13</w:t>
            </w:r>
          </w:p>
        </w:tc>
        <w:tc>
          <w:tcPr>
            <w:tcW w:w="20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91,5</w:t>
            </w:r>
          </w:p>
        </w:tc>
      </w:tr>
      <w:tr>
        <w:trPr>
          <w:trHeight w:val="85" w:hRule="atLeast"/>
        </w:trPr>
        <w:tc>
          <w:tcPr>
            <w:tcW w:w="20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1-4 классы</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98,6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98,5</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99,8</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w:t>
            </w:r>
          </w:p>
        </w:tc>
        <w:tc>
          <w:tcPr>
            <w:tcW w:w="20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99,8</w:t>
            </w:r>
          </w:p>
        </w:tc>
      </w:tr>
      <w:tr>
        <w:trPr>
          <w:trHeight w:val="154" w:hRule="atLeast"/>
        </w:trPr>
        <w:tc>
          <w:tcPr>
            <w:tcW w:w="20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5-11 классы</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17,2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30,5</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28,9</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+68</w:t>
            </w:r>
          </w:p>
        </w:tc>
        <w:tc>
          <w:tcPr>
            <w:tcW w:w="20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85,0</w:t>
            </w:r>
          </w:p>
        </w:tc>
      </w:tr>
    </w:tbl>
    <w:p>
      <w:pPr>
        <w:pStyle w:val="Normal"/>
        <w:ind w:firstLine="567"/>
        <w:jc w:val="both"/>
        <w:rPr/>
      </w:pPr>
      <w:r>
        <w:rPr/>
        <w:t>В 2023 году в сравнении с 2021 годом:</w:t>
      </w:r>
    </w:p>
    <w:p>
      <w:pPr>
        <w:pStyle w:val="Normal"/>
        <w:ind w:firstLine="567"/>
        <w:jc w:val="both"/>
        <w:rPr/>
      </w:pPr>
      <w:r>
        <w:rPr/>
        <w:t xml:space="preserve">- в целом охват школьников горячим питанием увеличился   в 1,1 раза и составил 59,8%, что ниже среднероссийского показателя за 2022 год в 1,5раза (РФ  2022 год – 91,5%);   </w:t>
      </w:r>
    </w:p>
    <w:p>
      <w:pPr>
        <w:pStyle w:val="Normal"/>
        <w:ind w:firstLine="567"/>
        <w:jc w:val="both"/>
        <w:rPr/>
      </w:pPr>
      <w:r>
        <w:rPr/>
        <w:t>Средний показатель охвата горячим питанием учащихся 1–11 классов по Российской Федерации составляет 91,5 %. Менее половины учащихся охвачено горячим питанием в 3-х субъектах РФ, в т.ч. в КЧР.</w:t>
      </w:r>
    </w:p>
    <w:p>
      <w:pPr>
        <w:pStyle w:val="Normal"/>
        <w:ind w:firstLine="567"/>
        <w:jc w:val="both"/>
        <w:rPr/>
      </w:pPr>
      <w:r>
        <w:rPr/>
        <w:t>- доля школьников 5-11 классов Карачаево-Черкесской Республики, получавших горячее питание, в 2023 году увеличился  в сравнении с 2021 годом в 1,7 раза и составила 28,9%, но данный показатель ниже среднероссийского за 2022 год в 3 раза (РФ 2022 год–85,0%).</w:t>
      </w:r>
    </w:p>
    <w:p>
      <w:pPr>
        <w:pStyle w:val="Normal"/>
        <w:jc w:val="both"/>
        <w:rPr>
          <w:b/>
          <w:b/>
        </w:rPr>
      </w:pPr>
      <w:r>
        <w:rPr/>
        <w:drawing>
          <wp:inline distT="0" distB="0" distL="0" distR="0">
            <wp:extent cx="5738495" cy="2385695"/>
            <wp:effectExtent l="0" t="0" r="0" b="0"/>
            <wp:docPr id="1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Normal"/>
        <w:jc w:val="center"/>
        <w:rPr>
          <w:bCs/>
        </w:rPr>
      </w:pPr>
      <w:r>
        <w:rPr>
          <w:b/>
        </w:rPr>
        <w:t>Рис.16</w:t>
      </w:r>
      <w:r>
        <w:rPr>
          <w:bCs/>
        </w:rPr>
        <w:t>. Показатели охвата школьников горячим питанием</w:t>
      </w:r>
    </w:p>
    <w:p>
      <w:pPr>
        <w:pStyle w:val="Normal"/>
        <w:jc w:val="center"/>
        <w:rPr>
          <w:bCs/>
        </w:rPr>
      </w:pPr>
      <w:r>
        <w:rPr>
          <w:bCs/>
        </w:rPr>
        <w:t>образовательных организаций за 2021-2023гг.</w:t>
      </w:r>
    </w:p>
    <w:p>
      <w:pPr>
        <w:pStyle w:val="Normal"/>
        <w:jc w:val="both"/>
        <w:rPr/>
      </w:pPr>
      <w:r>
        <w:rPr/>
      </w:r>
    </w:p>
    <w:p>
      <w:pPr>
        <w:pStyle w:val="Normal"/>
        <w:ind w:firstLine="567"/>
        <w:jc w:val="both"/>
        <w:rPr/>
      </w:pPr>
      <w:r>
        <w:rPr/>
        <w:t>Не изменился показатель охвата горячим питанием обучающихся в профессиональных образовательных организациях. В 2023 г. он составил 1,6%, что в 47 раз ниже среднероссийского показателя (РФ 2021 год – 72,0%).</w:t>
      </w:r>
    </w:p>
    <w:p>
      <w:pPr>
        <w:pStyle w:val="Normal"/>
        <w:ind w:firstLine="567"/>
        <w:jc w:val="both"/>
        <w:rPr>
          <w:bCs/>
        </w:rPr>
      </w:pPr>
      <w:r>
        <w:rPr/>
        <w:t>Одним из особо значимых факторов в профилактике заболеваний, связанных с питанием детей в общеобразовательных и оздоровительных организациях, является качество готовых блюд, их биологическая ценность.</w:t>
      </w:r>
    </w:p>
    <w:p>
      <w:pPr>
        <w:pStyle w:val="Normal"/>
        <w:jc w:val="right"/>
        <w:rPr>
          <w:bCs/>
        </w:rPr>
      </w:pPr>
      <w:r>
        <w:rPr>
          <w:bCs/>
        </w:rPr>
        <w:t>Таблица 19</w:t>
      </w:r>
    </w:p>
    <w:p>
      <w:pPr>
        <w:pStyle w:val="Normal"/>
        <w:jc w:val="center"/>
        <w:rPr/>
      </w:pPr>
      <w:r>
        <w:rPr>
          <w:bCs/>
        </w:rPr>
        <w:t>Удельный вес проб готовых блюд, не соответствовавших гигиеническим требованиям по микробиологическим и санитарно-гигиеническим показателям, 2021-2023 гг.</w:t>
      </w:r>
    </w:p>
    <w:p>
      <w:pPr>
        <w:pStyle w:val="Normal"/>
        <w:jc w:val="center"/>
        <w:rPr>
          <w:b/>
          <w:b/>
          <w:bCs/>
        </w:rPr>
      </w:pPr>
      <w:r>
        <w:rPr>
          <w:b/>
          <w:bCs/>
        </w:rPr>
      </w:r>
    </w:p>
    <w:tbl>
      <w:tblPr>
        <w:tblpPr w:bottomFromText="200" w:horzAnchor="text" w:leftFromText="180" w:rightFromText="180" w:tblpX="0" w:tblpXSpec="center" w:tblpY="1" w:topFromText="0" w:vertAnchor="text"/>
        <w:tblW w:w="5000" w:type="pct"/>
        <w:jc w:val="center"/>
        <w:tblInd w:w="0" w:type="dxa"/>
        <w:tblCellMar>
          <w:top w:w="0" w:type="dxa"/>
          <w:left w:w="108" w:type="dxa"/>
          <w:bottom w:w="0" w:type="dxa"/>
          <w:right w:w="108" w:type="dxa"/>
        </w:tblCellMar>
        <w:tblLook w:val="01e0"/>
      </w:tblPr>
      <w:tblGrid>
        <w:gridCol w:w="2989"/>
        <w:gridCol w:w="1086"/>
        <w:gridCol w:w="1086"/>
        <w:gridCol w:w="1090"/>
        <w:gridCol w:w="1407"/>
        <w:gridCol w:w="1411"/>
      </w:tblGrid>
      <w:tr>
        <w:trPr/>
        <w:tc>
          <w:tcPr>
            <w:tcW w:w="29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Показатели</w:t>
            </w:r>
          </w:p>
        </w:tc>
        <w:tc>
          <w:tcPr>
            <w:tcW w:w="3262"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Удельный вес проб готовых блюд, не соответствующих гигиеническим требованиям, %</w:t>
            </w:r>
          </w:p>
        </w:tc>
        <w:tc>
          <w:tcPr>
            <w:tcW w:w="14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Темп</w:t>
            </w:r>
          </w:p>
          <w:p>
            <w:pPr>
              <w:pStyle w:val="Normal"/>
              <w:jc w:val="center"/>
              <w:rPr/>
            </w:pPr>
            <w:r>
              <w:rPr/>
              <w:t>прироста (убытия)</w:t>
            </w:r>
          </w:p>
          <w:p>
            <w:pPr>
              <w:pStyle w:val="Normal"/>
              <w:jc w:val="center"/>
              <w:rPr/>
            </w:pPr>
            <w:r>
              <w:rPr/>
              <w:t>к 2021 г., %</w:t>
            </w:r>
          </w:p>
        </w:tc>
        <w:tc>
          <w:tcPr>
            <w:tcW w:w="14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Показатель РФ 2022,%</w:t>
            </w:r>
          </w:p>
        </w:tc>
      </w:tr>
      <w:tr>
        <w:trPr>
          <w:trHeight w:val="216" w:hRule="atLeast"/>
        </w:trPr>
        <w:tc>
          <w:tcPr>
            <w:tcW w:w="29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2021</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2022</w:t>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2023</w:t>
            </w:r>
          </w:p>
        </w:tc>
        <w:tc>
          <w:tcPr>
            <w:tcW w:w="14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14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r>
        <w:trPr>
          <w:trHeight w:val="337" w:hRule="atLeast"/>
        </w:trPr>
        <w:tc>
          <w:tcPr>
            <w:tcW w:w="2989" w:type="dxa"/>
            <w:tcBorders>
              <w:top w:val="single" w:sz="4" w:space="0" w:color="000000"/>
              <w:left w:val="single" w:sz="4" w:space="0" w:color="000000"/>
              <w:bottom w:val="single" w:sz="4" w:space="0" w:color="000000"/>
              <w:right w:val="single" w:sz="4" w:space="0" w:color="000000"/>
            </w:tcBorders>
            <w:vAlign w:val="center"/>
          </w:tcPr>
          <w:p>
            <w:pPr>
              <w:pStyle w:val="Normal"/>
              <w:rPr/>
            </w:pPr>
            <w:r>
              <w:rPr/>
              <w:t>Микробиологические</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4,7</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2,3</w:t>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2,4</w:t>
            </w:r>
          </w:p>
        </w:tc>
        <w:tc>
          <w:tcPr>
            <w:tcW w:w="1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-49</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1,7</w:t>
            </w:r>
          </w:p>
        </w:tc>
      </w:tr>
      <w:tr>
        <w:trPr>
          <w:trHeight w:val="447" w:hRule="atLeast"/>
        </w:trPr>
        <w:tc>
          <w:tcPr>
            <w:tcW w:w="2989" w:type="dxa"/>
            <w:tcBorders>
              <w:top w:val="single" w:sz="4" w:space="0" w:color="000000"/>
              <w:left w:val="single" w:sz="4" w:space="0" w:color="000000"/>
              <w:bottom w:val="single" w:sz="4" w:space="0" w:color="000000"/>
              <w:right w:val="single" w:sz="4" w:space="0" w:color="000000"/>
            </w:tcBorders>
            <w:vAlign w:val="center"/>
          </w:tcPr>
          <w:p>
            <w:pPr>
              <w:pStyle w:val="Normal"/>
              <w:rPr/>
            </w:pPr>
            <w:r>
              <w:rPr/>
              <w:t>Калорийность и полнота вложения продуктов</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2,3</w:t>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3,0</w:t>
            </w:r>
          </w:p>
        </w:tc>
        <w:tc>
          <w:tcPr>
            <w:tcW w:w="1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-100</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4,4</w:t>
            </w:r>
          </w:p>
        </w:tc>
      </w:tr>
      <w:tr>
        <w:trPr>
          <w:trHeight w:val="152" w:hRule="atLeast"/>
        </w:trPr>
        <w:tc>
          <w:tcPr>
            <w:tcW w:w="2989" w:type="dxa"/>
            <w:tcBorders>
              <w:top w:val="single" w:sz="4" w:space="0" w:color="000000"/>
              <w:left w:val="single" w:sz="4" w:space="0" w:color="000000"/>
              <w:bottom w:val="single" w:sz="4" w:space="0" w:color="000000"/>
              <w:right w:val="single" w:sz="4" w:space="0" w:color="000000"/>
            </w:tcBorders>
            <w:vAlign w:val="center"/>
          </w:tcPr>
          <w:p>
            <w:pPr>
              <w:pStyle w:val="Normal"/>
              <w:rPr/>
            </w:pPr>
            <w:r>
              <w:rPr/>
              <w:t>Содержание витамина  С</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5,3</w:t>
            </w:r>
          </w:p>
        </w:tc>
      </w:tr>
      <w:tr>
        <w:trPr>
          <w:trHeight w:val="152" w:hRule="atLeast"/>
        </w:trPr>
        <w:tc>
          <w:tcPr>
            <w:tcW w:w="2989" w:type="dxa"/>
            <w:tcBorders>
              <w:top w:val="single" w:sz="4" w:space="0" w:color="000000"/>
              <w:left w:val="single" w:sz="4" w:space="0" w:color="000000"/>
              <w:bottom w:val="single" w:sz="4" w:space="0" w:color="000000"/>
              <w:right w:val="single" w:sz="4" w:space="0" w:color="000000"/>
            </w:tcBorders>
            <w:vAlign w:val="center"/>
          </w:tcPr>
          <w:p>
            <w:pPr>
              <w:pStyle w:val="Normal"/>
              <w:rPr/>
            </w:pPr>
            <w:r>
              <w:rPr/>
              <w:t>Качество термической обработки</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0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0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4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0,4</w:t>
            </w:r>
          </w:p>
        </w:tc>
      </w:tr>
    </w:tbl>
    <w:p>
      <w:pPr>
        <w:pStyle w:val="Normal"/>
        <w:jc w:val="center"/>
        <w:rPr>
          <w:bCs/>
        </w:rPr>
      </w:pPr>
      <w:r>
        <w:rPr/>
        <w:drawing>
          <wp:inline distT="0" distB="0" distL="0" distR="0">
            <wp:extent cx="6488430" cy="2655570"/>
            <wp:effectExtent l="0" t="0" r="0" b="0"/>
            <wp:docPr id="1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Normal"/>
        <w:jc w:val="center"/>
        <w:rPr/>
      </w:pPr>
      <w:r>
        <w:rPr>
          <w:b/>
          <w:bCs/>
        </w:rPr>
        <w:t>Рис. 17</w:t>
      </w:r>
      <w:r>
        <w:rPr>
          <w:bCs/>
        </w:rPr>
        <w:t>. Удельный вес исследований готовых блюд, не соответствующих гигиеническим требованиям</w:t>
      </w:r>
    </w:p>
    <w:p>
      <w:pPr>
        <w:pStyle w:val="Normal"/>
        <w:jc w:val="both"/>
        <w:rPr/>
      </w:pPr>
      <w:r>
        <w:rPr/>
      </w:r>
    </w:p>
    <w:p>
      <w:pPr>
        <w:pStyle w:val="Normal"/>
        <w:ind w:firstLine="567"/>
        <w:jc w:val="both"/>
        <w:rPr/>
      </w:pPr>
      <w:r>
        <w:rPr/>
        <w:t>В 2023 году в сравнении с 2021 годом:</w:t>
      </w:r>
    </w:p>
    <w:p>
      <w:pPr>
        <w:pStyle w:val="Normal"/>
        <w:ind w:firstLine="567"/>
        <w:jc w:val="both"/>
        <w:rPr/>
      </w:pPr>
      <w:r>
        <w:rPr/>
        <w:t>- удельный вес исследованных проб готовых блюд, не отвечающих гигиеническим требованиям по микробиологиче</w:t>
        <w:softHyphen/>
        <w:t>ским показателям, составил 2,4%, что почти вполовину ниже показателя 2021 года, но в 1,4 раза выше среднероссийского показателя (РФ 2022 год - 1,7%);</w:t>
      </w:r>
    </w:p>
    <w:p>
      <w:pPr>
        <w:pStyle w:val="Normal"/>
        <w:ind w:firstLine="567"/>
        <w:jc w:val="both"/>
        <w:rPr/>
      </w:pPr>
      <w:r>
        <w:rPr/>
        <w:t xml:space="preserve">- удельный вес исследованных проб готовых блюд, не отвечавших гигиеническим требованиям по калорийности, составил 3%, что в 1,5 раза ниже среднероссийского показателя (РФ 2022 год – 4,4%).  В 2022 году блюд, не отвечавших гигиеническим требованиям по калорийности в республике не было.  </w:t>
      </w:r>
    </w:p>
    <w:p>
      <w:pPr>
        <w:pStyle w:val="Normal"/>
        <w:ind w:firstLine="567"/>
        <w:jc w:val="both"/>
        <w:rPr/>
      </w:pPr>
      <w:r>
        <w:rPr/>
        <w:t>- за последние три года все исследованные блюда на содержание витамина «С», соответствовали гигиеническим требованиям, при среднероссийском показателе за 2022 год – 5,3%.</w:t>
      </w:r>
    </w:p>
    <w:p>
      <w:pPr>
        <w:pStyle w:val="Normal"/>
        <w:ind w:firstLine="567"/>
        <w:jc w:val="both"/>
        <w:rPr/>
      </w:pPr>
      <w:r>
        <w:rPr/>
        <w:t>В соответствии с поручением Президента Российской Федерации В.В. Путина Роспотребнадзором в целях обеспечения качественного питания обучающихся общеобразовательных организаций проводились внеплановые контрольно-надзорные мероприятия.</w:t>
      </w:r>
    </w:p>
    <w:p>
      <w:pPr>
        <w:pStyle w:val="Normal"/>
        <w:ind w:firstLine="567"/>
        <w:jc w:val="both"/>
        <w:rPr/>
      </w:pPr>
      <w:r>
        <w:rPr/>
        <w:t>Результаты контрольно-надзорных мероприятий свидетельствуют о сокращении числа нарушений в части технологии приготовления блюд, несоответствия их температуры и массы порций на линии раздачи, проб готовых блюд, не соответствующих требованиям по микробиологическим показателям и калорийности.</w:t>
      </w:r>
    </w:p>
    <w:p>
      <w:pPr>
        <w:pStyle w:val="Normal"/>
        <w:ind w:firstLine="567"/>
        <w:jc w:val="both"/>
        <w:rPr/>
      </w:pPr>
      <w:r>
        <w:rPr/>
        <w:t>Управлением Роспотребнадзора продолжена работа по взаимодействию с родителями в части контроля за организацией питания школьников. Организация мероприятий родительского контроля позволила в сравнении с прошлым учебным годом снизить количество поступающих жалоб. Снизился на 0,8% показатель удельного веса несъеденной пищи.</w:t>
      </w:r>
    </w:p>
    <w:p>
      <w:pPr>
        <w:pStyle w:val="Normal"/>
        <w:ind w:firstLine="567"/>
        <w:jc w:val="both"/>
        <w:rPr/>
      </w:pPr>
      <w:r>
        <w:rPr/>
        <w:t>В 2023г. в Карачаево-Черкесской Республике в рамках реализации федерального проекта «Укрепление общественного здоровья» национального проекта «Демография» продолжилась оценка организации школьного питания на основании данных анкетирования представителей администрации общеобразовательных организаций, школьников и их родителей. Выборочные исследования организации питания детей в общеобразовательных организациях, учет индивидуальных характеристик состояния здоровья и антропометрических параметров, особенностей питания и физической активности проводились в 11 муниципальных районах КЧР, в Карачаевском городском округе и г. Черкесске. Проектом было охвачено 50 общеобразовательных организаций, 1812 детей.</w:t>
      </w:r>
    </w:p>
    <w:p>
      <w:pPr>
        <w:pStyle w:val="Normal"/>
        <w:ind w:firstLine="567"/>
        <w:jc w:val="both"/>
        <w:rPr/>
      </w:pPr>
      <w:r>
        <w:rPr/>
        <w:t>Согласно полученным в ходе анкетирования данным, режим организации питания школьников в целом нельзя признать оптимальным. Для учащихся начальной школы в большинстве случаев интервал между завтраком дома и завтраком в школе составляет менее 2 часов (предусмотрен на 1-й перемене для учеников 1-2 классов и на 2-ой перемене для учеников 3-4 классов).</w:t>
      </w:r>
    </w:p>
    <w:p>
      <w:pPr>
        <w:pStyle w:val="Normal"/>
        <w:ind w:firstLine="567"/>
        <w:jc w:val="both"/>
        <w:rPr/>
      </w:pPr>
      <w:r>
        <w:rPr/>
        <w:t>Считали, что знакомы с правилами здорового питания 94,1 % опрошенных детей. Однако, на основании данных опросов детей о частоте потребления основных продуктов, выявлены значительные нарушения в структуре питания школьников: низкое ежедневное потребление таких продуктов, как молоко, кисломолочные напитки, мясо, овощи и фрукты. В целом набор продуктов ежедневного потребления содержит недостаточное количество прежде всего высокобелковых продуктов (мяса, молочных продуктов), сложных углеводов (отмечается низкое потребление зерновых и блюд из них), недостаточное потребление овощей и фруктов. Наряду с этим отмечается достаточно высокая частота потребления продуктов с добавленным сахаром.</w:t>
      </w:r>
    </w:p>
    <w:p>
      <w:pPr>
        <w:pStyle w:val="Normal"/>
        <w:ind w:firstLine="567"/>
        <w:jc w:val="both"/>
        <w:rPr/>
      </w:pPr>
      <w:r>
        <w:rPr/>
        <w:t>В ходе работы были изучены вопросы организации и содержания школьного и внешкольного питания обучающихся, пищевого поведения и пищевых привычек школьников, особенностей режима дня и уровня двигательной активности, распространенности избыточной массы тела и ожирения у школьников и их родителей, хронических заболеваний и иных нарушений здоровья детей, школьного и внешкольного питания.</w:t>
      </w:r>
    </w:p>
    <w:p>
      <w:pPr>
        <w:pStyle w:val="Normal"/>
        <w:ind w:firstLine="567"/>
        <w:jc w:val="both"/>
        <w:rPr/>
      </w:pPr>
      <w:r>
        <w:rPr/>
        <w:t xml:space="preserve">Выявлены следующие типовые факторы риска, требующие коррекции: </w:t>
      </w:r>
    </w:p>
    <w:p>
      <w:pPr>
        <w:pStyle w:val="Normal"/>
        <w:ind w:firstLine="567"/>
        <w:jc w:val="both"/>
        <w:rPr/>
      </w:pPr>
      <w:r>
        <w:rPr/>
        <w:t xml:space="preserve">1. Крайне низкий охват горячим питанием обучающихся 10-11 классов – 17,9% (РФ 59,7%) и низкий охват учеников 5-9 классов – 32,3% (РФ 67,3%), а также всех школьников – 2-3-х разовым питанием. </w:t>
      </w:r>
    </w:p>
    <w:p>
      <w:pPr>
        <w:pStyle w:val="Normal"/>
        <w:ind w:firstLine="567"/>
        <w:jc w:val="both"/>
        <w:rPr/>
      </w:pPr>
      <w:r>
        <w:rPr/>
        <w:t>2. Недостаточных охват двух-, трехразовым питанием школьников, посещающих группы продленного дня</w:t>
      </w:r>
    </w:p>
    <w:p>
      <w:pPr>
        <w:pStyle w:val="Normal"/>
        <w:ind w:firstLine="567"/>
        <w:jc w:val="both"/>
        <w:rPr/>
      </w:pPr>
      <w:r>
        <w:rPr/>
        <w:t xml:space="preserve">3. Не совершенство принимаемых единых (примерных) меню, не обеспечивающих ежедневную выдачу детям свежих фруктов и овощей. </w:t>
      </w:r>
    </w:p>
    <w:p>
      <w:pPr>
        <w:pStyle w:val="Normal"/>
        <w:ind w:firstLine="567"/>
        <w:jc w:val="both"/>
        <w:rPr/>
      </w:pPr>
      <w:r>
        <w:rPr/>
        <w:t xml:space="preserve">4. Не внедряются востребованные старшеклассниками инновационные формы организации питания – питание по выбору школьников и в формате шведского стола. </w:t>
      </w:r>
    </w:p>
    <w:p>
      <w:pPr>
        <w:pStyle w:val="Normal"/>
        <w:ind w:firstLine="567"/>
        <w:jc w:val="both"/>
        <w:rPr/>
      </w:pPr>
      <w:r>
        <w:rPr/>
        <w:t xml:space="preserve">5. Ассортимент дополнительного питания не в полной мере отвечает принципам здорового питания. В ассортименте дополнительного питания, предлагаемого школьникам в общеобразовательных организациях, лидирующие позиции занимали блюда и продукты, не отвечающие принципам «здорового питания» - выпечные и кондитерские изделия. </w:t>
      </w:r>
    </w:p>
    <w:p>
      <w:pPr>
        <w:pStyle w:val="Normal"/>
        <w:ind w:firstLine="567"/>
        <w:jc w:val="both"/>
        <w:rPr/>
      </w:pPr>
      <w:r>
        <w:rPr/>
        <w:t>6. Недостаточная вовлеченность в реализацию санитарно-просветительских программ, направленных на выработку навыков здорового питания, старшеклассников в сравнении с основным и начальным звеном.</w:t>
      </w:r>
    </w:p>
    <w:p>
      <w:pPr>
        <w:pStyle w:val="Normal"/>
        <w:ind w:firstLine="567"/>
        <w:jc w:val="both"/>
        <w:rPr/>
      </w:pPr>
      <w:r>
        <w:rPr/>
        <w:t xml:space="preserve">Из проведенного анализа школьного и внешкольного питания детей, структуры и режима питания, пищевых привычек и пищевого поведения школьников следует, что необходимо принять меры на улучшение организации питания детей, выделение  финансирования на организацию питания среднего и старшего звена обучающихся общеобразовательных организаций. А также продолжить просветительскую работу по формированию культуры здорового питания в семье.  </w:t>
      </w:r>
    </w:p>
    <w:p>
      <w:pPr>
        <w:pStyle w:val="Normal"/>
        <w:ind w:firstLine="567"/>
        <w:jc w:val="both"/>
        <w:rPr/>
      </w:pPr>
      <w:r>
        <w:rPr/>
        <w:t xml:space="preserve">Отдых и оздоровление детей являются обязательным звеном в системе сохранения и укрепления здоровья детей и подростков. Создание условий для организованного отдыха возможно в организациях отдыха детей и их оздоровления (далее – организации отдыха и оздоровления, лагеря). </w:t>
      </w:r>
    </w:p>
    <w:p>
      <w:pPr>
        <w:pStyle w:val="Normal"/>
        <w:ind w:firstLine="567"/>
        <w:jc w:val="both"/>
        <w:rPr/>
      </w:pPr>
      <w:r>
        <w:rPr/>
        <w:t>В летний сезон 2023 года в Карачаево-Черкесской Республике функционировало 111 организаций отдыха детей и их оздоровления, в 2021 году – 103 лагеря, в 2022 году – 108.</w:t>
      </w:r>
    </w:p>
    <w:p>
      <w:pPr>
        <w:pStyle w:val="Normal"/>
        <w:jc w:val="right"/>
        <w:rPr/>
      </w:pPr>
      <w:r>
        <w:rPr/>
        <w:t xml:space="preserve">Таблица 20 </w:t>
      </w:r>
    </w:p>
    <w:p>
      <w:pPr>
        <w:pStyle w:val="Normal"/>
        <w:jc w:val="center"/>
        <w:rPr/>
      </w:pPr>
      <w:r>
        <w:rPr>
          <w:bCs/>
        </w:rPr>
        <w:t>Количество оздоровленных детей в организациях отдыха детей и их оздоровления, 2021-2023гг.</w:t>
      </w:r>
    </w:p>
    <w:tbl>
      <w:tblPr>
        <w:tblpPr w:bottomFromText="0" w:horzAnchor="margin" w:leftFromText="180" w:rightFromText="180" w:tblpX="0" w:tblpXSpec="center" w:tblpY="1" w:topFromText="0" w:vertAnchor="text"/>
        <w:tblW w:w="8755" w:type="dxa"/>
        <w:jc w:val="center"/>
        <w:tblInd w:w="0" w:type="dxa"/>
        <w:tblCellMar>
          <w:top w:w="0" w:type="dxa"/>
          <w:left w:w="108" w:type="dxa"/>
          <w:bottom w:w="0" w:type="dxa"/>
          <w:right w:w="108" w:type="dxa"/>
        </w:tblCellMar>
        <w:tblLook w:val="0000"/>
      </w:tblPr>
      <w:tblGrid>
        <w:gridCol w:w="4786"/>
        <w:gridCol w:w="945"/>
        <w:gridCol w:w="944"/>
        <w:gridCol w:w="946"/>
        <w:gridCol w:w="1134"/>
      </w:tblGrid>
      <w:tr>
        <w:trPr>
          <w:trHeight w:val="420" w:hRule="atLeast"/>
        </w:trPr>
        <w:tc>
          <w:tcPr>
            <w:tcW w:w="478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Организации отдыха и оздоровления</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Количество оздоров-ленных детей,</w:t>
            </w:r>
            <w:r>
              <w:rPr>
                <w:bCs/>
              </w:rPr>
              <w:t xml:space="preserve"> абс.</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Темп прироста</w:t>
            </w:r>
          </w:p>
          <w:p>
            <w:pPr>
              <w:pStyle w:val="Normal"/>
              <w:jc w:val="center"/>
              <w:rPr/>
            </w:pPr>
            <w:r>
              <w:rPr/>
              <w:t>(убыли)</w:t>
            </w:r>
          </w:p>
          <w:p>
            <w:pPr>
              <w:pStyle w:val="Normal"/>
              <w:jc w:val="center"/>
              <w:rPr/>
            </w:pPr>
            <w:r>
              <w:rPr/>
              <w:t>к 2021, %</w:t>
            </w:r>
          </w:p>
        </w:tc>
      </w:tr>
      <w:tr>
        <w:trPr>
          <w:trHeight w:val="300" w:hRule="exact"/>
        </w:trPr>
        <w:tc>
          <w:tcPr>
            <w:tcW w:w="47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bCs/>
                <w:iCs/>
              </w:rPr>
            </w:pPr>
            <w:r>
              <w:rPr>
                <w:bCs/>
                <w:iCs/>
              </w:rPr>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2021</w:t>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2022</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2023</w:t>
            </w:r>
          </w:p>
        </w:tc>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r>
      <w:tr>
        <w:trPr>
          <w:trHeight w:val="294" w:hRule="exact"/>
        </w:trPr>
        <w:tc>
          <w:tcPr>
            <w:tcW w:w="4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bCs/>
                <w:iCs/>
              </w:rPr>
              <w:t>Организации отдыха и оздоровления детей</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9349</w:t>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9851</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11132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+19</w:t>
            </w:r>
          </w:p>
        </w:tc>
      </w:tr>
      <w:tr>
        <w:trPr>
          <w:trHeight w:val="346" w:hRule="exact"/>
        </w:trPr>
        <w:tc>
          <w:tcPr>
            <w:tcW w:w="4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Стационарные загородные оздоровительные организации</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2939</w:t>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3120</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3586</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+22</w:t>
            </w:r>
          </w:p>
        </w:tc>
      </w:tr>
      <w:tr>
        <w:trPr>
          <w:trHeight w:val="350" w:hRule="exact"/>
        </w:trPr>
        <w:tc>
          <w:tcPr>
            <w:tcW w:w="4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Оздоровительные организации с дневным пребыванием детей</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6185</w:t>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6185</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6185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0</w:t>
            </w:r>
          </w:p>
        </w:tc>
      </w:tr>
      <w:tr>
        <w:trPr>
          <w:trHeight w:val="292" w:hRule="exact"/>
        </w:trPr>
        <w:tc>
          <w:tcPr>
            <w:tcW w:w="4786" w:type="dxa"/>
            <w:tcBorders>
              <w:top w:val="single" w:sz="4" w:space="0" w:color="000000"/>
              <w:left w:val="single" w:sz="4" w:space="0" w:color="000000"/>
              <w:bottom w:val="single" w:sz="4" w:space="0" w:color="000000"/>
              <w:right w:val="single" w:sz="4" w:space="0" w:color="000000"/>
            </w:tcBorders>
            <w:vAlign w:val="center"/>
          </w:tcPr>
          <w:p>
            <w:pPr>
              <w:pStyle w:val="Normal"/>
              <w:jc w:val="both"/>
              <w:rPr/>
            </w:pPr>
            <w:r>
              <w:rPr/>
              <w:t>Палаточные лагеря</w:t>
            </w:r>
          </w:p>
        </w:tc>
        <w:tc>
          <w:tcPr>
            <w:tcW w:w="9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225</w:t>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546</w:t>
            </w:r>
          </w:p>
        </w:tc>
        <w:tc>
          <w:tcPr>
            <w:tcW w:w="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1321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+488</w:t>
            </w:r>
          </w:p>
        </w:tc>
      </w:tr>
      <w:tr>
        <w:trPr>
          <w:trHeight w:val="296" w:hRule="exact"/>
        </w:trPr>
        <w:tc>
          <w:tcPr>
            <w:tcW w:w="4786" w:type="dxa"/>
            <w:tcBorders>
              <w:top w:val="single" w:sz="4" w:space="0" w:color="000000"/>
              <w:left w:val="single" w:sz="4" w:space="0" w:color="000000"/>
              <w:right w:val="single" w:sz="4" w:space="0" w:color="000000"/>
            </w:tcBorders>
            <w:vAlign w:val="center"/>
          </w:tcPr>
          <w:p>
            <w:pPr>
              <w:pStyle w:val="Normal"/>
              <w:jc w:val="both"/>
              <w:rPr/>
            </w:pPr>
            <w:r>
              <w:rPr/>
              <w:t xml:space="preserve">Лагеря труда и отдыха </w:t>
            </w:r>
          </w:p>
        </w:tc>
        <w:tc>
          <w:tcPr>
            <w:tcW w:w="945" w:type="dxa"/>
            <w:tcBorders>
              <w:top w:val="single" w:sz="4" w:space="0" w:color="000000"/>
              <w:left w:val="single" w:sz="4" w:space="0" w:color="000000"/>
              <w:right w:val="single" w:sz="4" w:space="0" w:color="000000"/>
            </w:tcBorders>
            <w:vAlign w:val="center"/>
          </w:tcPr>
          <w:p>
            <w:pPr>
              <w:pStyle w:val="Normal"/>
              <w:jc w:val="center"/>
              <w:rPr/>
            </w:pPr>
            <w:r>
              <w:rPr/>
              <w:t>0</w:t>
            </w:r>
          </w:p>
        </w:tc>
        <w:tc>
          <w:tcPr>
            <w:tcW w:w="944" w:type="dxa"/>
            <w:tcBorders>
              <w:top w:val="single" w:sz="4" w:space="0" w:color="000000"/>
              <w:left w:val="single" w:sz="4" w:space="0" w:color="000000"/>
              <w:right w:val="single" w:sz="4" w:space="0" w:color="000000"/>
            </w:tcBorders>
            <w:vAlign w:val="center"/>
          </w:tcPr>
          <w:p>
            <w:pPr>
              <w:pStyle w:val="Normal"/>
              <w:jc w:val="center"/>
              <w:rPr/>
            </w:pPr>
            <w:r>
              <w:rPr/>
              <w:t>0</w:t>
            </w:r>
          </w:p>
        </w:tc>
        <w:tc>
          <w:tcPr>
            <w:tcW w:w="946" w:type="dxa"/>
            <w:tcBorders>
              <w:top w:val="single" w:sz="4" w:space="0" w:color="000000"/>
              <w:left w:val="single" w:sz="4" w:space="0" w:color="000000"/>
              <w:right w:val="single" w:sz="4" w:space="0" w:color="000000"/>
            </w:tcBorders>
            <w:vAlign w:val="center"/>
          </w:tcPr>
          <w:p>
            <w:pPr>
              <w:pStyle w:val="Normal"/>
              <w:jc w:val="center"/>
              <w:rPr/>
            </w:pPr>
            <w:r>
              <w:rPr/>
              <w:t>40</w:t>
            </w:r>
          </w:p>
        </w:tc>
        <w:tc>
          <w:tcPr>
            <w:tcW w:w="1134" w:type="dxa"/>
            <w:tcBorders>
              <w:top w:val="single" w:sz="4" w:space="0" w:color="000000"/>
              <w:left w:val="single" w:sz="4" w:space="0" w:color="000000"/>
              <w:right w:val="single" w:sz="4" w:space="0" w:color="000000"/>
            </w:tcBorders>
            <w:vAlign w:val="center"/>
          </w:tcPr>
          <w:p>
            <w:pPr>
              <w:pStyle w:val="Normal"/>
              <w:jc w:val="center"/>
              <w:rPr>
                <w:highlight w:val="yellow"/>
              </w:rPr>
            </w:pPr>
            <w:r>
              <w:rPr/>
              <w:t>100</w:t>
            </w:r>
          </w:p>
        </w:tc>
      </w:tr>
    </w:tbl>
    <w:p>
      <w:pPr>
        <w:pStyle w:val="Normal"/>
        <w:ind w:firstLine="708"/>
        <w:jc w:val="both"/>
        <w:rPr/>
      </w:pPr>
      <w:r>
        <w:rPr/>
      </w:r>
    </w:p>
    <w:p>
      <w:pPr>
        <w:pStyle w:val="Normal"/>
        <w:jc w:val="both"/>
        <w:rPr/>
      </w:pPr>
      <w:r>
        <w:rPr/>
        <w:drawing>
          <wp:inline distT="0" distB="0" distL="0" distR="0">
            <wp:extent cx="5761990" cy="2092960"/>
            <wp:effectExtent l="0" t="0" r="0" b="0"/>
            <wp:docPr id="1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Normal"/>
        <w:jc w:val="center"/>
        <w:rPr>
          <w:bCs/>
        </w:rPr>
      </w:pPr>
      <w:r>
        <w:rPr>
          <w:b/>
          <w:bCs/>
        </w:rPr>
        <w:t>Рис. 18.</w:t>
      </w:r>
      <w:r>
        <w:rPr>
          <w:bCs/>
        </w:rPr>
        <w:t xml:space="preserve"> Количество оздоровленных детей в организациях отдыха детей</w:t>
      </w:r>
    </w:p>
    <w:p>
      <w:pPr>
        <w:pStyle w:val="Normal"/>
        <w:jc w:val="center"/>
        <w:rPr>
          <w:bCs/>
        </w:rPr>
      </w:pPr>
      <w:r>
        <w:rPr>
          <w:bCs/>
        </w:rPr>
        <w:t>и их оздоровления, 2021-2023гг.</w:t>
      </w:r>
    </w:p>
    <w:p>
      <w:pPr>
        <w:pStyle w:val="Normal"/>
        <w:ind w:firstLine="708"/>
        <w:jc w:val="both"/>
        <w:rPr/>
      </w:pPr>
      <w:r>
        <w:rPr/>
        <w:t xml:space="preserve">Оценка эффективности оздоровления детей в  организациях летнего отдыха детей в 2021году – 2023году проводилась только для детей, посещавших лагеря с продолжительностью смены более 21 дня. </w:t>
      </w:r>
    </w:p>
    <w:p>
      <w:pPr>
        <w:pStyle w:val="Normal"/>
        <w:ind w:firstLine="708"/>
        <w:jc w:val="both"/>
        <w:rPr/>
      </w:pPr>
      <w:r>
        <w:rPr/>
        <w:t>Число детей охваченных отдыхом увеличилось за последние три года 16% и составило 11132 ребенка, в 2021 г. – 9349 человек. В 2023 году на территории республики открылся палаточный лагерь «Альтаир» на 150 мест, а также лагерь труда и отдыха на базе Карачаево-Черкесская республиканская государственная бюджетная профессиональная образовательная организация "Аграрно-технологический колледж" на 20 мест.</w:t>
      </w:r>
    </w:p>
    <w:p>
      <w:pPr>
        <w:pStyle w:val="Normal"/>
        <w:ind w:firstLine="708"/>
        <w:jc w:val="both"/>
        <w:rPr/>
      </w:pPr>
      <w:r>
        <w:rPr/>
      </w:r>
    </w:p>
    <w:p>
      <w:pPr>
        <w:pStyle w:val="Normal"/>
        <w:jc w:val="right"/>
        <w:rPr>
          <w:bCs/>
        </w:rPr>
      </w:pPr>
      <w:r>
        <w:rPr>
          <w:bCs/>
        </w:rPr>
        <w:t xml:space="preserve">Таблица 21 </w:t>
      </w:r>
    </w:p>
    <w:p>
      <w:pPr>
        <w:pStyle w:val="Normal"/>
        <w:jc w:val="center"/>
        <w:rPr>
          <w:bCs/>
        </w:rPr>
      </w:pPr>
      <w:r>
        <w:rPr>
          <w:bCs/>
        </w:rPr>
        <w:t>Показатели эффективности оздоровления</w:t>
      </w:r>
    </w:p>
    <w:p>
      <w:pPr>
        <w:pStyle w:val="Normal"/>
        <w:jc w:val="center"/>
        <w:rPr>
          <w:bCs/>
        </w:rPr>
      </w:pPr>
      <w:r>
        <w:rPr>
          <w:bCs/>
        </w:rPr>
        <w:t xml:space="preserve">в организациях летнего отдыха детей, </w:t>
      </w:r>
      <w:r>
        <w:rPr/>
        <w:t>2021-2023гг.</w:t>
      </w:r>
    </w:p>
    <w:tbl>
      <w:tblPr>
        <w:tblpPr w:bottomFromText="0" w:horzAnchor="margin" w:leftFromText="180" w:rightFromText="180" w:tblpX="0" w:tblpXSpec="center" w:tblpY="1" w:topFromText="0" w:vertAnchor="text"/>
        <w:tblW w:w="9606" w:type="dxa"/>
        <w:jc w:val="center"/>
        <w:tblInd w:w="0" w:type="dxa"/>
        <w:tblCellMar>
          <w:top w:w="0" w:type="dxa"/>
          <w:left w:w="108" w:type="dxa"/>
          <w:bottom w:w="0" w:type="dxa"/>
          <w:right w:w="108" w:type="dxa"/>
        </w:tblCellMar>
        <w:tblLook w:val="0000"/>
      </w:tblPr>
      <w:tblGrid>
        <w:gridCol w:w="3936"/>
        <w:gridCol w:w="896"/>
        <w:gridCol w:w="898"/>
        <w:gridCol w:w="899"/>
        <w:gridCol w:w="1701"/>
        <w:gridCol w:w="1275"/>
      </w:tblGrid>
      <w:tr>
        <w:trPr>
          <w:trHeight w:val="577" w:hRule="exact"/>
        </w:trPr>
        <w:tc>
          <w:tcPr>
            <w:tcW w:w="39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Показатели</w:t>
            </w: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Доля, оздоровленных детей, %</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Темп прироста</w:t>
            </w:r>
          </w:p>
          <w:p>
            <w:pPr>
              <w:pStyle w:val="Normal"/>
              <w:jc w:val="center"/>
              <w:rPr>
                <w:sz w:val="22"/>
                <w:szCs w:val="22"/>
              </w:rPr>
            </w:pPr>
            <w:r>
              <w:rPr>
                <w:sz w:val="22"/>
                <w:szCs w:val="22"/>
              </w:rPr>
              <w:t>(убыли)</w:t>
            </w:r>
          </w:p>
          <w:p>
            <w:pPr>
              <w:pStyle w:val="Normal"/>
              <w:jc w:val="center"/>
              <w:rPr>
                <w:sz w:val="22"/>
                <w:szCs w:val="22"/>
              </w:rPr>
            </w:pPr>
            <w:r>
              <w:rPr>
                <w:sz w:val="22"/>
                <w:szCs w:val="22"/>
              </w:rPr>
              <w:t>к 2021 г., %</w:t>
            </w:r>
          </w:p>
          <w:p>
            <w:pPr>
              <w:pStyle w:val="Normal"/>
              <w:jc w:val="center"/>
              <w:rPr>
                <w:sz w:val="22"/>
                <w:szCs w:val="22"/>
              </w:rPr>
            </w:pPr>
            <w:r>
              <w:rPr>
                <w:sz w:val="22"/>
                <w:szCs w:val="22"/>
              </w:rPr>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Показатель РФ, 2022</w:t>
            </w:r>
          </w:p>
        </w:tc>
      </w:tr>
      <w:tr>
        <w:trPr>
          <w:trHeight w:val="288" w:hRule="exact"/>
        </w:trPr>
        <w:tc>
          <w:tcPr>
            <w:tcW w:w="39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sz w:val="22"/>
                <w:szCs w:val="22"/>
              </w:rPr>
            </w:pPr>
            <w:r>
              <w:rPr>
                <w:sz w:val="22"/>
                <w:szCs w:val="22"/>
              </w:rPr>
            </w:r>
          </w:p>
        </w:tc>
        <w:tc>
          <w:tcPr>
            <w:tcW w:w="8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2021</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2022</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2023</w:t>
            </w:r>
          </w:p>
        </w:tc>
        <w:tc>
          <w:tcPr>
            <w:tcW w:w="17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sz w:val="22"/>
                <w:szCs w:val="22"/>
              </w:rPr>
            </w:pPr>
            <w:r>
              <w:rPr>
                <w:sz w:val="22"/>
                <w:szCs w:val="22"/>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both"/>
              <w:rPr>
                <w:sz w:val="22"/>
                <w:szCs w:val="22"/>
              </w:rPr>
            </w:pPr>
            <w:r>
              <w:rPr>
                <w:sz w:val="22"/>
                <w:szCs w:val="22"/>
              </w:rPr>
            </w:r>
          </w:p>
        </w:tc>
      </w:tr>
      <w:tr>
        <w:trPr>
          <w:trHeight w:val="281" w:hRule="exact"/>
        </w:trPr>
        <w:tc>
          <w:tcPr>
            <w:tcW w:w="3936"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2"/>
                <w:szCs w:val="22"/>
              </w:rPr>
            </w:pPr>
            <w:r>
              <w:rPr>
                <w:sz w:val="22"/>
                <w:szCs w:val="22"/>
              </w:rPr>
              <w:t>выраженный оздоровительный эффект</w:t>
            </w:r>
          </w:p>
        </w:tc>
        <w:tc>
          <w:tcPr>
            <w:tcW w:w="8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80,5</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79,6</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81,2</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95,3</w:t>
            </w:r>
          </w:p>
        </w:tc>
      </w:tr>
      <w:tr>
        <w:trPr>
          <w:trHeight w:val="277" w:hRule="exact"/>
        </w:trPr>
        <w:tc>
          <w:tcPr>
            <w:tcW w:w="3936"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2"/>
                <w:szCs w:val="22"/>
              </w:rPr>
            </w:pPr>
            <w:r>
              <w:rPr>
                <w:sz w:val="22"/>
                <w:szCs w:val="22"/>
              </w:rPr>
              <w:t>слабый оздоровительный эффект</w:t>
            </w:r>
          </w:p>
        </w:tc>
        <w:tc>
          <w:tcPr>
            <w:tcW w:w="8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18,5</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19,7</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17,3</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-6</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r>
          </w:p>
        </w:tc>
      </w:tr>
      <w:tr>
        <w:trPr>
          <w:trHeight w:val="278" w:hRule="exact"/>
        </w:trPr>
        <w:tc>
          <w:tcPr>
            <w:tcW w:w="3936"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2"/>
                <w:szCs w:val="22"/>
              </w:rPr>
            </w:pPr>
            <w:r>
              <w:rPr>
                <w:sz w:val="22"/>
                <w:szCs w:val="22"/>
              </w:rPr>
              <w:t>отсутствие оздоровительного эффекта</w:t>
            </w:r>
          </w:p>
        </w:tc>
        <w:tc>
          <w:tcPr>
            <w:tcW w:w="89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0,5</w:t>
            </w:r>
          </w:p>
        </w:tc>
        <w:tc>
          <w:tcPr>
            <w:tcW w:w="8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0,9</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1,5</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+200</w:t>
            </w:r>
          </w:p>
          <w:p>
            <w:pPr>
              <w:pStyle w:val="Normal"/>
              <w:jc w:val="center"/>
              <w:rPr>
                <w:sz w:val="22"/>
                <w:szCs w:val="22"/>
              </w:rPr>
            </w:pPr>
            <w:r>
              <w:rPr>
                <w:sz w:val="22"/>
                <w:szCs w:val="22"/>
              </w:rPr>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r>
          </w:p>
        </w:tc>
      </w:tr>
    </w:tbl>
    <w:p>
      <w:pPr>
        <w:pStyle w:val="Normal"/>
        <w:jc w:val="both"/>
        <w:rPr/>
      </w:pPr>
      <w:r>
        <w:rPr/>
      </w:r>
    </w:p>
    <w:p>
      <w:pPr>
        <w:pStyle w:val="Normal"/>
        <w:jc w:val="both"/>
        <w:rPr>
          <w:b/>
          <w:b/>
        </w:rPr>
      </w:pPr>
      <w:r>
        <w:rPr/>
        <w:drawing>
          <wp:inline distT="0" distB="0" distL="0" distR="0">
            <wp:extent cx="6334125" cy="2250440"/>
            <wp:effectExtent l="0" t="0" r="0" b="0"/>
            <wp:docPr id="19"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Normal"/>
        <w:jc w:val="center"/>
        <w:rPr/>
      </w:pPr>
      <w:r>
        <w:rPr/>
        <w:t>Рис.19</w:t>
      </w:r>
      <w:r>
        <w:rPr>
          <w:b/>
        </w:rPr>
        <w:t>.</w:t>
      </w:r>
      <w:r>
        <w:rPr/>
        <w:t xml:space="preserve"> Показатели эффективности оздоровления детей и подростков</w:t>
      </w:r>
    </w:p>
    <w:p>
      <w:pPr>
        <w:pStyle w:val="Normal"/>
        <w:jc w:val="both"/>
        <w:rPr/>
      </w:pPr>
      <w:r>
        <w:rPr/>
      </w:r>
    </w:p>
    <w:p>
      <w:pPr>
        <w:pStyle w:val="Normal"/>
        <w:ind w:firstLine="567"/>
        <w:jc w:val="both"/>
        <w:rPr/>
      </w:pPr>
      <w:r>
        <w:rPr/>
        <w:t>Выраженный оздоровительный эффект выявлен у 81,2% отдыхающих детей (2021 год – 80,5%), что ниже среднероссийского показателя за 2021 год (РФ 2021 год - 95,3%). Слабый оздоровительный эффект - у 17,3% (2021 год – 18,5%), отсутствие оздоровительного эффекта у 1,5% (2021 год - 0,5% детей). Снижение показателя эффективности оздоровления детей можно объяснить тем, что отдых, продолжительностью менее 21 календарного дня не обеспечивает необходимые условия для получения детьми стойкого выраженного оздоровительного эффекта, а осуществляется только для организации отдыха, досуга и занятости детей.</w:t>
      </w:r>
    </w:p>
    <w:p>
      <w:pPr>
        <w:pStyle w:val="Normal"/>
        <w:ind w:firstLine="567"/>
        <w:jc w:val="both"/>
        <w:rPr>
          <w:bCs/>
        </w:rPr>
      </w:pPr>
      <w:r>
        <w:rPr/>
        <w:t xml:space="preserve">В 2023 году </w:t>
      </w:r>
      <w:r>
        <w:rPr>
          <w:bCs/>
        </w:rPr>
        <w:t>специалистами Управления проводились обследования летних оздоровительных организаций в рамках 3-х плановых проверок и 95 профилактических визитов, с привлечением органами прокуратуры - 12 обследований.</w:t>
      </w:r>
      <w:r>
        <w:rPr/>
        <w:t xml:space="preserve"> Количество лагерей, проверенных с использованием лабораторно-инструментальных методов исследования - 98, что составило 88,3%, в 2021 году этот показатель составлял - 88%. </w:t>
      </w:r>
    </w:p>
    <w:p>
      <w:pPr>
        <w:pStyle w:val="Normal"/>
        <w:ind w:firstLine="567"/>
        <w:jc w:val="both"/>
        <w:rPr>
          <w:bCs/>
        </w:rPr>
      </w:pPr>
      <w:r>
        <w:rPr>
          <w:bCs/>
        </w:rPr>
        <w:t>Всего за истекший период работы в летних организациях отдыха отобрано и исследовано:</w:t>
      </w:r>
    </w:p>
    <w:p>
      <w:pPr>
        <w:pStyle w:val="Normal"/>
        <w:ind w:firstLine="567"/>
        <w:jc w:val="both"/>
        <w:rPr>
          <w:bCs/>
        </w:rPr>
      </w:pPr>
      <w:r>
        <w:rPr>
          <w:bCs/>
        </w:rPr>
        <w:t xml:space="preserve">- 111 проб питьевой воды по микробиологическим показателям, из них не соответствует гигиеническим показателям – 0 %, в 2021году - 10,9%; </w:t>
      </w:r>
    </w:p>
    <w:p>
      <w:pPr>
        <w:pStyle w:val="Normal"/>
        <w:ind w:firstLine="567"/>
        <w:jc w:val="both"/>
        <w:rPr>
          <w:bCs/>
        </w:rPr>
      </w:pPr>
      <w:r>
        <w:rPr>
          <w:bCs/>
        </w:rPr>
        <w:t xml:space="preserve">- 34 пробы питьевой воды по санитарно-химическим показателям, из них неудовлетворительных -0%,  в 2021году -0,7% (по показателю мутности). </w:t>
      </w:r>
    </w:p>
    <w:p>
      <w:pPr>
        <w:pStyle w:val="Normal"/>
        <w:ind w:firstLine="567"/>
        <w:jc w:val="both"/>
        <w:rPr>
          <w:bCs/>
        </w:rPr>
      </w:pPr>
      <w:r>
        <w:rPr>
          <w:bCs/>
        </w:rPr>
        <w:t xml:space="preserve">Для питьевых целей во всех лагерях использовалась бутилированная питьевая вода, имевшая документы, подтверждающие ее происхождение, качество и безопасность, которая соответствовала  требованиям санитарных норм по микробиологическим и санитарно-химическим показателям. </w:t>
      </w:r>
    </w:p>
    <w:p>
      <w:pPr>
        <w:pStyle w:val="Normal"/>
        <w:ind w:firstLine="567"/>
        <w:jc w:val="both"/>
        <w:rPr>
          <w:bCs/>
        </w:rPr>
      </w:pPr>
      <w:r>
        <w:rPr>
          <w:bCs/>
        </w:rPr>
        <w:t>Также за  прошедший период работы летних организаций отдыха детей  было отобрано и исследовано:</w:t>
      </w:r>
    </w:p>
    <w:p>
      <w:pPr>
        <w:pStyle w:val="Normal"/>
        <w:ind w:firstLine="567"/>
        <w:jc w:val="both"/>
        <w:rPr>
          <w:bCs/>
        </w:rPr>
      </w:pPr>
      <w:r>
        <w:rPr>
          <w:bCs/>
        </w:rPr>
        <w:t xml:space="preserve">- 64 пробы готовых блюд на микробиологические показатели, из них неудовлетворительных  – 3 пробы (4,6%), в 2021году- 5 (5,4%). </w:t>
      </w:r>
    </w:p>
    <w:p>
      <w:pPr>
        <w:pStyle w:val="Normal"/>
        <w:ind w:firstLine="567"/>
        <w:jc w:val="both"/>
        <w:rPr>
          <w:bCs/>
        </w:rPr>
      </w:pPr>
      <w:r>
        <w:rPr>
          <w:bCs/>
        </w:rPr>
        <w:t xml:space="preserve">-  156 проб готовых блюд на калорийность и  химический состав, все пробы  соответствовали установленным нормативам; </w:t>
      </w:r>
    </w:p>
    <w:p>
      <w:pPr>
        <w:pStyle w:val="Normal"/>
        <w:ind w:firstLine="567"/>
        <w:jc w:val="both"/>
        <w:rPr>
          <w:bCs/>
        </w:rPr>
      </w:pPr>
      <w:r>
        <w:rPr>
          <w:bCs/>
        </w:rPr>
        <w:t xml:space="preserve">- 1135 микробиологических, паразитологических исследований смывов на наличие санитарно-показательной микрофлоры; цист и яиц гельминтов, патогенных микроорганизмов не обнаружено; </w:t>
      </w:r>
    </w:p>
    <w:p>
      <w:pPr>
        <w:pStyle w:val="Normal"/>
        <w:ind w:firstLine="567"/>
        <w:jc w:val="both"/>
        <w:rPr>
          <w:bCs/>
        </w:rPr>
      </w:pPr>
      <w:r>
        <w:rPr>
          <w:bCs/>
        </w:rPr>
        <w:t xml:space="preserve">- 16 проб на содержание витамина С, из них нестандартных – нет; </w:t>
      </w:r>
    </w:p>
    <w:p>
      <w:pPr>
        <w:pStyle w:val="Normal"/>
        <w:ind w:firstLine="567"/>
        <w:jc w:val="both"/>
        <w:rPr>
          <w:bCs/>
        </w:rPr>
      </w:pPr>
      <w:r>
        <w:rPr>
          <w:bCs/>
        </w:rPr>
        <w:t>- 98 проб пищевых продуктов по санитарно-химическим, физико-химическим показателям, из них 1 проба не соответствовала гигиеническим нормативам;</w:t>
      </w:r>
    </w:p>
    <w:p>
      <w:pPr>
        <w:pStyle w:val="Normal"/>
        <w:ind w:firstLine="567"/>
        <w:jc w:val="both"/>
        <w:rPr>
          <w:bCs/>
        </w:rPr>
      </w:pPr>
      <w:r>
        <w:rPr>
          <w:bCs/>
        </w:rPr>
        <w:t xml:space="preserve">- 73 пробы пищевых продуктов на микробиологические показатели, все пробы соответствовали установленным нормативам; </w:t>
      </w:r>
    </w:p>
    <w:p>
      <w:pPr>
        <w:pStyle w:val="Normal"/>
        <w:ind w:firstLine="567"/>
        <w:jc w:val="both"/>
        <w:rPr>
          <w:bCs/>
        </w:rPr>
      </w:pPr>
      <w:r>
        <w:rPr>
          <w:bCs/>
        </w:rPr>
        <w:t>По всем случаям неудовлетворительных результатов лабораторного контроля принимались меры в виде административного штрафа.</w:t>
      </w:r>
    </w:p>
    <w:p>
      <w:pPr>
        <w:pStyle w:val="Normal"/>
        <w:ind w:firstLine="567"/>
        <w:jc w:val="both"/>
        <w:rPr>
          <w:b/>
          <w:b/>
        </w:rPr>
      </w:pPr>
      <w:r>
        <w:rPr/>
        <w:t>За время работы организаций отдыха детей аварийных ситуаций, массовых инфекционных заболеваний и пищевых отравлений не зарегистрировано.</w:t>
      </w:r>
    </w:p>
    <w:p>
      <w:pPr>
        <w:pStyle w:val="Normal"/>
        <w:ind w:firstLine="567"/>
        <w:jc w:val="both"/>
        <w:rPr/>
      </w:pPr>
      <w:r>
        <w:rPr/>
        <w:t>Итогом работы летней оздоровительной кампании 2023 года явилось:</w:t>
      </w:r>
    </w:p>
    <w:p>
      <w:pPr>
        <w:pStyle w:val="Normal"/>
        <w:ind w:firstLine="567"/>
        <w:jc w:val="both"/>
        <w:rPr/>
      </w:pPr>
      <w:r>
        <w:rPr/>
        <w:t xml:space="preserve">- отсутствие аварийных ситуаций, массовых инфекционных заболеваний и пищевых отравлений;  </w:t>
      </w:r>
    </w:p>
    <w:p>
      <w:pPr>
        <w:pStyle w:val="Normal"/>
        <w:ind w:firstLine="567"/>
        <w:jc w:val="both"/>
        <w:rPr/>
      </w:pPr>
      <w:r>
        <w:rPr/>
        <w:t>- наличие эффекта оздоровления у 81,2% отдохнувших в лагерях с дневным пребыванием детей (2021году -  80,5%)</w:t>
      </w:r>
    </w:p>
    <w:p>
      <w:pPr>
        <w:pStyle w:val="Normal"/>
        <w:ind w:firstLine="567"/>
        <w:jc w:val="both"/>
        <w:rPr/>
      </w:pPr>
      <w:r>
        <w:rPr/>
        <w:t xml:space="preserve">- отсутствия превышения фактической вместимости помещений над проектной; </w:t>
      </w:r>
    </w:p>
    <w:p>
      <w:pPr>
        <w:pStyle w:val="Normal"/>
        <w:ind w:firstLine="567"/>
        <w:jc w:val="both"/>
        <w:rPr>
          <w:bCs/>
        </w:rPr>
      </w:pPr>
      <w:r>
        <w:rPr/>
        <w:t xml:space="preserve">- улучшение качества питания детей, что подтверждается лабораторными исследованиями: отсутствием блюд, не отвечающих гигиеническим требованиям по </w:t>
      </w:r>
      <w:r>
        <w:rPr>
          <w:bCs/>
        </w:rPr>
        <w:t>калорийности и химическому составу,</w:t>
      </w:r>
      <w:r>
        <w:rPr/>
        <w:t xml:space="preserve"> содержанию витамина «С»,</w:t>
      </w:r>
      <w:r>
        <w:rPr>
          <w:bCs/>
        </w:rPr>
        <w:t xml:space="preserve"> отсутствие проб пищевых продуктов, не соответствующих гигиеническим требованиям по микробиологическим показателям, так же</w:t>
      </w:r>
      <w:r>
        <w:rPr/>
        <w:t xml:space="preserve"> наличием в рационе питания детей йодированной соли, витаминизированных  готовых блюд. </w:t>
      </w:r>
    </w:p>
    <w:p>
      <w:pPr>
        <w:pStyle w:val="Normal"/>
        <w:ind w:firstLine="567"/>
        <w:jc w:val="both"/>
        <w:rPr/>
      </w:pPr>
      <w:r>
        <w:rPr/>
        <w:t xml:space="preserve">С целью повышения эффективности и результативности контрольно-надзорной деятельности за условиями воспитания, обучения, отдыха детей и подростков </w:t>
      </w:r>
      <w:r>
        <w:rPr>
          <w:bCs/>
        </w:rPr>
        <w:t>первоочередными задачами на 2023 год являются</w:t>
      </w:r>
      <w:r>
        <w:rPr/>
        <w:t>:</w:t>
      </w:r>
    </w:p>
    <w:p>
      <w:pPr>
        <w:pStyle w:val="Normal"/>
        <w:ind w:firstLine="567"/>
        <w:jc w:val="both"/>
        <w:rPr/>
      </w:pPr>
      <w:r>
        <w:rPr/>
        <w:t>- осуществление планирования и проведение контрольно-надзорной деятельности в отношении организаций для детей и подростков с учетом риск-ориентированных подходов;</w:t>
      </w:r>
    </w:p>
    <w:p>
      <w:pPr>
        <w:pStyle w:val="Normal"/>
        <w:ind w:firstLine="567"/>
        <w:jc w:val="both"/>
        <w:rPr/>
      </w:pPr>
      <w:r>
        <w:rPr/>
        <w:t>- обеспечение эффективного планирования и проведения лабораторно-инструментальных исследований (испытаний) при осуществлении всех контрольно-надзорных мероприятий, обеспечение положительной динамики по показателям микроклимата, искусственной освещенности, ЭМП, мебели на соответствие росто-возрастных показателей детей;</w:t>
      </w:r>
    </w:p>
    <w:p>
      <w:pPr>
        <w:pStyle w:val="Normal"/>
        <w:ind w:firstLine="567"/>
        <w:jc w:val="both"/>
        <w:rPr/>
      </w:pPr>
      <w:r>
        <w:rPr/>
        <w:t xml:space="preserve">- обеспечение взаимодействия с республиканскими, муниципальными органами исполнительной и законодательной власти, с целью принятия мер, направленных на улучшение условий обучения, воспитания, питания, отдыха и оздоровления детей и подростков, профилактику заболеваний, укрепление здоровья детей, пропаганду здорового образа жизни; </w:t>
      </w:r>
    </w:p>
    <w:p>
      <w:pPr>
        <w:pStyle w:val="Normal"/>
        <w:ind w:firstLine="567"/>
        <w:jc w:val="both"/>
        <w:rPr/>
      </w:pPr>
      <w:r>
        <w:rPr/>
        <w:t>- принятие своевременных адекватных мер при выявлении нарушений требований санитарного законодательства в организациях для детей и подростков;</w:t>
      </w:r>
    </w:p>
    <w:p>
      <w:pPr>
        <w:pStyle w:val="Normal"/>
        <w:ind w:firstLine="567"/>
        <w:jc w:val="both"/>
        <w:rPr/>
      </w:pPr>
      <w:r>
        <w:rPr/>
        <w:t>- информирование республиканских и муниципальных органов исполнительной власти о факторах риска, приоритетных направлениях в области охраны детского населения;</w:t>
      </w:r>
    </w:p>
    <w:p>
      <w:pPr>
        <w:pStyle w:val="Normal"/>
        <w:ind w:firstLine="567"/>
        <w:jc w:val="both"/>
        <w:rPr/>
      </w:pPr>
      <w:r>
        <w:rPr/>
        <w:t>- проведение контрольно-надзорных мероприятий за организацией питания в образовательных организациях, уделив особое внимание обеспечению физиологических потребностей детей в основных пищевых веществах и энергии, профилактике микронутриенной недостаточности;</w:t>
      </w:r>
    </w:p>
    <w:p>
      <w:pPr>
        <w:pStyle w:val="Normal"/>
        <w:ind w:firstLine="567"/>
        <w:jc w:val="both"/>
        <w:rPr/>
      </w:pPr>
      <w:r>
        <w:rPr/>
        <w:t xml:space="preserve">- принятие необходимых мер в рамках государственного санитарно-эпидемиологического надзора, в том числе административного воздействия, направленных на увеличение охвата обучающихся в общеобразовательных учреждениях горячим питанием, организацию медицинского контроля за питанием в общеобразовательных организациях, выполнение норм питания обучающихся и воспитанников в образовательных организациях; </w:t>
      </w:r>
    </w:p>
    <w:p>
      <w:pPr>
        <w:pStyle w:val="Normal"/>
        <w:ind w:firstLine="567"/>
        <w:jc w:val="both"/>
        <w:rPr/>
      </w:pPr>
      <w:r>
        <w:rPr/>
        <w:t>- осуществление просветительской работы по формированию культуры здорового питания в семье и школе.</w:t>
      </w:r>
    </w:p>
    <w:p>
      <w:pPr>
        <w:pStyle w:val="Normal"/>
        <w:jc w:val="both"/>
        <w:rPr/>
      </w:pPr>
      <w:r>
        <w:rPr/>
      </w:r>
    </w:p>
    <w:p>
      <w:pPr>
        <w:pStyle w:val="Normal"/>
        <w:numPr>
          <w:ilvl w:val="2"/>
          <w:numId w:val="8"/>
        </w:numPr>
        <w:spacing w:before="120" w:after="0"/>
        <w:ind w:left="0" w:hanging="0"/>
        <w:jc w:val="center"/>
        <w:rPr>
          <w:b/>
          <w:b/>
          <w:bCs/>
        </w:rPr>
      </w:pPr>
      <w:r>
        <w:rPr>
          <w:b/>
          <w:bCs/>
        </w:rPr>
        <w:t xml:space="preserve">Гигиена труда </w:t>
      </w:r>
    </w:p>
    <w:p>
      <w:pPr>
        <w:pStyle w:val="Normal"/>
        <w:ind w:firstLine="720"/>
        <w:jc w:val="center"/>
        <w:rPr>
          <w:b/>
          <w:b/>
          <w:bCs/>
          <w:sz w:val="16"/>
          <w:szCs w:val="16"/>
        </w:rPr>
      </w:pPr>
      <w:r>
        <w:rPr>
          <w:b/>
          <w:bCs/>
          <w:sz w:val="16"/>
          <w:szCs w:val="16"/>
        </w:rPr>
      </w:r>
    </w:p>
    <w:p>
      <w:pPr>
        <w:pStyle w:val="Normal"/>
        <w:jc w:val="center"/>
        <w:rPr>
          <w:b/>
          <w:b/>
          <w:bCs/>
        </w:rPr>
      </w:pPr>
      <w:r>
        <w:rPr>
          <w:b/>
          <w:bCs/>
        </w:rPr>
        <w:t>Условия труда</w:t>
      </w:r>
    </w:p>
    <w:p>
      <w:pPr>
        <w:pStyle w:val="Normal"/>
        <w:ind w:firstLine="851"/>
        <w:jc w:val="both"/>
        <w:rPr>
          <w:b/>
          <w:b/>
          <w:bCs/>
          <w:sz w:val="16"/>
          <w:szCs w:val="16"/>
          <w:lang w:val="en-US"/>
        </w:rPr>
      </w:pPr>
      <w:r>
        <w:rPr>
          <w:b/>
          <w:bCs/>
          <w:sz w:val="16"/>
          <w:szCs w:val="16"/>
          <w:lang w:val="en-US"/>
        </w:rPr>
      </w:r>
    </w:p>
    <w:p>
      <w:pPr>
        <w:pStyle w:val="Normal"/>
        <w:ind w:firstLine="709"/>
        <w:jc w:val="both"/>
        <w:rPr/>
      </w:pPr>
      <w:r>
        <w:rPr/>
        <w:t>Ведущими отраслями промышленности на территории республики являются  деревообрабатывающая, легкая, пищевая промышленности, промышленность строительных материалов, жилищно-коммунальное хозяйство, транспорт и предприятия его обслуживающие, связь.</w:t>
      </w:r>
    </w:p>
    <w:p>
      <w:pPr>
        <w:pStyle w:val="Default"/>
        <w:ind w:firstLine="709"/>
        <w:jc w:val="both"/>
        <w:rPr/>
      </w:pPr>
      <w:r>
        <w:rPr>
          <w:rFonts w:cs="Times New Roman" w:ascii="Times New Roman" w:hAnsi="Times New Roman"/>
        </w:rPr>
        <w:t>Число обследованных промышленных объектов уменьшилось с 5 в 2022г. до 4 в 2023г. в связи с действием Постановления Правительства РФ от 10.03.2022 N336 «Об особенностях организации и осуществления государственного контроля (надзора), муниципального контроля».</w:t>
      </w:r>
    </w:p>
    <w:p>
      <w:pPr>
        <w:pStyle w:val="Default"/>
        <w:ind w:firstLine="709"/>
        <w:jc w:val="both"/>
        <w:rPr/>
      </w:pPr>
      <w:r>
        <w:rPr>
          <w:rFonts w:cs="Times New Roman" w:ascii="Times New Roman" w:hAnsi="Times New Roman"/>
        </w:rPr>
        <w:t>Удельный вес обследованных объектов в плановом порядке с применением объективных методик контроля санитарно-эпидемиологического состояния – лабораторно-инструментальных исследований равен 100%</w:t>
      </w:r>
    </w:p>
    <w:p>
      <w:pPr>
        <w:pStyle w:val="Style33"/>
        <w:jc w:val="right"/>
        <w:rPr>
          <w:sz w:val="22"/>
          <w:szCs w:val="22"/>
        </w:rPr>
      </w:pPr>
      <w:r>
        <w:rPr>
          <w:sz w:val="22"/>
          <w:szCs w:val="22"/>
        </w:rPr>
        <w:t xml:space="preserve">Таблица 22 </w:t>
      </w:r>
    </w:p>
    <w:p>
      <w:pPr>
        <w:pStyle w:val="Style33"/>
        <w:ind w:hanging="0"/>
        <w:jc w:val="center"/>
        <w:rPr>
          <w:bCs/>
          <w:sz w:val="22"/>
          <w:szCs w:val="22"/>
        </w:rPr>
      </w:pPr>
      <w:r>
        <w:rPr>
          <w:bCs/>
          <w:sz w:val="22"/>
          <w:szCs w:val="22"/>
        </w:rPr>
        <w:t xml:space="preserve">Результаты контроля состояния воздушной среды рабочей зоны в 2020-2023гг., </w:t>
      </w:r>
    </w:p>
    <w:p>
      <w:pPr>
        <w:pStyle w:val="Style33"/>
        <w:ind w:hanging="0"/>
        <w:jc w:val="center"/>
        <w:rPr>
          <w:bCs/>
          <w:sz w:val="22"/>
          <w:szCs w:val="22"/>
        </w:rPr>
      </w:pPr>
      <w:r>
        <w:rPr>
          <w:bCs/>
          <w:sz w:val="22"/>
          <w:szCs w:val="22"/>
        </w:rPr>
        <w:t>абсолютные цифры и удельный вес (%)</w:t>
      </w:r>
    </w:p>
    <w:tbl>
      <w:tblPr>
        <w:tblW w:w="8702" w:type="dxa"/>
        <w:jc w:val="center"/>
        <w:tblInd w:w="0" w:type="dxa"/>
        <w:tblCellMar>
          <w:top w:w="0" w:type="dxa"/>
          <w:left w:w="108" w:type="dxa"/>
          <w:bottom w:w="0" w:type="dxa"/>
          <w:right w:w="108" w:type="dxa"/>
        </w:tblCellMar>
        <w:tblLook w:val="0000"/>
      </w:tblPr>
      <w:tblGrid>
        <w:gridCol w:w="4919"/>
        <w:gridCol w:w="947"/>
        <w:gridCol w:w="943"/>
        <w:gridCol w:w="947"/>
        <w:gridCol w:w="946"/>
      </w:tblGrid>
      <w:tr>
        <w:trPr>
          <w:trHeight w:val="364" w:hRule="atLeast"/>
        </w:trPr>
        <w:tc>
          <w:tcPr>
            <w:tcW w:w="4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Наименование работы</w:t>
            </w:r>
          </w:p>
          <w:p>
            <w:pPr>
              <w:pStyle w:val="Style33"/>
              <w:ind w:hanging="0"/>
              <w:jc w:val="center"/>
              <w:rPr>
                <w:sz w:val="22"/>
                <w:szCs w:val="22"/>
              </w:rPr>
            </w:pPr>
            <w:r>
              <w:rPr>
                <w:sz w:val="22"/>
                <w:szCs w:val="22"/>
              </w:rPr>
              <w:t>и лабораторных показателей</w:t>
            </w:r>
          </w:p>
        </w:tc>
        <w:tc>
          <w:tcPr>
            <w:tcW w:w="9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2020</w:t>
            </w:r>
          </w:p>
        </w:tc>
        <w:tc>
          <w:tcPr>
            <w:tcW w:w="9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2021</w:t>
            </w:r>
          </w:p>
        </w:tc>
        <w:tc>
          <w:tcPr>
            <w:tcW w:w="9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2022</w:t>
            </w:r>
          </w:p>
        </w:tc>
        <w:tc>
          <w:tcPr>
            <w:tcW w:w="9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tabs>
                <w:tab w:val="clear" w:pos="567"/>
                <w:tab w:val="center" w:pos="470" w:leader="none"/>
              </w:tabs>
              <w:ind w:hanging="0"/>
              <w:jc w:val="center"/>
              <w:rPr>
                <w:sz w:val="22"/>
                <w:szCs w:val="22"/>
              </w:rPr>
            </w:pPr>
            <w:r>
              <w:rPr>
                <w:sz w:val="22"/>
                <w:szCs w:val="22"/>
              </w:rPr>
              <w:t>2023</w:t>
            </w:r>
          </w:p>
        </w:tc>
      </w:tr>
      <w:tr>
        <w:trPr>
          <w:trHeight w:val="759" w:hRule="atLeast"/>
        </w:trPr>
        <w:tc>
          <w:tcPr>
            <w:tcW w:w="4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rPr>
                <w:sz w:val="22"/>
                <w:szCs w:val="22"/>
              </w:rPr>
            </w:pPr>
            <w:r>
              <w:rPr>
                <w:sz w:val="22"/>
                <w:szCs w:val="22"/>
              </w:rPr>
              <w:t>Число исследованных проб на пары и газы:</w:t>
            </w:r>
          </w:p>
          <w:p>
            <w:pPr>
              <w:pStyle w:val="Style33"/>
              <w:ind w:hanging="0"/>
              <w:rPr>
                <w:sz w:val="22"/>
                <w:szCs w:val="22"/>
              </w:rPr>
            </w:pPr>
            <w:r>
              <w:rPr>
                <w:sz w:val="22"/>
                <w:szCs w:val="22"/>
              </w:rPr>
              <w:t>Всего с превышением ПДК,%</w:t>
            </w:r>
          </w:p>
        </w:tc>
        <w:tc>
          <w:tcPr>
            <w:tcW w:w="9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2"/>
                <w:szCs w:val="22"/>
              </w:rPr>
            </w:pPr>
            <w:r>
              <w:rPr>
                <w:sz w:val="22"/>
                <w:szCs w:val="22"/>
              </w:rPr>
            </w:r>
          </w:p>
          <w:p>
            <w:pPr>
              <w:pStyle w:val="Normal"/>
              <w:jc w:val="center"/>
              <w:rPr>
                <w:sz w:val="22"/>
                <w:szCs w:val="22"/>
              </w:rPr>
            </w:pPr>
            <w:r>
              <w:rPr>
                <w:sz w:val="22"/>
                <w:szCs w:val="22"/>
              </w:rPr>
              <w:t>14</w:t>
            </w:r>
          </w:p>
          <w:p>
            <w:pPr>
              <w:pStyle w:val="Normal"/>
              <w:jc w:val="center"/>
              <w:rPr>
                <w:sz w:val="22"/>
                <w:szCs w:val="22"/>
              </w:rPr>
            </w:pPr>
            <w:r>
              <w:rPr>
                <w:sz w:val="22"/>
                <w:szCs w:val="22"/>
              </w:rPr>
              <w:t>0</w:t>
            </w:r>
          </w:p>
        </w:tc>
        <w:tc>
          <w:tcPr>
            <w:tcW w:w="9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2"/>
                <w:szCs w:val="22"/>
              </w:rPr>
            </w:pPr>
            <w:r>
              <w:rPr>
                <w:sz w:val="22"/>
                <w:szCs w:val="22"/>
              </w:rPr>
            </w:r>
          </w:p>
          <w:p>
            <w:pPr>
              <w:pStyle w:val="Normal"/>
              <w:jc w:val="center"/>
              <w:rPr>
                <w:sz w:val="22"/>
                <w:szCs w:val="22"/>
              </w:rPr>
            </w:pPr>
            <w:r>
              <w:rPr>
                <w:sz w:val="22"/>
                <w:szCs w:val="22"/>
              </w:rPr>
              <w:t>26</w:t>
            </w:r>
          </w:p>
          <w:p>
            <w:pPr>
              <w:pStyle w:val="Normal"/>
              <w:jc w:val="center"/>
              <w:rPr>
                <w:sz w:val="22"/>
                <w:szCs w:val="22"/>
              </w:rPr>
            </w:pPr>
            <w:r>
              <w:rPr>
                <w:sz w:val="22"/>
                <w:szCs w:val="22"/>
              </w:rPr>
              <w:t>1</w:t>
            </w:r>
          </w:p>
        </w:tc>
        <w:tc>
          <w:tcPr>
            <w:tcW w:w="9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2"/>
                <w:szCs w:val="22"/>
              </w:rPr>
            </w:pPr>
            <w:r>
              <w:rPr>
                <w:sz w:val="22"/>
                <w:szCs w:val="22"/>
              </w:rPr>
            </w:r>
          </w:p>
          <w:p>
            <w:pPr>
              <w:pStyle w:val="Normal"/>
              <w:jc w:val="center"/>
              <w:rPr>
                <w:sz w:val="22"/>
                <w:szCs w:val="22"/>
              </w:rPr>
            </w:pPr>
            <w:r>
              <w:rPr>
                <w:sz w:val="22"/>
                <w:szCs w:val="22"/>
              </w:rPr>
              <w:t>30</w:t>
            </w:r>
          </w:p>
          <w:p>
            <w:pPr>
              <w:pStyle w:val="Normal"/>
              <w:jc w:val="center"/>
              <w:rPr>
                <w:sz w:val="22"/>
                <w:szCs w:val="22"/>
              </w:rPr>
            </w:pPr>
            <w:r>
              <w:rPr>
                <w:sz w:val="22"/>
                <w:szCs w:val="22"/>
              </w:rPr>
              <w:t>0</w:t>
            </w:r>
          </w:p>
        </w:tc>
        <w:tc>
          <w:tcPr>
            <w:tcW w:w="946"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sz w:val="22"/>
                <w:szCs w:val="22"/>
                <w:lang w:val="en-US"/>
              </w:rPr>
            </w:pPr>
            <w:r>
              <w:rPr>
                <w:sz w:val="22"/>
                <w:szCs w:val="22"/>
                <w:lang w:val="en-US"/>
              </w:rPr>
            </w:r>
          </w:p>
          <w:p>
            <w:pPr>
              <w:pStyle w:val="Normal"/>
              <w:jc w:val="center"/>
              <w:rPr>
                <w:sz w:val="22"/>
                <w:szCs w:val="22"/>
                <w:lang w:val="en-US"/>
              </w:rPr>
            </w:pPr>
            <w:r>
              <w:rPr>
                <w:sz w:val="22"/>
                <w:szCs w:val="22"/>
                <w:lang w:val="en-US"/>
              </w:rPr>
              <w:t>41</w:t>
            </w:r>
          </w:p>
          <w:p>
            <w:pPr>
              <w:pStyle w:val="Normal"/>
              <w:jc w:val="center"/>
              <w:rPr>
                <w:sz w:val="22"/>
                <w:szCs w:val="22"/>
                <w:lang w:val="en-US"/>
              </w:rPr>
            </w:pPr>
            <w:r>
              <w:rPr>
                <w:sz w:val="22"/>
                <w:szCs w:val="22"/>
                <w:lang w:val="en-US"/>
              </w:rPr>
              <w:t>0</w:t>
            </w:r>
          </w:p>
        </w:tc>
      </w:tr>
      <w:tr>
        <w:trPr>
          <w:trHeight w:val="511" w:hRule="atLeast"/>
        </w:trPr>
        <w:tc>
          <w:tcPr>
            <w:tcW w:w="4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rPr>
                <w:sz w:val="22"/>
                <w:szCs w:val="22"/>
              </w:rPr>
            </w:pPr>
            <w:r>
              <w:rPr>
                <w:sz w:val="22"/>
                <w:szCs w:val="22"/>
              </w:rPr>
              <w:t>В т.ч. вещества 1 и 2 классов:</w:t>
            </w:r>
          </w:p>
          <w:p>
            <w:pPr>
              <w:pStyle w:val="Style33"/>
              <w:ind w:hanging="0"/>
              <w:rPr>
                <w:sz w:val="22"/>
                <w:szCs w:val="22"/>
              </w:rPr>
            </w:pPr>
            <w:r>
              <w:rPr>
                <w:sz w:val="22"/>
                <w:szCs w:val="22"/>
              </w:rPr>
              <w:t>Всего с превышением ПДК,%</w:t>
            </w:r>
          </w:p>
        </w:tc>
        <w:tc>
          <w:tcPr>
            <w:tcW w:w="9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2"/>
                <w:szCs w:val="22"/>
              </w:rPr>
            </w:pPr>
            <w:r>
              <w:rPr>
                <w:sz w:val="22"/>
                <w:szCs w:val="22"/>
              </w:rPr>
            </w:r>
          </w:p>
          <w:p>
            <w:pPr>
              <w:pStyle w:val="Normal"/>
              <w:jc w:val="center"/>
              <w:rPr>
                <w:sz w:val="22"/>
                <w:szCs w:val="22"/>
              </w:rPr>
            </w:pPr>
            <w:r>
              <w:rPr>
                <w:sz w:val="22"/>
                <w:szCs w:val="22"/>
              </w:rPr>
              <w:t>-</w:t>
            </w:r>
          </w:p>
          <w:p>
            <w:pPr>
              <w:pStyle w:val="Normal"/>
              <w:jc w:val="center"/>
              <w:rPr>
                <w:sz w:val="22"/>
                <w:szCs w:val="22"/>
              </w:rPr>
            </w:pPr>
            <w:r>
              <w:rPr>
                <w:sz w:val="22"/>
                <w:szCs w:val="22"/>
              </w:rPr>
              <w:t>-</w:t>
            </w:r>
          </w:p>
        </w:tc>
        <w:tc>
          <w:tcPr>
            <w:tcW w:w="9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2"/>
                <w:szCs w:val="22"/>
              </w:rPr>
            </w:pPr>
            <w:r>
              <w:rPr>
                <w:sz w:val="22"/>
                <w:szCs w:val="22"/>
              </w:rPr>
            </w:r>
          </w:p>
          <w:p>
            <w:pPr>
              <w:pStyle w:val="Normal"/>
              <w:jc w:val="center"/>
              <w:rPr>
                <w:sz w:val="22"/>
                <w:szCs w:val="22"/>
              </w:rPr>
            </w:pPr>
            <w:r>
              <w:rPr>
                <w:sz w:val="22"/>
                <w:szCs w:val="22"/>
              </w:rPr>
              <w:t>-</w:t>
            </w:r>
          </w:p>
          <w:p>
            <w:pPr>
              <w:pStyle w:val="Normal"/>
              <w:jc w:val="center"/>
              <w:rPr>
                <w:sz w:val="22"/>
                <w:szCs w:val="22"/>
              </w:rPr>
            </w:pPr>
            <w:r>
              <w:rPr>
                <w:sz w:val="22"/>
                <w:szCs w:val="22"/>
              </w:rPr>
              <w:t>-</w:t>
            </w:r>
          </w:p>
        </w:tc>
        <w:tc>
          <w:tcPr>
            <w:tcW w:w="9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2"/>
                <w:szCs w:val="22"/>
              </w:rPr>
            </w:pPr>
            <w:r>
              <w:rPr>
                <w:sz w:val="22"/>
                <w:szCs w:val="22"/>
              </w:rPr>
              <w:t>-</w:t>
            </w:r>
          </w:p>
          <w:p>
            <w:pPr>
              <w:pStyle w:val="Normal"/>
              <w:jc w:val="center"/>
              <w:rPr>
                <w:sz w:val="22"/>
                <w:szCs w:val="22"/>
              </w:rPr>
            </w:pPr>
            <w:r>
              <w:rPr>
                <w:sz w:val="22"/>
                <w:szCs w:val="22"/>
              </w:rPr>
              <w:t>-</w:t>
            </w:r>
          </w:p>
        </w:tc>
        <w:tc>
          <w:tcPr>
            <w:tcW w:w="946"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sz w:val="22"/>
                <w:szCs w:val="22"/>
                <w:lang w:val="en-US"/>
              </w:rPr>
            </w:pPr>
            <w:r>
              <w:rPr>
                <w:sz w:val="22"/>
                <w:szCs w:val="22"/>
                <w:lang w:val="en-US"/>
              </w:rPr>
            </w:r>
          </w:p>
          <w:p>
            <w:pPr>
              <w:pStyle w:val="Normal"/>
              <w:jc w:val="center"/>
              <w:rPr>
                <w:sz w:val="22"/>
                <w:szCs w:val="22"/>
                <w:lang w:val="en-US"/>
              </w:rPr>
            </w:pPr>
            <w:r>
              <w:rPr>
                <w:sz w:val="22"/>
                <w:szCs w:val="22"/>
                <w:lang w:val="en-US"/>
              </w:rPr>
              <w:t>-</w:t>
            </w:r>
          </w:p>
          <w:p>
            <w:pPr>
              <w:pStyle w:val="Normal"/>
              <w:jc w:val="center"/>
              <w:rPr>
                <w:sz w:val="22"/>
                <w:szCs w:val="22"/>
                <w:lang w:val="en-US"/>
              </w:rPr>
            </w:pPr>
            <w:r>
              <w:rPr>
                <w:sz w:val="22"/>
                <w:szCs w:val="22"/>
                <w:lang w:val="en-US"/>
              </w:rPr>
              <w:t>-</w:t>
            </w:r>
          </w:p>
        </w:tc>
      </w:tr>
      <w:tr>
        <w:trPr>
          <w:trHeight w:val="549" w:hRule="atLeast"/>
        </w:trPr>
        <w:tc>
          <w:tcPr>
            <w:tcW w:w="4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rPr>
                <w:sz w:val="22"/>
                <w:szCs w:val="22"/>
              </w:rPr>
            </w:pPr>
            <w:r>
              <w:rPr>
                <w:sz w:val="22"/>
                <w:szCs w:val="22"/>
              </w:rPr>
              <w:t>Число исследованных проб на пыль и аэрозоли:</w:t>
            </w:r>
          </w:p>
          <w:p>
            <w:pPr>
              <w:pStyle w:val="Style33"/>
              <w:ind w:hanging="0"/>
              <w:rPr>
                <w:sz w:val="22"/>
                <w:szCs w:val="22"/>
              </w:rPr>
            </w:pPr>
            <w:r>
              <w:rPr>
                <w:sz w:val="22"/>
                <w:szCs w:val="22"/>
              </w:rPr>
              <w:t>Всего с превышением ПДК,%</w:t>
            </w:r>
          </w:p>
        </w:tc>
        <w:tc>
          <w:tcPr>
            <w:tcW w:w="9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2"/>
                <w:szCs w:val="22"/>
              </w:rPr>
            </w:pPr>
            <w:r>
              <w:rPr>
                <w:sz w:val="22"/>
                <w:szCs w:val="22"/>
              </w:rPr>
              <w:t>24</w:t>
            </w:r>
          </w:p>
          <w:p>
            <w:pPr>
              <w:pStyle w:val="Normal"/>
              <w:jc w:val="center"/>
              <w:rPr>
                <w:sz w:val="22"/>
                <w:szCs w:val="22"/>
              </w:rPr>
            </w:pPr>
            <w:r>
              <w:rPr>
                <w:sz w:val="22"/>
                <w:szCs w:val="22"/>
              </w:rPr>
              <w:t>20</w:t>
            </w:r>
          </w:p>
        </w:tc>
        <w:tc>
          <w:tcPr>
            <w:tcW w:w="9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2"/>
                <w:szCs w:val="22"/>
              </w:rPr>
            </w:pPr>
            <w:r>
              <w:rPr>
                <w:sz w:val="22"/>
                <w:szCs w:val="22"/>
              </w:rPr>
              <w:t>2</w:t>
            </w:r>
          </w:p>
          <w:p>
            <w:pPr>
              <w:pStyle w:val="Normal"/>
              <w:jc w:val="center"/>
              <w:rPr>
                <w:sz w:val="22"/>
                <w:szCs w:val="22"/>
              </w:rPr>
            </w:pPr>
            <w:r>
              <w:rPr>
                <w:sz w:val="22"/>
                <w:szCs w:val="22"/>
              </w:rPr>
              <w:t>0</w:t>
            </w:r>
          </w:p>
        </w:tc>
        <w:tc>
          <w:tcPr>
            <w:tcW w:w="9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2"/>
                <w:szCs w:val="22"/>
              </w:rPr>
            </w:pPr>
            <w:r>
              <w:rPr>
                <w:sz w:val="22"/>
                <w:szCs w:val="22"/>
              </w:rPr>
              <w:t>11</w:t>
            </w:r>
          </w:p>
          <w:p>
            <w:pPr>
              <w:pStyle w:val="Normal"/>
              <w:jc w:val="center"/>
              <w:rPr>
                <w:sz w:val="22"/>
                <w:szCs w:val="22"/>
              </w:rPr>
            </w:pPr>
            <w:r>
              <w:rPr>
                <w:sz w:val="22"/>
                <w:szCs w:val="22"/>
              </w:rPr>
              <w:t>0</w:t>
            </w:r>
          </w:p>
        </w:tc>
        <w:tc>
          <w:tcPr>
            <w:tcW w:w="946"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sz w:val="22"/>
                <w:szCs w:val="22"/>
                <w:lang w:val="en-US"/>
              </w:rPr>
            </w:pPr>
            <w:r>
              <w:rPr>
                <w:sz w:val="22"/>
                <w:szCs w:val="22"/>
                <w:lang w:val="en-US"/>
              </w:rPr>
              <w:t>2</w:t>
            </w:r>
          </w:p>
          <w:p>
            <w:pPr>
              <w:pStyle w:val="Normal"/>
              <w:jc w:val="center"/>
              <w:rPr>
                <w:sz w:val="22"/>
                <w:szCs w:val="22"/>
                <w:lang w:val="en-US"/>
              </w:rPr>
            </w:pPr>
            <w:r>
              <w:rPr>
                <w:sz w:val="22"/>
                <w:szCs w:val="22"/>
                <w:lang w:val="en-US"/>
              </w:rPr>
              <w:t>0</w:t>
            </w:r>
          </w:p>
        </w:tc>
      </w:tr>
      <w:tr>
        <w:trPr>
          <w:trHeight w:val="511" w:hRule="atLeast"/>
        </w:trPr>
        <w:tc>
          <w:tcPr>
            <w:tcW w:w="49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rPr>
                <w:sz w:val="22"/>
                <w:szCs w:val="22"/>
              </w:rPr>
            </w:pPr>
            <w:r>
              <w:rPr>
                <w:sz w:val="22"/>
                <w:szCs w:val="22"/>
              </w:rPr>
              <w:t>в т. ч. вещества 1 и 2 классов</w:t>
            </w:r>
          </w:p>
          <w:p>
            <w:pPr>
              <w:pStyle w:val="Style33"/>
              <w:ind w:hanging="0"/>
              <w:rPr>
                <w:sz w:val="22"/>
                <w:szCs w:val="22"/>
              </w:rPr>
            </w:pPr>
            <w:r>
              <w:rPr>
                <w:sz w:val="22"/>
                <w:szCs w:val="22"/>
              </w:rPr>
              <w:t>всего с превышением ПДК,%</w:t>
            </w:r>
          </w:p>
        </w:tc>
        <w:tc>
          <w:tcPr>
            <w:tcW w:w="9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2"/>
                <w:szCs w:val="22"/>
              </w:rPr>
            </w:pPr>
            <w:r>
              <w:rPr>
                <w:sz w:val="22"/>
                <w:szCs w:val="22"/>
              </w:rPr>
              <w:t>24</w:t>
            </w:r>
          </w:p>
          <w:p>
            <w:pPr>
              <w:pStyle w:val="Normal"/>
              <w:jc w:val="center"/>
              <w:rPr>
                <w:sz w:val="22"/>
                <w:szCs w:val="22"/>
              </w:rPr>
            </w:pPr>
            <w:r>
              <w:rPr>
                <w:sz w:val="22"/>
                <w:szCs w:val="22"/>
              </w:rPr>
              <w:t>15</w:t>
            </w:r>
          </w:p>
        </w:tc>
        <w:tc>
          <w:tcPr>
            <w:tcW w:w="94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2"/>
                <w:szCs w:val="22"/>
              </w:rPr>
            </w:pPr>
            <w:r>
              <w:rPr>
                <w:sz w:val="22"/>
                <w:szCs w:val="22"/>
              </w:rPr>
              <w:t>2</w:t>
            </w:r>
          </w:p>
          <w:p>
            <w:pPr>
              <w:pStyle w:val="Normal"/>
              <w:jc w:val="center"/>
              <w:rPr>
                <w:sz w:val="22"/>
                <w:szCs w:val="22"/>
              </w:rPr>
            </w:pPr>
            <w:r>
              <w:rPr>
                <w:sz w:val="22"/>
                <w:szCs w:val="22"/>
              </w:rPr>
              <w:t>0</w:t>
            </w:r>
          </w:p>
        </w:tc>
        <w:tc>
          <w:tcPr>
            <w:tcW w:w="9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2"/>
                <w:szCs w:val="22"/>
              </w:rPr>
            </w:pPr>
            <w:r>
              <w:rPr>
                <w:sz w:val="22"/>
                <w:szCs w:val="22"/>
              </w:rPr>
              <w:t>0</w:t>
            </w:r>
          </w:p>
          <w:p>
            <w:pPr>
              <w:pStyle w:val="Normal"/>
              <w:jc w:val="center"/>
              <w:rPr>
                <w:sz w:val="22"/>
                <w:szCs w:val="22"/>
              </w:rPr>
            </w:pPr>
            <w:r>
              <w:rPr>
                <w:sz w:val="22"/>
                <w:szCs w:val="22"/>
              </w:rPr>
              <w:t>0</w:t>
            </w:r>
          </w:p>
        </w:tc>
        <w:tc>
          <w:tcPr>
            <w:tcW w:w="946" w:type="dxa"/>
            <w:tcBorders>
              <w:top w:val="single" w:sz="4" w:space="0" w:color="000000"/>
              <w:left w:val="single" w:sz="4" w:space="0" w:color="000000"/>
              <w:bottom w:val="single" w:sz="4" w:space="0" w:color="000000"/>
              <w:right w:val="single" w:sz="4" w:space="0" w:color="000000"/>
            </w:tcBorders>
            <w:shd w:color="auto" w:fill="FFFFFF" w:val="clear"/>
          </w:tcPr>
          <w:p>
            <w:pPr>
              <w:pStyle w:val="Normal"/>
              <w:jc w:val="center"/>
              <w:rPr>
                <w:sz w:val="22"/>
                <w:szCs w:val="22"/>
                <w:lang w:val="en-US"/>
              </w:rPr>
            </w:pPr>
            <w:r>
              <w:rPr>
                <w:sz w:val="22"/>
                <w:szCs w:val="22"/>
                <w:lang w:val="en-US"/>
              </w:rPr>
              <w:t>0</w:t>
            </w:r>
          </w:p>
          <w:p>
            <w:pPr>
              <w:pStyle w:val="Normal"/>
              <w:jc w:val="center"/>
              <w:rPr>
                <w:sz w:val="22"/>
                <w:szCs w:val="22"/>
                <w:lang w:val="en-US"/>
              </w:rPr>
            </w:pPr>
            <w:r>
              <w:rPr>
                <w:sz w:val="22"/>
                <w:szCs w:val="22"/>
                <w:lang w:val="en-US"/>
              </w:rPr>
              <w:t>0</w:t>
            </w:r>
          </w:p>
        </w:tc>
      </w:tr>
    </w:tbl>
    <w:p>
      <w:pPr>
        <w:pStyle w:val="Style33"/>
        <w:ind w:firstLine="709"/>
        <w:rPr>
          <w:sz w:val="24"/>
        </w:rPr>
      </w:pPr>
      <w:r>
        <w:rPr>
          <w:sz w:val="24"/>
        </w:rPr>
      </w:r>
    </w:p>
    <w:p>
      <w:pPr>
        <w:pStyle w:val="Style33"/>
        <w:ind w:firstLine="567"/>
        <w:rPr>
          <w:sz w:val="24"/>
        </w:rPr>
      </w:pPr>
      <w:r>
        <w:rPr>
          <w:sz w:val="24"/>
        </w:rPr>
        <w:t>Исследования физических и химических факторов на рабочих местах показали, что снизился удельный вес рабочих мест, не отвечающих санитарно-гигиеническим требованиям по показателям воздушной среды рабочей зоны, физическим факторам.</w:t>
      </w:r>
    </w:p>
    <w:p>
      <w:pPr>
        <w:pStyle w:val="Style33"/>
        <w:ind w:firstLine="567"/>
        <w:rPr>
          <w:sz w:val="24"/>
        </w:rPr>
      </w:pPr>
      <w:r>
        <w:rPr>
          <w:sz w:val="24"/>
        </w:rPr>
        <w:t>Отраслями, дающими наибольшее количество рабочих мест, не отвечающих санитарно-гигиеническим нормативам по физическим факторам, являются предприятия пищевой промышленности.</w:t>
      </w:r>
    </w:p>
    <w:p>
      <w:pPr>
        <w:pStyle w:val="Style33"/>
        <w:ind w:firstLine="567"/>
        <w:rPr/>
      </w:pPr>
      <w:r>
        <w:rPr>
          <w:sz w:val="24"/>
        </w:rPr>
        <w:t xml:space="preserve">Причинами, приводящими к увеличению удельного веса рабочих мест, не отвечающих санитарно-гигиеническим требованиям по показателям шума, является </w:t>
      </w:r>
      <w:r>
        <w:rPr>
          <w:rFonts w:eastAsia="TimesNewRomanPSMT"/>
          <w:sz w:val="24"/>
        </w:rPr>
        <w:t>старение и износ основных производственных фондов и технологического оборудования</w:t>
      </w:r>
      <w:r>
        <w:rPr>
          <w:sz w:val="24"/>
        </w:rPr>
        <w:t>.</w:t>
      </w:r>
    </w:p>
    <w:p>
      <w:pPr>
        <w:pStyle w:val="Style33"/>
        <w:rPr>
          <w:sz w:val="22"/>
          <w:szCs w:val="22"/>
        </w:rPr>
      </w:pPr>
      <w:r>
        <w:rPr>
          <w:sz w:val="22"/>
          <w:szCs w:val="22"/>
        </w:rPr>
      </w:r>
    </w:p>
    <w:p>
      <w:pPr>
        <w:pStyle w:val="Style33"/>
        <w:jc w:val="right"/>
        <w:rPr>
          <w:sz w:val="22"/>
          <w:szCs w:val="22"/>
        </w:rPr>
      </w:pPr>
      <w:r>
        <w:rPr>
          <w:sz w:val="22"/>
          <w:szCs w:val="22"/>
        </w:rPr>
        <w:t>Таблица 23</w:t>
      </w:r>
    </w:p>
    <w:p>
      <w:pPr>
        <w:pStyle w:val="Style33"/>
        <w:tabs>
          <w:tab w:val="clear" w:pos="567"/>
          <w:tab w:val="left" w:pos="1477" w:leader="none"/>
        </w:tabs>
        <w:ind w:hanging="0"/>
        <w:jc w:val="center"/>
        <w:rPr>
          <w:bCs/>
          <w:sz w:val="22"/>
          <w:szCs w:val="22"/>
        </w:rPr>
      </w:pPr>
      <w:r>
        <w:rPr>
          <w:bCs/>
          <w:sz w:val="22"/>
          <w:szCs w:val="22"/>
        </w:rPr>
        <w:t>Доля рабочих мест (%), не отвечающих гигиеническим нормативам</w:t>
      </w:r>
    </w:p>
    <w:p>
      <w:pPr>
        <w:pStyle w:val="Style33"/>
        <w:tabs>
          <w:tab w:val="clear" w:pos="567"/>
          <w:tab w:val="left" w:pos="1477" w:leader="none"/>
        </w:tabs>
        <w:ind w:hanging="0"/>
        <w:jc w:val="center"/>
        <w:rPr>
          <w:bCs/>
          <w:sz w:val="22"/>
          <w:szCs w:val="22"/>
        </w:rPr>
      </w:pPr>
      <w:r>
        <w:rPr>
          <w:bCs/>
          <w:sz w:val="22"/>
          <w:szCs w:val="22"/>
        </w:rPr>
        <w:t>по отдельным физическим факторам на промышленных предприятиях КЧР</w:t>
      </w:r>
    </w:p>
    <w:tbl>
      <w:tblPr>
        <w:tblW w:w="7336" w:type="dxa"/>
        <w:jc w:val="center"/>
        <w:tblInd w:w="0" w:type="dxa"/>
        <w:tblCellMar>
          <w:top w:w="0" w:type="dxa"/>
          <w:left w:w="108" w:type="dxa"/>
          <w:bottom w:w="0" w:type="dxa"/>
          <w:right w:w="108" w:type="dxa"/>
        </w:tblCellMar>
        <w:tblLook w:val="0000"/>
      </w:tblPr>
      <w:tblGrid>
        <w:gridCol w:w="2346"/>
        <w:gridCol w:w="1247"/>
        <w:gridCol w:w="1248"/>
        <w:gridCol w:w="1247"/>
        <w:gridCol w:w="1248"/>
      </w:tblGrid>
      <w:tr>
        <w:trPr/>
        <w:tc>
          <w:tcPr>
            <w:tcW w:w="23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Показатель</w:t>
            </w:r>
          </w:p>
        </w:tc>
        <w:tc>
          <w:tcPr>
            <w:tcW w:w="12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2020</w:t>
            </w:r>
          </w:p>
        </w:tc>
        <w:tc>
          <w:tcPr>
            <w:tcW w:w="12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2021</w:t>
            </w:r>
          </w:p>
        </w:tc>
        <w:tc>
          <w:tcPr>
            <w:tcW w:w="12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2022</w:t>
            </w:r>
          </w:p>
        </w:tc>
        <w:tc>
          <w:tcPr>
            <w:tcW w:w="12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lang w:val="en-US"/>
              </w:rPr>
            </w:pPr>
            <w:r>
              <w:rPr>
                <w:sz w:val="22"/>
                <w:szCs w:val="22"/>
                <w:lang w:val="en-US"/>
              </w:rPr>
              <w:t>2023</w:t>
            </w:r>
          </w:p>
        </w:tc>
      </w:tr>
      <w:tr>
        <w:trPr/>
        <w:tc>
          <w:tcPr>
            <w:tcW w:w="23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Шум</w:t>
            </w:r>
          </w:p>
        </w:tc>
        <w:tc>
          <w:tcPr>
            <w:tcW w:w="12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57,1</w:t>
            </w:r>
          </w:p>
        </w:tc>
        <w:tc>
          <w:tcPr>
            <w:tcW w:w="12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14,28</w:t>
            </w:r>
          </w:p>
        </w:tc>
        <w:tc>
          <w:tcPr>
            <w:tcW w:w="12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29,5</w:t>
            </w:r>
          </w:p>
        </w:tc>
        <w:tc>
          <w:tcPr>
            <w:tcW w:w="12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lang w:val="en-US"/>
              </w:rPr>
            </w:pPr>
            <w:r>
              <w:rPr>
                <w:sz w:val="22"/>
                <w:szCs w:val="22"/>
              </w:rPr>
              <w:t>27,7</w:t>
            </w:r>
          </w:p>
        </w:tc>
      </w:tr>
      <w:tr>
        <w:trPr/>
        <w:tc>
          <w:tcPr>
            <w:tcW w:w="23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Вибрация</w:t>
            </w:r>
          </w:p>
        </w:tc>
        <w:tc>
          <w:tcPr>
            <w:tcW w:w="12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0</w:t>
            </w:r>
          </w:p>
        </w:tc>
        <w:tc>
          <w:tcPr>
            <w:tcW w:w="12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10</w:t>
            </w:r>
          </w:p>
        </w:tc>
        <w:tc>
          <w:tcPr>
            <w:tcW w:w="12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0</w:t>
            </w:r>
          </w:p>
        </w:tc>
        <w:tc>
          <w:tcPr>
            <w:tcW w:w="12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0</w:t>
            </w:r>
          </w:p>
        </w:tc>
      </w:tr>
      <w:tr>
        <w:trPr/>
        <w:tc>
          <w:tcPr>
            <w:tcW w:w="23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ЭМП</w:t>
            </w:r>
          </w:p>
        </w:tc>
        <w:tc>
          <w:tcPr>
            <w:tcW w:w="12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5,9</w:t>
            </w:r>
          </w:p>
        </w:tc>
        <w:tc>
          <w:tcPr>
            <w:tcW w:w="12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0</w:t>
            </w:r>
          </w:p>
        </w:tc>
        <w:tc>
          <w:tcPr>
            <w:tcW w:w="12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0</w:t>
            </w:r>
          </w:p>
        </w:tc>
        <w:tc>
          <w:tcPr>
            <w:tcW w:w="12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0</w:t>
            </w:r>
          </w:p>
        </w:tc>
      </w:tr>
      <w:tr>
        <w:trPr/>
        <w:tc>
          <w:tcPr>
            <w:tcW w:w="23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Микроклимат</w:t>
            </w:r>
          </w:p>
        </w:tc>
        <w:tc>
          <w:tcPr>
            <w:tcW w:w="12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15,4</w:t>
            </w:r>
          </w:p>
        </w:tc>
        <w:tc>
          <w:tcPr>
            <w:tcW w:w="12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0</w:t>
            </w:r>
          </w:p>
        </w:tc>
        <w:tc>
          <w:tcPr>
            <w:tcW w:w="12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0,5</w:t>
            </w:r>
          </w:p>
        </w:tc>
        <w:tc>
          <w:tcPr>
            <w:tcW w:w="12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0</w:t>
            </w:r>
          </w:p>
        </w:tc>
      </w:tr>
      <w:tr>
        <w:trPr/>
        <w:tc>
          <w:tcPr>
            <w:tcW w:w="23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Освещенность</w:t>
            </w:r>
          </w:p>
        </w:tc>
        <w:tc>
          <w:tcPr>
            <w:tcW w:w="12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40,7</w:t>
            </w:r>
          </w:p>
        </w:tc>
        <w:tc>
          <w:tcPr>
            <w:tcW w:w="12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0</w:t>
            </w:r>
          </w:p>
        </w:tc>
        <w:tc>
          <w:tcPr>
            <w:tcW w:w="124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5,3</w:t>
            </w:r>
          </w:p>
        </w:tc>
        <w:tc>
          <w:tcPr>
            <w:tcW w:w="12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33"/>
              <w:ind w:hanging="0"/>
              <w:jc w:val="center"/>
              <w:rPr>
                <w:sz w:val="22"/>
                <w:szCs w:val="22"/>
              </w:rPr>
            </w:pPr>
            <w:r>
              <w:rPr>
                <w:sz w:val="22"/>
                <w:szCs w:val="22"/>
              </w:rPr>
              <w:t>0</w:t>
            </w:r>
          </w:p>
        </w:tc>
      </w:tr>
    </w:tbl>
    <w:p>
      <w:pPr>
        <w:pStyle w:val="Style33"/>
        <w:tabs>
          <w:tab w:val="clear" w:pos="567"/>
          <w:tab w:val="left" w:pos="1477" w:leader="none"/>
        </w:tabs>
        <w:jc w:val="center"/>
        <w:rPr>
          <w:b/>
          <w:b/>
          <w:bCs/>
          <w:sz w:val="22"/>
          <w:szCs w:val="22"/>
        </w:rPr>
      </w:pPr>
      <w:r>
        <w:rPr>
          <w:b/>
          <w:bCs/>
          <w:sz w:val="22"/>
          <w:szCs w:val="22"/>
        </w:rPr>
      </w:r>
    </w:p>
    <w:p>
      <w:pPr>
        <w:pStyle w:val="Style33"/>
        <w:tabs>
          <w:tab w:val="clear" w:pos="567"/>
          <w:tab w:val="left" w:pos="1477" w:leader="none"/>
        </w:tabs>
        <w:ind w:hanging="0"/>
        <w:jc w:val="center"/>
        <w:rPr>
          <w:b/>
          <w:b/>
          <w:bCs/>
          <w:sz w:val="22"/>
          <w:szCs w:val="22"/>
        </w:rPr>
      </w:pPr>
      <w:r>
        <w:rPr/>
        <w:drawing>
          <wp:inline distT="0" distB="0" distL="0" distR="0">
            <wp:extent cx="6067425" cy="2581275"/>
            <wp:effectExtent l="0" t="0" r="0" b="0"/>
            <wp:docPr id="20"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pStyle w:val="Style33"/>
        <w:tabs>
          <w:tab w:val="clear" w:pos="567"/>
          <w:tab w:val="left" w:pos="1477" w:leader="none"/>
        </w:tabs>
        <w:ind w:hanging="0"/>
        <w:jc w:val="center"/>
        <w:rPr/>
      </w:pPr>
      <w:r>
        <w:rPr>
          <w:b/>
          <w:bCs/>
          <w:sz w:val="22"/>
          <w:szCs w:val="22"/>
        </w:rPr>
        <w:t>Рис. 20.</w:t>
      </w:r>
      <w:r>
        <w:rPr>
          <w:bCs/>
          <w:sz w:val="22"/>
          <w:szCs w:val="22"/>
        </w:rPr>
        <w:t xml:space="preserve"> Доля рабочих мест (%), не отвечающих гигиеническим нормативам</w:t>
      </w:r>
    </w:p>
    <w:p>
      <w:pPr>
        <w:pStyle w:val="Style33"/>
        <w:tabs>
          <w:tab w:val="clear" w:pos="567"/>
          <w:tab w:val="left" w:pos="1477" w:leader="none"/>
        </w:tabs>
        <w:ind w:hanging="0"/>
        <w:jc w:val="center"/>
        <w:rPr>
          <w:bCs/>
          <w:sz w:val="22"/>
          <w:szCs w:val="22"/>
        </w:rPr>
      </w:pPr>
      <w:r>
        <w:rPr>
          <w:bCs/>
          <w:sz w:val="22"/>
          <w:szCs w:val="22"/>
        </w:rPr>
        <w:t>по отдельным физическим факторам на промышленных предприятиях КЧР</w:t>
      </w:r>
    </w:p>
    <w:p>
      <w:pPr>
        <w:pStyle w:val="Normal"/>
        <w:ind w:firstLine="540"/>
        <w:rPr>
          <w:b/>
          <w:b/>
          <w:bCs/>
        </w:rPr>
      </w:pPr>
      <w:r>
        <w:rPr>
          <w:b/>
          <w:bCs/>
        </w:rPr>
      </w:r>
    </w:p>
    <w:p>
      <w:pPr>
        <w:pStyle w:val="Normal"/>
        <w:ind w:firstLine="540"/>
        <w:jc w:val="center"/>
        <w:rPr>
          <w:b/>
          <w:b/>
          <w:bCs/>
        </w:rPr>
      </w:pPr>
      <w:r>
        <w:rPr>
          <w:b/>
          <w:bCs/>
        </w:rPr>
        <w:t>Контроль за источниками физических факторов</w:t>
      </w:r>
    </w:p>
    <w:p>
      <w:pPr>
        <w:pStyle w:val="Default"/>
        <w:jc w:val="both"/>
        <w:rPr>
          <w:rFonts w:ascii="Times New Roman" w:hAnsi="Times New Roman" w:cs="Times New Roman"/>
        </w:rPr>
      </w:pPr>
      <w:r>
        <w:rPr>
          <w:rFonts w:cs="Times New Roman" w:ascii="Times New Roman" w:hAnsi="Times New Roman"/>
        </w:rPr>
        <w:t xml:space="preserve">Всего на территории Карачаево-Черкесской республики подлежат надзору более 2501 потенциально опасных для здоровья человека объектов, являющихся источниками физических факторов. </w:t>
      </w:r>
    </w:p>
    <w:p>
      <w:pPr>
        <w:pStyle w:val="Default"/>
        <w:jc w:val="both"/>
        <w:rPr>
          <w:rFonts w:ascii="Times New Roman" w:hAnsi="Times New Roman" w:cs="Times New Roman"/>
        </w:rPr>
      </w:pPr>
      <w:r>
        <w:rPr>
          <w:rFonts w:cs="Times New Roman" w:ascii="Times New Roman" w:hAnsi="Times New Roman"/>
        </w:rPr>
        <w:t xml:space="preserve">В 2023 г. в рамках проведения мероприятий по контролю (надзору) обследован 181 объект, из них с привлечением специалистов центров гигиены и эпидемиологии 181 объект ( 100%). </w:t>
      </w:r>
    </w:p>
    <w:p>
      <w:pPr>
        <w:pStyle w:val="Default"/>
        <w:jc w:val="both"/>
        <w:rPr>
          <w:rFonts w:ascii="Times New Roman" w:hAnsi="Times New Roman" w:cs="Times New Roman"/>
        </w:rPr>
      </w:pPr>
      <w:r>
        <w:rPr>
          <w:rFonts w:cs="Times New Roman" w:ascii="Times New Roman" w:hAnsi="Times New Roman"/>
        </w:rPr>
        <w:t xml:space="preserve">Удельный вес объектов, на которых выявлены нарушения государственных санитарно-эпидемиологических правил и нормативов, составил 5 % (9 объектов). </w:t>
      </w:r>
    </w:p>
    <w:p>
      <w:pPr>
        <w:pStyle w:val="Default"/>
        <w:jc w:val="both"/>
        <w:rPr>
          <w:rFonts w:ascii="Times New Roman" w:hAnsi="Times New Roman" w:cs="Times New Roman"/>
        </w:rPr>
      </w:pPr>
      <w:r>
        <w:rPr>
          <w:rFonts w:cs="Times New Roman" w:ascii="Times New Roman" w:hAnsi="Times New Roman"/>
        </w:rPr>
        <w:t xml:space="preserve">Меры административного наказания приняты к 9  (100 %) объектам, на которых выявлены нарушения государственных санитарно-эпидемиологических требований. </w:t>
      </w:r>
    </w:p>
    <w:p>
      <w:pPr>
        <w:pStyle w:val="Default"/>
        <w:jc w:val="both"/>
        <w:rPr>
          <w:rFonts w:ascii="Times New Roman" w:hAnsi="Times New Roman" w:cs="Times New Roman"/>
        </w:rPr>
      </w:pPr>
      <w:r>
        <w:rPr>
          <w:rFonts w:cs="Times New Roman" w:ascii="Times New Roman" w:hAnsi="Times New Roman"/>
        </w:rPr>
        <w:t>Структура измерений физических факторов неионизирующей природы по объектам надзора и отдельным факторам в 2023 г. существенных изменений не претерпела.</w:t>
      </w:r>
    </w:p>
    <w:p>
      <w:pPr>
        <w:pStyle w:val="Style33"/>
        <w:ind w:firstLine="567"/>
        <w:jc w:val="both"/>
        <w:rPr>
          <w:sz w:val="24"/>
        </w:rPr>
      </w:pPr>
      <w:r>
        <w:rPr>
          <w:sz w:val="24"/>
        </w:rPr>
        <w:t xml:space="preserve">В 2023г. на территории КЧР на 657 объектах используются источники электромагнитных излучений в том числе: в образовательных учреждениях республики на контроле находится 174 компьютерных кабинета, функционируют 617 стационарных передающих радиотехнических объекта, из них 61 теле-радиостанции и 556 базовых станций  сотовой связи (операторов «МТС», «МегаФон», «Вымпелком»). </w:t>
      </w:r>
    </w:p>
    <w:p>
      <w:pPr>
        <w:pStyle w:val="Style33"/>
        <w:ind w:firstLine="567"/>
        <w:jc w:val="both"/>
        <w:rPr>
          <w:sz w:val="24"/>
        </w:rPr>
      </w:pPr>
      <w:r>
        <w:rPr>
          <w:sz w:val="24"/>
        </w:rPr>
        <w:t xml:space="preserve">На вышеуказанные передающие радиотехнические объекты  проектная документация прошла санитарно-эпидемиологическую экспертизу, проведены натурные измерения плотности потока ЭМИ на прилегающих к объектам территориях и выданы санитарно-эпидемиологические заключения, подтверждающие их соответствие санитарным требованиям. В 2023 году выдано 60 санитарно-эпидемиологических заключений на проекты размещения передающих радиотехнических объектов. </w:t>
      </w:r>
    </w:p>
    <w:p>
      <w:pPr>
        <w:pStyle w:val="Style33"/>
        <w:ind w:hanging="0"/>
        <w:jc w:val="center"/>
        <w:rPr>
          <w:b/>
          <w:b/>
          <w:sz w:val="22"/>
          <w:szCs w:val="22"/>
          <w:lang w:val="en-US"/>
        </w:rPr>
      </w:pPr>
      <w:r>
        <w:rPr/>
        <w:drawing>
          <wp:inline distT="0" distB="0" distL="0" distR="0">
            <wp:extent cx="5591175" cy="1800225"/>
            <wp:effectExtent l="0" t="0" r="0" b="0"/>
            <wp:docPr id="2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Style33"/>
        <w:ind w:hanging="0"/>
        <w:jc w:val="center"/>
        <w:rPr>
          <w:sz w:val="22"/>
          <w:szCs w:val="22"/>
        </w:rPr>
      </w:pPr>
      <w:r>
        <w:rPr>
          <w:b/>
          <w:sz w:val="22"/>
          <w:szCs w:val="22"/>
        </w:rPr>
        <w:t>Рис.</w:t>
      </w:r>
      <w:r>
        <w:rPr>
          <w:sz w:val="22"/>
          <w:szCs w:val="22"/>
        </w:rPr>
        <w:t xml:space="preserve"> 21 Распределение объектов, использующих источники электромагнитных излучений по видам в КЧР в 2023 г.</w:t>
      </w:r>
    </w:p>
    <w:p>
      <w:pPr>
        <w:pStyle w:val="Style33"/>
        <w:ind w:firstLine="567"/>
        <w:jc w:val="both"/>
        <w:rPr>
          <w:sz w:val="24"/>
        </w:rPr>
      </w:pPr>
      <w:r>
        <w:rPr>
          <w:sz w:val="24"/>
        </w:rPr>
        <w:t>Установка антенн базовых станции всех операторов осуществляется на телевышках, технических сооружениях, производственных и административных зданиях с учетом возможного суммирования ЭМП, создаваемых отдельными источниками, входящими в состав ПРТО и воздействия вторичного ЭМП, переизлучаемого элементами конструкций, коммуникациями и оборудованием зданий.</w:t>
      </w:r>
    </w:p>
    <w:p>
      <w:pPr>
        <w:pStyle w:val="Default"/>
        <w:jc w:val="both"/>
        <w:rPr>
          <w:rFonts w:ascii="Times New Roman" w:hAnsi="Times New Roman" w:cs="Times New Roman"/>
        </w:rPr>
      </w:pPr>
      <w:r>
        <w:rPr>
          <w:rFonts w:cs="Times New Roman" w:ascii="Times New Roman" w:hAnsi="Times New Roman"/>
        </w:rPr>
        <w:t xml:space="preserve">В 2023 году рассмотрено 25 жалоб на неблагоприятное воздействие физических факторов, из них 2 - с применением объективных методов исследований. </w:t>
      </w:r>
    </w:p>
    <w:p>
      <w:pPr>
        <w:pStyle w:val="Normal"/>
        <w:tabs>
          <w:tab w:val="clear" w:pos="567"/>
          <w:tab w:val="left" w:pos="284" w:leader="none"/>
        </w:tabs>
        <w:jc w:val="both"/>
        <w:rPr/>
      </w:pPr>
      <w:r>
        <w:rPr/>
        <w:t xml:space="preserve">На контроле в Управлении состоит 47 единиц автомобильного транспорта. В 2023 году обследовано, в т.ч. лабораторно 8 автомашин. Результаты исследования воздуха рабочей зоны на автотранспорте на содержание в нем паров и газов, вибрации показали, что все  исследованные пробы соответствуют требованиям санитарных норм. </w:t>
      </w:r>
    </w:p>
    <w:p>
      <w:pPr>
        <w:pStyle w:val="Normal"/>
        <w:tabs>
          <w:tab w:val="clear" w:pos="567"/>
          <w:tab w:val="left" w:pos="284" w:leader="none"/>
        </w:tabs>
        <w:jc w:val="both"/>
        <w:rPr/>
      </w:pPr>
      <w:r>
        <w:rPr/>
        <w:t>В 2023 году на территории Карачаево-Черкесской республики профессиональных заболеваний не зарегистрировано.</w:t>
      </w:r>
    </w:p>
    <w:p>
      <w:pPr>
        <w:pStyle w:val="Style33"/>
        <w:jc w:val="both"/>
        <w:rPr>
          <w:b/>
          <w:b/>
          <w:bCs/>
          <w:sz w:val="24"/>
        </w:rPr>
      </w:pPr>
      <w:r>
        <w:rPr>
          <w:b/>
          <w:bCs/>
          <w:sz w:val="24"/>
        </w:rPr>
      </w:r>
    </w:p>
    <w:p>
      <w:pPr>
        <w:pStyle w:val="Style33"/>
        <w:jc w:val="center"/>
        <w:rPr>
          <w:b/>
          <w:b/>
          <w:bCs/>
          <w:sz w:val="24"/>
        </w:rPr>
      </w:pPr>
      <w:r>
        <w:rPr>
          <w:b/>
          <w:bCs/>
          <w:sz w:val="24"/>
        </w:rPr>
        <w:t>Меры по улучшению условий труда</w:t>
      </w:r>
    </w:p>
    <w:p>
      <w:pPr>
        <w:pStyle w:val="Style33"/>
        <w:ind w:hanging="0"/>
        <w:jc w:val="center"/>
        <w:rPr>
          <w:b/>
          <w:b/>
          <w:bCs/>
          <w:sz w:val="24"/>
        </w:rPr>
      </w:pPr>
      <w:r>
        <w:rPr>
          <w:b/>
          <w:bCs/>
          <w:sz w:val="24"/>
        </w:rPr>
      </w:r>
    </w:p>
    <w:p>
      <w:pPr>
        <w:pStyle w:val="Style33"/>
        <w:ind w:firstLine="567"/>
        <w:rPr>
          <w:sz w:val="24"/>
          <w:szCs w:val="24"/>
        </w:rPr>
      </w:pPr>
      <w:r>
        <w:rPr>
          <w:sz w:val="24"/>
          <w:szCs w:val="24"/>
        </w:rPr>
        <w:t>Учитывая вышеизложенное, в 2024г. основными, приоритетными направлениями деятельности госсанэпидслужбы по разделу гигиены труда намечены:</w:t>
      </w:r>
    </w:p>
    <w:p>
      <w:pPr>
        <w:pStyle w:val="ListParagraph"/>
        <w:widowControl w:val="false"/>
        <w:numPr>
          <w:ilvl w:val="0"/>
          <w:numId w:val="20"/>
        </w:numPr>
        <w:tabs>
          <w:tab w:val="clear" w:pos="567"/>
          <w:tab w:val="left" w:pos="0" w:leader="none"/>
        </w:tabs>
        <w:ind w:left="0" w:firstLine="567"/>
        <w:jc w:val="both"/>
        <w:rPr/>
      </w:pPr>
      <w:r>
        <w:rPr/>
        <w:t>Усиление надзора за организацией и благоустройством санитарно-защитных зон предприятий, в соответствии с требованиями постановления Правительства РФ №222 от 03.03.2018 «Об утверждении Правил установления санитарно-защитных зон и использования земельных участков, расположенных в границах санитарно-защитных зон».</w:t>
      </w:r>
    </w:p>
    <w:p>
      <w:pPr>
        <w:pStyle w:val="Normal"/>
        <w:widowControl w:val="false"/>
        <w:numPr>
          <w:ilvl w:val="0"/>
          <w:numId w:val="20"/>
        </w:numPr>
        <w:tabs>
          <w:tab w:val="clear" w:pos="567"/>
          <w:tab w:val="left" w:pos="0" w:leader="none"/>
        </w:tabs>
        <w:ind w:left="0" w:firstLine="567"/>
        <w:jc w:val="both"/>
        <w:rPr/>
      </w:pPr>
      <w:r>
        <w:rPr/>
        <w:t>Гигиеническая оценка условий труда работающих с оценкой риска утраты здоровья работников вследствие неблагоприятного влияния на здоровье факторов производственной среды и трудового процесса.</w:t>
      </w:r>
    </w:p>
    <w:p>
      <w:pPr>
        <w:pStyle w:val="Normal"/>
        <w:widowControl w:val="false"/>
        <w:numPr>
          <w:ilvl w:val="0"/>
          <w:numId w:val="20"/>
        </w:numPr>
        <w:tabs>
          <w:tab w:val="clear" w:pos="567"/>
          <w:tab w:val="left" w:pos="0" w:leader="none"/>
        </w:tabs>
        <w:ind w:left="0" w:firstLine="567"/>
        <w:jc w:val="both"/>
        <w:rPr/>
      </w:pPr>
      <w:r>
        <w:rPr/>
        <w:t>Совершенствование работы по гигиеническому воспитанию и образованию населения.</w:t>
      </w:r>
    </w:p>
    <w:p>
      <w:pPr>
        <w:pStyle w:val="Normal"/>
        <w:jc w:val="center"/>
        <w:rPr>
          <w:sz w:val="28"/>
          <w:szCs w:val="28"/>
        </w:rPr>
      </w:pPr>
      <w:r>
        <w:rPr>
          <w:sz w:val="28"/>
          <w:szCs w:val="28"/>
        </w:rPr>
      </w:r>
    </w:p>
    <w:p>
      <w:pPr>
        <w:pStyle w:val="Normal"/>
        <w:jc w:val="center"/>
        <w:rPr>
          <w:b/>
          <w:b/>
          <w:bCs/>
          <w:sz w:val="26"/>
          <w:szCs w:val="26"/>
        </w:rPr>
      </w:pPr>
      <w:r>
        <w:rPr>
          <w:sz w:val="28"/>
          <w:szCs w:val="28"/>
        </w:rPr>
        <w:t>Р</w:t>
      </w:r>
      <w:r>
        <w:rPr>
          <w:b/>
          <w:sz w:val="26"/>
          <w:szCs w:val="26"/>
        </w:rPr>
        <w:t>адиационная гигиена и радиационная обстановка</w:t>
      </w:r>
    </w:p>
    <w:p>
      <w:pPr>
        <w:pStyle w:val="Normal"/>
        <w:spacing w:before="120" w:after="0"/>
        <w:jc w:val="center"/>
        <w:rPr>
          <w:b/>
          <w:b/>
          <w:sz w:val="26"/>
          <w:szCs w:val="26"/>
        </w:rPr>
      </w:pPr>
      <w:r>
        <w:rPr>
          <w:b/>
          <w:sz w:val="26"/>
          <w:szCs w:val="26"/>
        </w:rPr>
        <w:t>в Карачаево-Черкесской Республике</w:t>
      </w:r>
    </w:p>
    <w:p>
      <w:pPr>
        <w:pStyle w:val="Normal"/>
        <w:ind w:firstLine="851"/>
        <w:jc w:val="both"/>
        <w:rPr>
          <w:sz w:val="16"/>
          <w:szCs w:val="16"/>
        </w:rPr>
      </w:pPr>
      <w:r>
        <w:rPr>
          <w:sz w:val="16"/>
          <w:szCs w:val="16"/>
        </w:rPr>
      </w:r>
    </w:p>
    <w:p>
      <w:pPr>
        <w:pStyle w:val="Normal"/>
        <w:ind w:right="-286" w:firstLine="709"/>
        <w:jc w:val="both"/>
        <w:rPr>
          <w:bCs/>
        </w:rPr>
      </w:pPr>
      <w:r>
        <w:rPr/>
        <w:t>В соответствии с требованиями Федерального закона №3-ФЗ от 09.01.1996 «О радиационной безопасности населения»,</w:t>
      </w:r>
      <w:r>
        <w:rPr>
          <w:bCs/>
        </w:rPr>
        <w:t xml:space="preserve"> Основных Санитарных Правил Обеспечения Радиационной Безопасности (ОСПОРБ-99/2010) </w:t>
      </w:r>
      <w:r>
        <w:rPr/>
        <w:t xml:space="preserve">на территории республики систематически </w:t>
      </w:r>
      <w:r>
        <w:rPr>
          <w:bCs/>
        </w:rPr>
        <w:t>осуществляются:</w:t>
      </w:r>
    </w:p>
    <w:p>
      <w:pPr>
        <w:pStyle w:val="Normal"/>
        <w:ind w:right="-286" w:firstLine="709"/>
        <w:jc w:val="both"/>
        <w:rPr>
          <w:bCs/>
        </w:rPr>
      </w:pPr>
      <w:r>
        <w:rPr>
          <w:bCs/>
        </w:rPr>
        <w:t>- государственный санитарно-эпидемиологический надзор за выполнением предприятиями, учреждениями, должностными лицами и гражданами правил, требований и норм законодательства Российской Федерации по вопросам радиационной гигиены и радиационной безопасности при эксплуатации, хранении  и утилизации источников ионизирующего излучения (генерирующих);</w:t>
      </w:r>
    </w:p>
    <w:p>
      <w:pPr>
        <w:pStyle w:val="Normal"/>
        <w:ind w:right="-286" w:firstLine="709"/>
        <w:jc w:val="both"/>
        <w:rPr>
          <w:bCs/>
        </w:rPr>
      </w:pPr>
      <w:r>
        <w:rPr>
          <w:bCs/>
        </w:rPr>
        <w:t>- государственный санитарный надзор за радиационной безопасностью населения;</w:t>
      </w:r>
    </w:p>
    <w:p>
      <w:pPr>
        <w:pStyle w:val="Normal"/>
        <w:ind w:right="-286" w:firstLine="709"/>
        <w:jc w:val="both"/>
        <w:rPr>
          <w:bCs/>
        </w:rPr>
      </w:pPr>
      <w:r>
        <w:rPr>
          <w:bCs/>
        </w:rPr>
        <w:t xml:space="preserve">- лабораторные исследования: мощности дозы гамма - излучения на открытой местности, в жилых домах, в  производственных помещениях на рабочих местах; содержания радона в жилых домах и общественных зданиях; а также исследования продуктов  питания, воды, строительных материалов и других объектов внешней среды на содержание природных и техногенных радионуклидов. </w:t>
      </w:r>
    </w:p>
    <w:p>
      <w:pPr>
        <w:pStyle w:val="Normal"/>
        <w:ind w:right="-286" w:firstLine="709"/>
        <w:jc w:val="both"/>
        <w:rPr>
          <w:bCs/>
        </w:rPr>
      </w:pPr>
      <w:r>
        <w:rPr>
          <w:bCs/>
        </w:rPr>
        <w:t>Радиационный мониторинг в рамках социально-гигиенического мониторинга осуществляется для оценки уровней облучения населения, выявления изменений и прогноза состояния радиационной обстановки, установления причин неблагоприятного изменения радиационных факторов среды обитания, устранения или уменьшения их вредного воздействия на человека и среду обитания.</w:t>
      </w:r>
    </w:p>
    <w:p>
      <w:pPr>
        <w:pStyle w:val="Normal"/>
        <w:ind w:right="-286" w:firstLine="709"/>
        <w:jc w:val="both"/>
        <w:rPr/>
      </w:pPr>
      <w:r>
        <w:rPr/>
        <w:t>В рамках Е</w:t>
      </w:r>
      <w:r>
        <w:rPr>
          <w:color w:val="000000"/>
        </w:rPr>
        <w:t>диной государственной системы контроля и учета доз (ЕСКИД) ежегодно осуществляется сбор информации и оценка доз облучения граждан от всех основных источников ионизирующего излучения</w:t>
      </w:r>
      <w:r>
        <w:rPr/>
        <w:t xml:space="preserve">: облучение персонала за счет нормальной эксплуатации техногенных источников; аварийное облучение персонала и населения;   облучение пациентов при медицинском использовании техногенных источников с целью диагностики; облучение за счет природных источников и техногенно измененного радиационного фона. </w:t>
      </w:r>
    </w:p>
    <w:p>
      <w:pPr>
        <w:pStyle w:val="Normal"/>
        <w:ind w:right="-286" w:firstLine="709"/>
        <w:jc w:val="both"/>
        <w:rPr>
          <w:rFonts w:eastAsia="TimesNewRomanPSMT"/>
        </w:rPr>
      </w:pPr>
      <w:r>
        <w:rPr/>
        <w:t xml:space="preserve">Ежегодное проведение радиационно-гигиенической паспортизации организаций, использующих в своей деятельности источники ионизирующего излучения,  территории Карачаево-Черкесской Республики  на основе информации, получаемой в рамках ЕСКИД, позволяет </w:t>
      </w:r>
      <w:r>
        <w:rPr>
          <w:rFonts w:eastAsia="TimesNewRomanPSMT"/>
        </w:rPr>
        <w:t>оценить основные показатели радиационной обстановки, провести их сравнительный анализ, дать оценку доз облучения населения от всех основных источников  излучения, а также провести оценку вредного воздействия радиационного фактора на здоровье населения, определить наиболее значимые направления снижения доз облучения населения.</w:t>
      </w:r>
    </w:p>
    <w:p>
      <w:pPr>
        <w:pStyle w:val="Style33"/>
        <w:ind w:right="-286" w:firstLine="709"/>
        <w:jc w:val="both"/>
        <w:rPr>
          <w:sz w:val="24"/>
          <w:szCs w:val="24"/>
        </w:rPr>
      </w:pPr>
      <w:r>
        <w:rPr>
          <w:sz w:val="24"/>
          <w:szCs w:val="24"/>
        </w:rPr>
        <w:t>Информация, полученная в процессе санитарно-эпидемиологического надзора, радиационного мониторинга и радиационно-гигиенической паспортизации, объективно характеризует радиационную обстановку в Карачаево-Черкесской Республике и дает достоверное представление о состоянии радиационной безопасности.</w:t>
      </w:r>
    </w:p>
    <w:p>
      <w:pPr>
        <w:pStyle w:val="BodyText2"/>
        <w:numPr>
          <w:ilvl w:val="0"/>
          <w:numId w:val="17"/>
        </w:numPr>
        <w:spacing w:lineRule="auto" w:line="240" w:before="0" w:after="0"/>
        <w:ind w:left="0" w:right="-286" w:firstLine="709"/>
        <w:jc w:val="both"/>
        <w:rPr>
          <w:sz w:val="24"/>
          <w:szCs w:val="24"/>
        </w:rPr>
      </w:pPr>
      <w:r>
        <w:rPr>
          <w:sz w:val="24"/>
          <w:szCs w:val="24"/>
        </w:rPr>
        <w:t>Радиационная обстановка на территории Карачаево-Черкесской Республики остается удовлетворительной. В 2023</w:t>
      </w:r>
      <w:r>
        <w:rPr>
          <w:sz w:val="24"/>
          <w:szCs w:val="24"/>
          <w:lang w:val="en-US"/>
        </w:rPr>
        <w:t xml:space="preserve"> </w:t>
      </w:r>
      <w:r>
        <w:rPr>
          <w:sz w:val="24"/>
          <w:szCs w:val="24"/>
        </w:rPr>
        <w:t xml:space="preserve">году радиационных аварий не было. </w:t>
      </w:r>
    </w:p>
    <w:p>
      <w:pPr>
        <w:pStyle w:val="Style33"/>
        <w:ind w:right="-286" w:firstLine="709"/>
        <w:jc w:val="both"/>
        <w:rPr>
          <w:sz w:val="24"/>
          <w:szCs w:val="24"/>
        </w:rPr>
      </w:pPr>
      <w:r>
        <w:rPr>
          <w:sz w:val="24"/>
          <w:szCs w:val="24"/>
        </w:rPr>
        <w:t>На территории Карачаево-Черкесской Республики отсутствуют объекты 1-ой категории потенциальной радиационной опасности, отнесенные к особо радиационно- и ядерно-опасным, отсутствуют пункты захоронения РАО.</w:t>
      </w:r>
    </w:p>
    <w:p>
      <w:pPr>
        <w:pStyle w:val="Style33"/>
        <w:numPr>
          <w:ilvl w:val="0"/>
          <w:numId w:val="17"/>
        </w:numPr>
        <w:ind w:left="0" w:right="-286" w:firstLine="709"/>
        <w:jc w:val="both"/>
        <w:rPr>
          <w:sz w:val="24"/>
          <w:szCs w:val="24"/>
        </w:rPr>
      </w:pPr>
      <w:r>
        <w:rPr>
          <w:sz w:val="24"/>
          <w:szCs w:val="24"/>
        </w:rPr>
        <w:t>Представлены данные о количестве организаций различного вида, (предоставивших радиационно-гигиенические паспорта), расположенных на территории Карачаево-Черкесской Республики и использующих в своей работе установки с источниками ионизирующего излучения (генерирующими), надзор за которыми осуществляет Управление Роспотребнадзора по КЧР, а также использующих в своей деятельности закрытые радионуклидные источники, подведомственные Атомнадзору.</w:t>
      </w:r>
    </w:p>
    <w:p>
      <w:pPr>
        <w:pStyle w:val="Style33"/>
        <w:tabs>
          <w:tab w:val="clear" w:pos="567"/>
          <w:tab w:val="left" w:pos="0" w:leader="none"/>
        </w:tabs>
        <w:jc w:val="right"/>
        <w:rPr>
          <w:sz w:val="22"/>
          <w:szCs w:val="22"/>
        </w:rPr>
      </w:pPr>
      <w:r>
        <w:rPr>
          <w:sz w:val="22"/>
          <w:szCs w:val="22"/>
        </w:rPr>
        <w:t>Таблица 24</w:t>
      </w:r>
    </w:p>
    <w:p>
      <w:pPr>
        <w:pStyle w:val="Normal"/>
        <w:ind w:firstLine="567"/>
        <w:jc w:val="center"/>
        <w:rPr>
          <w:bCs/>
          <w:sz w:val="22"/>
          <w:szCs w:val="22"/>
        </w:rPr>
      </w:pPr>
      <w:r>
        <w:rPr>
          <w:bCs/>
          <w:sz w:val="22"/>
          <w:szCs w:val="22"/>
        </w:rPr>
        <w:t xml:space="preserve">Организации, осуществляющие деятельность в области использования </w:t>
      </w:r>
    </w:p>
    <w:p>
      <w:pPr>
        <w:pStyle w:val="Normal"/>
        <w:ind w:firstLine="567"/>
        <w:jc w:val="center"/>
        <w:rPr>
          <w:bCs/>
          <w:sz w:val="22"/>
          <w:szCs w:val="22"/>
        </w:rPr>
      </w:pPr>
      <w:r>
        <w:rPr>
          <w:bCs/>
          <w:sz w:val="22"/>
          <w:szCs w:val="22"/>
        </w:rPr>
        <w:t>источников ионизирующего излучения (генерирующих) в 2023г.</w:t>
      </w:r>
    </w:p>
    <w:tbl>
      <w:tblPr>
        <w:tblW w:w="10030" w:type="dxa"/>
        <w:jc w:val="center"/>
        <w:tblInd w:w="0" w:type="dxa"/>
        <w:tblCellMar>
          <w:top w:w="0" w:type="dxa"/>
          <w:left w:w="108" w:type="dxa"/>
          <w:bottom w:w="0" w:type="dxa"/>
          <w:right w:w="108" w:type="dxa"/>
        </w:tblCellMar>
        <w:tblLook w:val="04a0"/>
      </w:tblPr>
      <w:tblGrid>
        <w:gridCol w:w="1101"/>
        <w:gridCol w:w="1841"/>
        <w:gridCol w:w="852"/>
        <w:gridCol w:w="3968"/>
        <w:gridCol w:w="850"/>
        <w:gridCol w:w="708"/>
        <w:gridCol w:w="709"/>
      </w:tblGrid>
      <w:tr>
        <w:trPr>
          <w:trHeight w:val="470" w:hRule="atLeast"/>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42" w:right="-108" w:hanging="0"/>
              <w:jc w:val="center"/>
              <w:rPr>
                <w:bCs/>
                <w:sz w:val="22"/>
                <w:szCs w:val="22"/>
              </w:rPr>
            </w:pPr>
            <w:r>
              <w:rPr>
                <w:bCs/>
                <w:sz w:val="22"/>
                <w:szCs w:val="22"/>
              </w:rPr>
              <w:t>Годы</w:t>
            </w:r>
          </w:p>
          <w:p>
            <w:pPr>
              <w:pStyle w:val="Normal"/>
              <w:ind w:left="-142" w:right="-108" w:hanging="0"/>
              <w:jc w:val="center"/>
              <w:rPr>
                <w:bCs/>
                <w:sz w:val="22"/>
                <w:szCs w:val="22"/>
              </w:rPr>
            </w:pPr>
            <w:r>
              <w:rPr>
                <w:bCs/>
                <w:sz w:val="22"/>
                <w:szCs w:val="22"/>
              </w:rPr>
              <w:t>наблю-</w:t>
            </w:r>
          </w:p>
          <w:p>
            <w:pPr>
              <w:pStyle w:val="Normal"/>
              <w:ind w:left="-142" w:right="-108" w:hanging="0"/>
              <w:jc w:val="center"/>
              <w:rPr>
                <w:bCs/>
                <w:sz w:val="22"/>
                <w:szCs w:val="22"/>
              </w:rPr>
            </w:pPr>
            <w:r>
              <w:rPr>
                <w:bCs/>
                <w:sz w:val="22"/>
                <w:szCs w:val="22"/>
              </w:rPr>
              <w:t>дений</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Виды организаций</w:t>
            </w:r>
          </w:p>
        </w:tc>
        <w:tc>
          <w:tcPr>
            <w:tcW w:w="85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08" w:right="-108" w:hanging="0"/>
              <w:jc w:val="center"/>
              <w:rPr>
                <w:bCs/>
                <w:sz w:val="22"/>
                <w:szCs w:val="22"/>
              </w:rPr>
            </w:pPr>
            <w:r>
              <w:rPr>
                <w:bCs/>
                <w:sz w:val="22"/>
                <w:szCs w:val="22"/>
              </w:rPr>
              <w:t>Кол-во органи-заций</w:t>
            </w:r>
          </w:p>
        </w:tc>
        <w:tc>
          <w:tcPr>
            <w:tcW w:w="39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Типы установок</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08" w:right="-108" w:hanging="0"/>
              <w:jc w:val="center"/>
              <w:rPr>
                <w:bCs/>
                <w:sz w:val="22"/>
                <w:szCs w:val="22"/>
              </w:rPr>
            </w:pPr>
            <w:r>
              <w:rPr>
                <w:bCs/>
                <w:sz w:val="22"/>
                <w:szCs w:val="22"/>
              </w:rPr>
              <w:t>Кол-во уста-</w:t>
            </w:r>
          </w:p>
          <w:p>
            <w:pPr>
              <w:pStyle w:val="Normal"/>
              <w:ind w:left="-108" w:right="-108" w:hanging="0"/>
              <w:jc w:val="center"/>
              <w:rPr>
                <w:bCs/>
                <w:sz w:val="22"/>
                <w:szCs w:val="22"/>
              </w:rPr>
            </w:pPr>
            <w:r>
              <w:rPr>
                <w:bCs/>
                <w:sz w:val="22"/>
                <w:szCs w:val="22"/>
              </w:rPr>
              <w:t>новок</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Категория  и численность персонала</w:t>
            </w:r>
          </w:p>
        </w:tc>
      </w:tr>
      <w:tr>
        <w:trPr>
          <w:trHeight w:val="132" w:hRule="atLeast"/>
        </w:trPr>
        <w:tc>
          <w:tcPr>
            <w:tcW w:w="11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left="-142" w:right="-108" w:hanging="0"/>
              <w:jc w:val="center"/>
              <w:rPr>
                <w:bCs/>
                <w:sz w:val="22"/>
                <w:szCs w:val="22"/>
              </w:rPr>
            </w:pPr>
            <w:r>
              <w:rPr>
                <w:bCs/>
                <w:sz w:val="22"/>
                <w:szCs w:val="22"/>
              </w:rPr>
            </w:r>
          </w:p>
        </w:tc>
        <w:tc>
          <w:tcPr>
            <w:tcW w:w="18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r>
          </w:p>
        </w:tc>
        <w:tc>
          <w:tcPr>
            <w:tcW w:w="8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left="-108" w:right="-108" w:hanging="0"/>
              <w:jc w:val="center"/>
              <w:rPr>
                <w:bCs/>
                <w:sz w:val="22"/>
                <w:szCs w:val="22"/>
              </w:rPr>
            </w:pPr>
            <w:r>
              <w:rPr>
                <w:bCs/>
                <w:sz w:val="22"/>
                <w:szCs w:val="22"/>
              </w:rPr>
            </w:r>
          </w:p>
        </w:tc>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r>
          </w:p>
        </w:tc>
        <w:tc>
          <w:tcPr>
            <w:tcW w:w="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гр.А</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гр.Б</w:t>
            </w:r>
          </w:p>
        </w:tc>
      </w:tr>
      <w:tr>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42" w:right="-108" w:hanging="0"/>
              <w:jc w:val="center"/>
              <w:rPr>
                <w:bCs/>
                <w:sz w:val="22"/>
                <w:szCs w:val="22"/>
              </w:rPr>
            </w:pPr>
            <w:r>
              <w:rPr>
                <w:bCs/>
                <w:sz w:val="22"/>
                <w:szCs w:val="22"/>
              </w:rPr>
              <w:t>2021</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33"/>
              <w:ind w:left="34" w:hanging="0"/>
              <w:jc w:val="center"/>
              <w:rPr>
                <w:sz w:val="22"/>
                <w:szCs w:val="22"/>
              </w:rPr>
            </w:pPr>
            <w:r>
              <w:rPr>
                <w:bCs/>
                <w:sz w:val="22"/>
                <w:szCs w:val="22"/>
              </w:rPr>
              <w:t>Медицинские</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hanging="0"/>
              <w:jc w:val="center"/>
              <w:rPr>
                <w:bCs/>
                <w:sz w:val="22"/>
                <w:szCs w:val="22"/>
              </w:rPr>
            </w:pPr>
            <w:r>
              <w:rPr>
                <w:bCs/>
                <w:sz w:val="22"/>
                <w:szCs w:val="22"/>
              </w:rPr>
              <w:t>43</w:t>
            </w:r>
          </w:p>
        </w:tc>
        <w:tc>
          <w:tcPr>
            <w:tcW w:w="39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Рентгеновские медицинские аппараты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153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199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61</w:t>
            </w:r>
          </w:p>
        </w:tc>
      </w:tr>
      <w:tr>
        <w:trPr>
          <w:trHeight w:val="220" w:hRule="atLeast"/>
        </w:trPr>
        <w:tc>
          <w:tcPr>
            <w:tcW w:w="1101" w:type="dxa"/>
            <w:vMerge w:val="continue"/>
            <w:tcBorders>
              <w:top w:val="single" w:sz="4" w:space="0" w:color="000000"/>
              <w:left w:val="single" w:sz="4" w:space="0" w:color="000000"/>
              <w:bottom w:val="single" w:sz="4" w:space="0" w:color="000000"/>
              <w:right w:val="single" w:sz="4" w:space="0" w:color="000000"/>
            </w:tcBorders>
            <w:vAlign w:val="center"/>
          </w:tcPr>
          <w:p>
            <w:pPr>
              <w:pStyle w:val="Style33"/>
              <w:ind w:left="-142" w:right="-108" w:hanging="0"/>
              <w:jc w:val="center"/>
              <w:rPr>
                <w:bCs/>
                <w:sz w:val="22"/>
                <w:szCs w:val="22"/>
              </w:rPr>
            </w:pPr>
            <w:r>
              <w:rPr>
                <w:bCs/>
                <w:sz w:val="22"/>
                <w:szCs w:val="22"/>
              </w:rPr>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33"/>
              <w:ind w:left="34" w:hanging="0"/>
              <w:jc w:val="center"/>
              <w:rPr>
                <w:bCs/>
                <w:sz w:val="22"/>
                <w:szCs w:val="22"/>
              </w:rPr>
            </w:pPr>
            <w:r>
              <w:rPr>
                <w:bCs/>
                <w:sz w:val="22"/>
                <w:szCs w:val="22"/>
              </w:rPr>
              <w:t>Промышленные</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33"/>
              <w:ind w:left="-108" w:right="-108" w:hanging="0"/>
              <w:jc w:val="center"/>
              <w:rPr>
                <w:bCs/>
                <w:sz w:val="22"/>
                <w:szCs w:val="22"/>
              </w:rPr>
            </w:pPr>
            <w:r>
              <w:rPr>
                <w:bCs/>
                <w:sz w:val="22"/>
                <w:szCs w:val="22"/>
              </w:rPr>
              <w:t>1</w:t>
            </w:r>
          </w:p>
        </w:tc>
        <w:tc>
          <w:tcPr>
            <w:tcW w:w="3968"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Рентгеновские дефектоскопы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33"/>
              <w:ind w:firstLine="45"/>
              <w:jc w:val="center"/>
              <w:rPr>
                <w:bCs/>
                <w:sz w:val="22"/>
                <w:szCs w:val="22"/>
              </w:rPr>
            </w:pPr>
            <w:r>
              <w:rPr>
                <w:bCs/>
                <w:sz w:val="22"/>
                <w:szCs w:val="22"/>
              </w:rPr>
              <w:t>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0</w:t>
            </w:r>
          </w:p>
        </w:tc>
      </w:tr>
      <w:tr>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42" w:right="-108" w:hanging="0"/>
              <w:jc w:val="center"/>
              <w:rPr>
                <w:bCs/>
                <w:sz w:val="22"/>
                <w:szCs w:val="22"/>
              </w:rPr>
            </w:pPr>
            <w:r>
              <w:rPr>
                <w:bCs/>
                <w:sz w:val="22"/>
                <w:szCs w:val="22"/>
              </w:rPr>
              <w:t>2022</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33"/>
              <w:ind w:left="34" w:hanging="0"/>
              <w:jc w:val="center"/>
              <w:rPr>
                <w:sz w:val="22"/>
                <w:szCs w:val="22"/>
              </w:rPr>
            </w:pPr>
            <w:r>
              <w:rPr>
                <w:bCs/>
                <w:sz w:val="22"/>
                <w:szCs w:val="22"/>
              </w:rPr>
              <w:t>Медицинские</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hanging="0"/>
              <w:jc w:val="center"/>
              <w:rPr>
                <w:bCs/>
                <w:sz w:val="22"/>
                <w:szCs w:val="22"/>
              </w:rPr>
            </w:pPr>
            <w:r>
              <w:rPr>
                <w:bCs/>
                <w:sz w:val="22"/>
                <w:szCs w:val="22"/>
              </w:rPr>
              <w:t>43</w:t>
            </w:r>
          </w:p>
        </w:tc>
        <w:tc>
          <w:tcPr>
            <w:tcW w:w="39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Рентгеновские медицинские аппараты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153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199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61</w:t>
            </w:r>
          </w:p>
        </w:tc>
      </w:tr>
      <w:tr>
        <w:trPr/>
        <w:tc>
          <w:tcPr>
            <w:tcW w:w="11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left="-142" w:right="-108" w:hanging="0"/>
              <w:jc w:val="center"/>
              <w:rPr>
                <w:bCs/>
                <w:sz w:val="22"/>
                <w:szCs w:val="22"/>
              </w:rPr>
            </w:pPr>
            <w:r>
              <w:rPr>
                <w:bCs/>
                <w:sz w:val="22"/>
                <w:szCs w:val="22"/>
              </w:rPr>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33"/>
              <w:ind w:left="34" w:hanging="0"/>
              <w:jc w:val="center"/>
              <w:rPr>
                <w:bCs/>
                <w:sz w:val="22"/>
                <w:szCs w:val="22"/>
              </w:rPr>
            </w:pPr>
            <w:r>
              <w:rPr>
                <w:bCs/>
                <w:sz w:val="22"/>
                <w:szCs w:val="22"/>
              </w:rPr>
              <w:t>Промышленные</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33"/>
              <w:ind w:left="-108" w:right="-108" w:hanging="0"/>
              <w:jc w:val="center"/>
              <w:rPr>
                <w:bCs/>
                <w:sz w:val="22"/>
                <w:szCs w:val="22"/>
              </w:rPr>
            </w:pPr>
            <w:r>
              <w:rPr>
                <w:bCs/>
                <w:sz w:val="22"/>
                <w:szCs w:val="22"/>
              </w:rPr>
              <w:t>1</w:t>
            </w:r>
          </w:p>
        </w:tc>
        <w:tc>
          <w:tcPr>
            <w:tcW w:w="3968"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Рентгеновские дефектоскопы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33"/>
              <w:ind w:firstLine="45"/>
              <w:jc w:val="center"/>
              <w:rPr>
                <w:bCs/>
                <w:sz w:val="22"/>
                <w:szCs w:val="22"/>
              </w:rPr>
            </w:pPr>
            <w:r>
              <w:rPr>
                <w:bCs/>
                <w:sz w:val="22"/>
                <w:szCs w:val="22"/>
              </w:rPr>
              <w:t>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0</w:t>
            </w:r>
          </w:p>
        </w:tc>
      </w:tr>
      <w:tr>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left="-142" w:right="-108" w:hanging="0"/>
              <w:jc w:val="center"/>
              <w:rPr>
                <w:bCs/>
                <w:sz w:val="22"/>
                <w:szCs w:val="22"/>
              </w:rPr>
            </w:pPr>
            <w:r>
              <w:rPr>
                <w:bCs/>
                <w:sz w:val="22"/>
                <w:szCs w:val="22"/>
              </w:rPr>
              <w:t>2023</w:t>
            </w:r>
          </w:p>
          <w:p>
            <w:pPr>
              <w:pStyle w:val="Normal"/>
              <w:ind w:left="-142" w:right="-108" w:hanging="0"/>
              <w:jc w:val="center"/>
              <w:rPr>
                <w:bCs/>
                <w:sz w:val="22"/>
                <w:szCs w:val="22"/>
              </w:rPr>
            </w:pPr>
            <w:r>
              <w:rPr>
                <w:bCs/>
                <w:sz w:val="22"/>
                <w:szCs w:val="22"/>
              </w:rPr>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33"/>
              <w:ind w:left="34" w:hanging="0"/>
              <w:jc w:val="center"/>
              <w:rPr>
                <w:bCs/>
                <w:sz w:val="22"/>
                <w:szCs w:val="22"/>
              </w:rPr>
            </w:pPr>
            <w:r>
              <w:rPr>
                <w:bCs/>
                <w:sz w:val="22"/>
                <w:szCs w:val="22"/>
              </w:rPr>
              <w:t>Медицинские</w:t>
            </w:r>
          </w:p>
          <w:p>
            <w:pPr>
              <w:pStyle w:val="Style33"/>
              <w:ind w:left="34" w:hanging="0"/>
              <w:jc w:val="center"/>
              <w:rPr>
                <w:sz w:val="22"/>
                <w:szCs w:val="22"/>
              </w:rPr>
            </w:pPr>
            <w:r>
              <w:rPr>
                <w:bCs/>
                <w:sz w:val="22"/>
                <w:szCs w:val="22"/>
              </w:rPr>
              <w:t>в т.ч. стомато-логические</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8" w:hanging="0"/>
              <w:jc w:val="center"/>
              <w:rPr>
                <w:bCs/>
                <w:sz w:val="22"/>
                <w:szCs w:val="22"/>
              </w:rPr>
            </w:pPr>
            <w:r>
              <w:rPr>
                <w:bCs/>
                <w:sz w:val="22"/>
                <w:szCs w:val="22"/>
              </w:rPr>
              <w:t>42</w:t>
            </w:r>
          </w:p>
          <w:p>
            <w:pPr>
              <w:pStyle w:val="Normal"/>
              <w:ind w:left="-108" w:right="-108" w:hanging="0"/>
              <w:jc w:val="center"/>
              <w:rPr>
                <w:bCs/>
                <w:sz w:val="22"/>
                <w:szCs w:val="22"/>
              </w:rPr>
            </w:pPr>
            <w:r>
              <w:rPr>
                <w:bCs/>
                <w:sz w:val="22"/>
                <w:szCs w:val="22"/>
              </w:rPr>
            </w:r>
          </w:p>
          <w:p>
            <w:pPr>
              <w:pStyle w:val="Normal"/>
              <w:ind w:left="-108" w:right="-108" w:hanging="0"/>
              <w:jc w:val="center"/>
              <w:rPr>
                <w:bCs/>
                <w:sz w:val="22"/>
                <w:szCs w:val="22"/>
              </w:rPr>
            </w:pPr>
            <w:r>
              <w:rPr>
                <w:bCs/>
                <w:sz w:val="22"/>
                <w:szCs w:val="22"/>
              </w:rPr>
              <w:t>23</w:t>
            </w:r>
          </w:p>
        </w:tc>
        <w:tc>
          <w:tcPr>
            <w:tcW w:w="39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Рентгеновские медицинские аппараты</w:t>
            </w:r>
          </w:p>
          <w:p>
            <w:pPr>
              <w:pStyle w:val="Normal"/>
              <w:jc w:val="center"/>
              <w:rPr>
                <w:bCs/>
                <w:sz w:val="22"/>
                <w:szCs w:val="22"/>
              </w:rPr>
            </w:pPr>
            <w:r>
              <w:rPr>
                <w:bCs/>
                <w:sz w:val="22"/>
                <w:szCs w:val="22"/>
              </w:rPr>
            </w:r>
          </w:p>
          <w:p>
            <w:pPr>
              <w:pStyle w:val="Normal"/>
              <w:jc w:val="center"/>
              <w:rPr>
                <w:bCs/>
                <w:sz w:val="22"/>
                <w:szCs w:val="22"/>
              </w:rPr>
            </w:pPr>
            <w:r>
              <w:rPr>
                <w:bCs/>
                <w:sz w:val="22"/>
                <w:szCs w:val="22"/>
              </w:rPr>
              <w:t>Стомат. рентгеновские аппараты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154</w:t>
            </w:r>
          </w:p>
          <w:p>
            <w:pPr>
              <w:pStyle w:val="Normal"/>
              <w:jc w:val="center"/>
              <w:rPr>
                <w:bCs/>
                <w:sz w:val="22"/>
                <w:szCs w:val="22"/>
              </w:rPr>
            </w:pPr>
            <w:r>
              <w:rPr>
                <w:bCs/>
                <w:sz w:val="22"/>
                <w:szCs w:val="22"/>
              </w:rPr>
            </w:r>
          </w:p>
          <w:p>
            <w:pPr>
              <w:pStyle w:val="Normal"/>
              <w:jc w:val="center"/>
              <w:rPr>
                <w:bCs/>
                <w:sz w:val="22"/>
                <w:szCs w:val="22"/>
              </w:rPr>
            </w:pPr>
            <w:r>
              <w:rPr>
                <w:bCs/>
                <w:sz w:val="22"/>
                <w:szCs w:val="22"/>
              </w:rPr>
              <w:t>24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199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61</w:t>
            </w:r>
          </w:p>
        </w:tc>
      </w:tr>
      <w:tr>
        <w:trPr/>
        <w:tc>
          <w:tcPr>
            <w:tcW w:w="11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ind w:left="-142" w:right="-108" w:hanging="0"/>
              <w:jc w:val="center"/>
              <w:rPr>
                <w:bCs/>
                <w:sz w:val="22"/>
                <w:szCs w:val="22"/>
              </w:rPr>
            </w:pPr>
            <w:r>
              <w:rPr>
                <w:bCs/>
                <w:sz w:val="22"/>
                <w:szCs w:val="22"/>
              </w:rPr>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Style33"/>
              <w:ind w:left="34" w:hanging="0"/>
              <w:jc w:val="center"/>
              <w:rPr>
                <w:bCs/>
                <w:sz w:val="22"/>
                <w:szCs w:val="22"/>
              </w:rPr>
            </w:pPr>
            <w:r>
              <w:rPr>
                <w:bCs/>
                <w:sz w:val="22"/>
                <w:szCs w:val="22"/>
              </w:rPr>
              <w:t>Промышленные</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33"/>
              <w:ind w:left="-108" w:right="-108" w:hanging="0"/>
              <w:jc w:val="center"/>
              <w:rPr>
                <w:bCs/>
                <w:sz w:val="22"/>
                <w:szCs w:val="22"/>
              </w:rPr>
            </w:pPr>
            <w:r>
              <w:rPr>
                <w:bCs/>
                <w:sz w:val="22"/>
                <w:szCs w:val="22"/>
              </w:rPr>
              <w:t>1</w:t>
            </w:r>
          </w:p>
        </w:tc>
        <w:tc>
          <w:tcPr>
            <w:tcW w:w="3968"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Рентгеновские  дефектоскопы</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33"/>
              <w:ind w:firstLine="45"/>
              <w:jc w:val="center"/>
              <w:rPr>
                <w:bCs/>
                <w:sz w:val="22"/>
                <w:szCs w:val="22"/>
              </w:rPr>
            </w:pPr>
            <w:r>
              <w:rPr>
                <w:bCs/>
                <w:sz w:val="22"/>
                <w:szCs w:val="22"/>
              </w:rPr>
              <w:t>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0</w:t>
            </w:r>
          </w:p>
        </w:tc>
      </w:tr>
    </w:tbl>
    <w:p>
      <w:pPr>
        <w:pStyle w:val="Normal"/>
        <w:ind w:firstLine="567"/>
        <w:jc w:val="center"/>
        <w:rPr>
          <w:b/>
          <w:b/>
          <w:bCs/>
          <w:sz w:val="22"/>
          <w:szCs w:val="22"/>
        </w:rPr>
      </w:pPr>
      <w:r>
        <w:rPr>
          <w:b/>
          <w:bCs/>
          <w:sz w:val="22"/>
          <w:szCs w:val="22"/>
        </w:rPr>
      </w:r>
    </w:p>
    <w:p>
      <w:pPr>
        <w:pStyle w:val="Normal"/>
        <w:tabs>
          <w:tab w:val="clear" w:pos="567"/>
          <w:tab w:val="left" w:pos="0" w:leader="none"/>
        </w:tabs>
        <w:ind w:firstLine="720"/>
        <w:jc w:val="center"/>
        <w:rPr>
          <w:b/>
          <w:b/>
          <w:bCs/>
        </w:rPr>
      </w:pPr>
      <w:r>
        <w:rPr>
          <w:b/>
          <w:bCs/>
        </w:rPr>
        <w:t xml:space="preserve">Характеристика радиоактивного загрязнения окружающей среды </w:t>
      </w:r>
    </w:p>
    <w:p>
      <w:pPr>
        <w:pStyle w:val="Style33"/>
        <w:tabs>
          <w:tab w:val="clear" w:pos="567"/>
          <w:tab w:val="left" w:pos="0" w:leader="none"/>
        </w:tabs>
        <w:rPr>
          <w:sz w:val="16"/>
          <w:szCs w:val="16"/>
        </w:rPr>
      </w:pPr>
      <w:r>
        <w:rPr>
          <w:sz w:val="16"/>
          <w:szCs w:val="16"/>
        </w:rPr>
      </w:r>
    </w:p>
    <w:p>
      <w:pPr>
        <w:pStyle w:val="Style33"/>
        <w:tabs>
          <w:tab w:val="clear" w:pos="567"/>
          <w:tab w:val="left" w:pos="0" w:leader="none"/>
        </w:tabs>
        <w:ind w:right="-569" w:firstLine="900"/>
        <w:jc w:val="both"/>
        <w:rPr>
          <w:sz w:val="24"/>
          <w:szCs w:val="24"/>
        </w:rPr>
      </w:pPr>
      <w:r>
        <w:rPr>
          <w:sz w:val="24"/>
          <w:szCs w:val="24"/>
        </w:rPr>
        <w:t>Представлено распределение различных типов установок с источниками ионизирующего излучения  по организациям различного вида, предоставившим радиационно-гигиенические паспорта.</w:t>
      </w:r>
    </w:p>
    <w:p>
      <w:pPr>
        <w:pStyle w:val="Normal"/>
        <w:tabs>
          <w:tab w:val="clear" w:pos="567"/>
          <w:tab w:val="left" w:pos="0" w:leader="none"/>
        </w:tabs>
        <w:ind w:firstLine="720"/>
        <w:jc w:val="right"/>
        <w:rPr>
          <w:sz w:val="22"/>
          <w:szCs w:val="22"/>
        </w:rPr>
      </w:pPr>
      <w:r>
        <w:rPr>
          <w:sz w:val="22"/>
          <w:szCs w:val="22"/>
        </w:rPr>
        <w:t>Таблица 25</w:t>
      </w:r>
    </w:p>
    <w:p>
      <w:pPr>
        <w:pStyle w:val="Normal"/>
        <w:tabs>
          <w:tab w:val="clear" w:pos="567"/>
          <w:tab w:val="left" w:pos="0" w:leader="none"/>
        </w:tabs>
        <w:ind w:firstLine="720"/>
        <w:jc w:val="center"/>
        <w:rPr>
          <w:b/>
          <w:b/>
          <w:sz w:val="22"/>
          <w:szCs w:val="22"/>
        </w:rPr>
      </w:pPr>
      <w:r>
        <w:rPr>
          <w:b/>
          <w:sz w:val="22"/>
          <w:szCs w:val="22"/>
        </w:rPr>
        <w:t xml:space="preserve">Распределение различных типов установок с источниками ионизирующего излучения в  организациях на территории Карачаево-Черкесской Республики </w:t>
      </w:r>
    </w:p>
    <w:tbl>
      <w:tblPr>
        <w:tblW w:w="9640" w:type="dxa"/>
        <w:jc w:val="left"/>
        <w:tblInd w:w="109" w:type="dxa"/>
        <w:tblCellMar>
          <w:top w:w="0" w:type="dxa"/>
          <w:left w:w="108" w:type="dxa"/>
          <w:bottom w:w="0" w:type="dxa"/>
          <w:right w:w="108" w:type="dxa"/>
        </w:tblCellMar>
        <w:tblLook w:val="01e0"/>
      </w:tblPr>
      <w:tblGrid>
        <w:gridCol w:w="5811"/>
        <w:gridCol w:w="1277"/>
        <w:gridCol w:w="1275"/>
        <w:gridCol w:w="1276"/>
      </w:tblGrid>
      <w:tr>
        <w:trPr>
          <w:trHeight w:val="377" w:hRule="atLeast"/>
        </w:trPr>
        <w:tc>
          <w:tcPr>
            <w:tcW w:w="5811" w:type="dxa"/>
            <w:vMerge w:val="restart"/>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sz w:val="22"/>
                <w:szCs w:val="22"/>
              </w:rPr>
              <w:tab/>
            </w:r>
            <w:r>
              <w:rPr>
                <w:bCs/>
                <w:sz w:val="22"/>
                <w:szCs w:val="22"/>
              </w:rPr>
              <w:t>Типы установок с ИИИ</w:t>
            </w: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Количество установок</w:t>
            </w:r>
          </w:p>
        </w:tc>
      </w:tr>
      <w:tr>
        <w:trPr>
          <w:trHeight w:val="279" w:hRule="atLeast"/>
        </w:trPr>
        <w:tc>
          <w:tcPr>
            <w:tcW w:w="5811" w:type="dxa"/>
            <w:vMerge w:val="continue"/>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r>
          </w:p>
        </w:tc>
        <w:tc>
          <w:tcPr>
            <w:tcW w:w="1277"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2021</w:t>
            </w:r>
          </w:p>
        </w:tc>
        <w:tc>
          <w:tcPr>
            <w:tcW w:w="1275"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2022</w:t>
            </w:r>
          </w:p>
        </w:tc>
        <w:tc>
          <w:tcPr>
            <w:tcW w:w="1276" w:type="dxa"/>
            <w:tcBorders>
              <w:top w:val="single" w:sz="4" w:space="0" w:color="000000"/>
              <w:left w:val="single" w:sz="4" w:space="0" w:color="000000"/>
              <w:bottom w:val="single" w:sz="4" w:space="0" w:color="000000"/>
              <w:right w:val="single" w:sz="4" w:space="0" w:color="000000"/>
            </w:tcBorders>
          </w:tcPr>
          <w:p>
            <w:pPr>
              <w:pStyle w:val="Style33"/>
              <w:ind w:firstLine="107"/>
              <w:jc w:val="center"/>
              <w:rPr>
                <w:bCs/>
                <w:sz w:val="22"/>
                <w:szCs w:val="22"/>
              </w:rPr>
            </w:pPr>
            <w:r>
              <w:rPr>
                <w:bCs/>
                <w:sz w:val="22"/>
                <w:szCs w:val="22"/>
              </w:rPr>
              <w:t>2023</w:t>
            </w:r>
          </w:p>
        </w:tc>
      </w:tr>
      <w:tr>
        <w:trPr>
          <w:trHeight w:val="247" w:hRule="atLeast"/>
        </w:trPr>
        <w:tc>
          <w:tcPr>
            <w:tcW w:w="5811" w:type="dxa"/>
            <w:tcBorders>
              <w:top w:val="single" w:sz="4" w:space="0" w:color="000000"/>
              <w:left w:val="single" w:sz="4" w:space="0" w:color="000000"/>
              <w:bottom w:val="single" w:sz="4" w:space="0" w:color="000000"/>
              <w:right w:val="single" w:sz="4" w:space="0" w:color="000000"/>
            </w:tcBorders>
            <w:vAlign w:val="center"/>
          </w:tcPr>
          <w:p>
            <w:pPr>
              <w:pStyle w:val="Style33"/>
              <w:ind w:hanging="0"/>
              <w:rPr>
                <w:bCs/>
                <w:sz w:val="22"/>
                <w:szCs w:val="22"/>
              </w:rPr>
            </w:pPr>
            <w:r>
              <w:rPr>
                <w:bCs/>
                <w:sz w:val="22"/>
                <w:szCs w:val="22"/>
              </w:rPr>
              <w:t>Рентгеновские медицинские аппараты</w:t>
            </w:r>
          </w:p>
        </w:tc>
        <w:tc>
          <w:tcPr>
            <w:tcW w:w="1277"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154</w:t>
            </w:r>
          </w:p>
        </w:tc>
        <w:tc>
          <w:tcPr>
            <w:tcW w:w="1275"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151</w:t>
            </w:r>
          </w:p>
        </w:tc>
        <w:tc>
          <w:tcPr>
            <w:tcW w:w="1276"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155</w:t>
            </w:r>
          </w:p>
        </w:tc>
      </w:tr>
      <w:tr>
        <w:trPr>
          <w:trHeight w:val="262" w:hRule="atLeast"/>
        </w:trPr>
        <w:tc>
          <w:tcPr>
            <w:tcW w:w="5811" w:type="dxa"/>
            <w:tcBorders>
              <w:top w:val="single" w:sz="4" w:space="0" w:color="000000"/>
              <w:left w:val="single" w:sz="4" w:space="0" w:color="000000"/>
              <w:bottom w:val="single" w:sz="4" w:space="0" w:color="000000"/>
              <w:right w:val="single" w:sz="4" w:space="0" w:color="000000"/>
            </w:tcBorders>
            <w:vAlign w:val="center"/>
          </w:tcPr>
          <w:p>
            <w:pPr>
              <w:pStyle w:val="Style33"/>
              <w:ind w:hanging="0"/>
              <w:rPr>
                <w:bCs/>
                <w:sz w:val="22"/>
                <w:szCs w:val="22"/>
              </w:rPr>
            </w:pPr>
            <w:r>
              <w:rPr>
                <w:bCs/>
                <w:sz w:val="22"/>
                <w:szCs w:val="22"/>
              </w:rPr>
              <w:t>Рентгеновские  дефектоскопы</w:t>
            </w:r>
          </w:p>
        </w:tc>
        <w:tc>
          <w:tcPr>
            <w:tcW w:w="1277"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w:t>
            </w:r>
          </w:p>
        </w:tc>
        <w:tc>
          <w:tcPr>
            <w:tcW w:w="1275"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w:t>
            </w:r>
          </w:p>
        </w:tc>
        <w:tc>
          <w:tcPr>
            <w:tcW w:w="1276"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w:t>
            </w:r>
          </w:p>
        </w:tc>
      </w:tr>
      <w:tr>
        <w:trPr>
          <w:trHeight w:val="262" w:hRule="atLeast"/>
        </w:trPr>
        <w:tc>
          <w:tcPr>
            <w:tcW w:w="5811" w:type="dxa"/>
            <w:tcBorders>
              <w:top w:val="single" w:sz="4" w:space="0" w:color="000000"/>
              <w:left w:val="single" w:sz="4" w:space="0" w:color="000000"/>
              <w:bottom w:val="single" w:sz="4" w:space="0" w:color="000000"/>
              <w:right w:val="single" w:sz="4" w:space="0" w:color="000000"/>
            </w:tcBorders>
            <w:vAlign w:val="center"/>
          </w:tcPr>
          <w:p>
            <w:pPr>
              <w:pStyle w:val="Style33"/>
              <w:ind w:hanging="0"/>
              <w:rPr>
                <w:bCs/>
                <w:sz w:val="22"/>
                <w:szCs w:val="22"/>
              </w:rPr>
            </w:pPr>
            <w:r>
              <w:rPr>
                <w:bCs/>
                <w:sz w:val="22"/>
                <w:szCs w:val="22"/>
              </w:rPr>
              <w:t>Рентгеновские медицинские аппараты с закрытым радионуклидным источником (ЗРИ)</w:t>
            </w:r>
          </w:p>
        </w:tc>
        <w:tc>
          <w:tcPr>
            <w:tcW w:w="1277"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1</w:t>
            </w:r>
          </w:p>
        </w:tc>
        <w:tc>
          <w:tcPr>
            <w:tcW w:w="1275"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1</w:t>
            </w:r>
          </w:p>
        </w:tc>
        <w:tc>
          <w:tcPr>
            <w:tcW w:w="1276"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1</w:t>
            </w:r>
          </w:p>
        </w:tc>
      </w:tr>
    </w:tbl>
    <w:p>
      <w:pPr>
        <w:pStyle w:val="Style33"/>
        <w:tabs>
          <w:tab w:val="clear" w:pos="567"/>
          <w:tab w:val="left" w:pos="0" w:leader="none"/>
        </w:tabs>
        <w:rPr>
          <w:sz w:val="16"/>
          <w:szCs w:val="16"/>
        </w:rPr>
      </w:pPr>
      <w:r>
        <w:rPr>
          <w:sz w:val="16"/>
          <w:szCs w:val="16"/>
        </w:rPr>
      </w:r>
    </w:p>
    <w:p>
      <w:pPr>
        <w:pStyle w:val="Style33"/>
        <w:tabs>
          <w:tab w:val="clear" w:pos="567"/>
          <w:tab w:val="left" w:pos="0" w:leader="none"/>
        </w:tabs>
        <w:ind w:right="-569" w:firstLine="900"/>
        <w:rPr>
          <w:sz w:val="24"/>
          <w:szCs w:val="24"/>
        </w:rPr>
      </w:pPr>
      <w:r>
        <w:rPr>
          <w:sz w:val="24"/>
          <w:szCs w:val="24"/>
        </w:rPr>
        <w:t xml:space="preserve">В основном, установки с источниками ионизирующего излучения (генерирующими) - это рентгенологическое оборудование, используемое в медицинских организациях. </w:t>
      </w:r>
    </w:p>
    <w:p>
      <w:pPr>
        <w:pStyle w:val="Normal"/>
        <w:tabs>
          <w:tab w:val="clear" w:pos="567"/>
          <w:tab w:val="left" w:pos="0" w:leader="none"/>
        </w:tabs>
        <w:ind w:firstLine="720"/>
        <w:jc w:val="right"/>
        <w:rPr/>
      </w:pPr>
      <w:r>
        <w:rPr/>
        <w:t>Таблица 26</w:t>
      </w:r>
    </w:p>
    <w:p>
      <w:pPr>
        <w:pStyle w:val="Normal"/>
        <w:ind w:firstLine="720"/>
        <w:jc w:val="center"/>
        <w:rPr>
          <w:b/>
          <w:b/>
          <w:sz w:val="22"/>
          <w:szCs w:val="22"/>
        </w:rPr>
      </w:pPr>
      <w:r>
        <w:rPr>
          <w:b/>
          <w:sz w:val="22"/>
          <w:szCs w:val="22"/>
        </w:rPr>
        <w:t>Численность персонала в организациях, использующих техногенные источники ионизирующего излучения, по  Карачаево-Черкесской Республике</w:t>
      </w:r>
    </w:p>
    <w:tbl>
      <w:tblPr>
        <w:tblW w:w="9781" w:type="dxa"/>
        <w:jc w:val="left"/>
        <w:tblInd w:w="109" w:type="dxa"/>
        <w:tblCellMar>
          <w:top w:w="0" w:type="dxa"/>
          <w:left w:w="108" w:type="dxa"/>
          <w:bottom w:w="0" w:type="dxa"/>
          <w:right w:w="108" w:type="dxa"/>
        </w:tblCellMar>
        <w:tblLook w:val="01e0"/>
      </w:tblPr>
      <w:tblGrid>
        <w:gridCol w:w="2835"/>
        <w:gridCol w:w="1275"/>
        <w:gridCol w:w="993"/>
        <w:gridCol w:w="1134"/>
        <w:gridCol w:w="1133"/>
        <w:gridCol w:w="994"/>
        <w:gridCol w:w="1416"/>
      </w:tblGrid>
      <w:tr>
        <w:trPr/>
        <w:tc>
          <w:tcPr>
            <w:tcW w:w="2835" w:type="dxa"/>
            <w:vMerge w:val="restart"/>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 xml:space="preserve">Организации </w:t>
            </w:r>
          </w:p>
        </w:tc>
        <w:tc>
          <w:tcPr>
            <w:tcW w:w="6945" w:type="dxa"/>
            <w:gridSpan w:val="6"/>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 xml:space="preserve">Персонал </w:t>
            </w:r>
          </w:p>
        </w:tc>
      </w:tr>
      <w:tr>
        <w:trPr/>
        <w:tc>
          <w:tcPr>
            <w:tcW w:w="2835" w:type="dxa"/>
            <w:vMerge w:val="continue"/>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r>
          </w:p>
        </w:tc>
        <w:tc>
          <w:tcPr>
            <w:tcW w:w="2268" w:type="dxa"/>
            <w:gridSpan w:val="2"/>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2021</w:t>
            </w:r>
          </w:p>
        </w:tc>
        <w:tc>
          <w:tcPr>
            <w:tcW w:w="2267" w:type="dxa"/>
            <w:gridSpan w:val="2"/>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2022</w:t>
            </w:r>
          </w:p>
        </w:tc>
        <w:tc>
          <w:tcPr>
            <w:tcW w:w="2410" w:type="dxa"/>
            <w:gridSpan w:val="2"/>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2023</w:t>
            </w:r>
          </w:p>
        </w:tc>
      </w:tr>
      <w:tr>
        <w:trPr/>
        <w:tc>
          <w:tcPr>
            <w:tcW w:w="2835" w:type="dxa"/>
            <w:vMerge w:val="continue"/>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r>
          </w:p>
        </w:tc>
        <w:tc>
          <w:tcPr>
            <w:tcW w:w="1275"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гр.А</w:t>
            </w:r>
          </w:p>
        </w:tc>
        <w:tc>
          <w:tcPr>
            <w:tcW w:w="993"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гр.Б</w:t>
            </w:r>
          </w:p>
        </w:tc>
        <w:tc>
          <w:tcPr>
            <w:tcW w:w="113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гр.А</w:t>
            </w:r>
          </w:p>
        </w:tc>
        <w:tc>
          <w:tcPr>
            <w:tcW w:w="1133"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гр.Б</w:t>
            </w:r>
          </w:p>
        </w:tc>
        <w:tc>
          <w:tcPr>
            <w:tcW w:w="99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гр.А</w:t>
            </w:r>
          </w:p>
        </w:tc>
        <w:tc>
          <w:tcPr>
            <w:tcW w:w="1416"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гр.Б</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33"/>
              <w:ind w:hanging="0"/>
              <w:rPr>
                <w:bCs/>
                <w:sz w:val="22"/>
                <w:szCs w:val="22"/>
              </w:rPr>
            </w:pPr>
            <w:r>
              <w:rPr>
                <w:bCs/>
                <w:sz w:val="22"/>
                <w:szCs w:val="22"/>
              </w:rPr>
              <w:t>Медицинские учреждения</w:t>
            </w:r>
          </w:p>
        </w:tc>
        <w:tc>
          <w:tcPr>
            <w:tcW w:w="1275"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213</w:t>
            </w:r>
          </w:p>
        </w:tc>
        <w:tc>
          <w:tcPr>
            <w:tcW w:w="993"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62</w:t>
            </w:r>
          </w:p>
        </w:tc>
        <w:tc>
          <w:tcPr>
            <w:tcW w:w="113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199</w:t>
            </w:r>
          </w:p>
        </w:tc>
        <w:tc>
          <w:tcPr>
            <w:tcW w:w="1133"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61</w:t>
            </w:r>
          </w:p>
        </w:tc>
        <w:tc>
          <w:tcPr>
            <w:tcW w:w="99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210</w:t>
            </w:r>
          </w:p>
        </w:tc>
        <w:tc>
          <w:tcPr>
            <w:tcW w:w="1416"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54</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33"/>
              <w:ind w:hanging="0"/>
              <w:rPr>
                <w:bCs/>
                <w:sz w:val="22"/>
                <w:szCs w:val="22"/>
              </w:rPr>
            </w:pPr>
            <w:r>
              <w:rPr>
                <w:bCs/>
                <w:sz w:val="22"/>
                <w:szCs w:val="22"/>
              </w:rPr>
              <w:t>Промышленные</w:t>
            </w:r>
          </w:p>
        </w:tc>
        <w:tc>
          <w:tcPr>
            <w:tcW w:w="1275"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w:t>
            </w:r>
          </w:p>
        </w:tc>
        <w:tc>
          <w:tcPr>
            <w:tcW w:w="993"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w:t>
            </w:r>
          </w:p>
        </w:tc>
        <w:tc>
          <w:tcPr>
            <w:tcW w:w="1133"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3</w:t>
            </w:r>
          </w:p>
        </w:tc>
        <w:tc>
          <w:tcPr>
            <w:tcW w:w="1416"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33"/>
              <w:tabs>
                <w:tab w:val="clear" w:pos="567"/>
                <w:tab w:val="center" w:pos="1309" w:leader="none"/>
              </w:tabs>
              <w:ind w:hanging="0"/>
              <w:rPr>
                <w:bCs/>
                <w:sz w:val="22"/>
                <w:szCs w:val="22"/>
              </w:rPr>
            </w:pPr>
            <w:r>
              <w:rPr>
                <w:bCs/>
                <w:sz w:val="22"/>
                <w:szCs w:val="22"/>
              </w:rPr>
              <w:t>Прочие (лаборатории)</w:t>
              <w:tab/>
            </w:r>
          </w:p>
        </w:tc>
        <w:tc>
          <w:tcPr>
            <w:tcW w:w="1275"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4</w:t>
            </w:r>
          </w:p>
        </w:tc>
        <w:tc>
          <w:tcPr>
            <w:tcW w:w="993"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5</w:t>
            </w:r>
          </w:p>
        </w:tc>
        <w:tc>
          <w:tcPr>
            <w:tcW w:w="1133"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w:t>
            </w:r>
          </w:p>
        </w:tc>
        <w:tc>
          <w:tcPr>
            <w:tcW w:w="99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r>
          </w:p>
        </w:tc>
        <w:tc>
          <w:tcPr>
            <w:tcW w:w="1416"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33"/>
              <w:ind w:hanging="0"/>
              <w:rPr>
                <w:bCs/>
                <w:sz w:val="22"/>
                <w:szCs w:val="22"/>
              </w:rPr>
            </w:pPr>
            <w:r>
              <w:rPr>
                <w:bCs/>
                <w:sz w:val="22"/>
                <w:szCs w:val="22"/>
              </w:rPr>
              <w:t>Всего по КЧР</w:t>
            </w:r>
          </w:p>
        </w:tc>
        <w:tc>
          <w:tcPr>
            <w:tcW w:w="1275"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219</w:t>
            </w:r>
          </w:p>
        </w:tc>
        <w:tc>
          <w:tcPr>
            <w:tcW w:w="993"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62</w:t>
            </w:r>
          </w:p>
        </w:tc>
        <w:tc>
          <w:tcPr>
            <w:tcW w:w="113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206</w:t>
            </w:r>
          </w:p>
        </w:tc>
        <w:tc>
          <w:tcPr>
            <w:tcW w:w="1133"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61</w:t>
            </w:r>
          </w:p>
        </w:tc>
        <w:tc>
          <w:tcPr>
            <w:tcW w:w="99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213</w:t>
            </w:r>
          </w:p>
        </w:tc>
        <w:tc>
          <w:tcPr>
            <w:tcW w:w="1416"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54</w:t>
            </w:r>
          </w:p>
        </w:tc>
      </w:tr>
    </w:tbl>
    <w:p>
      <w:pPr>
        <w:pStyle w:val="Style33"/>
        <w:rPr>
          <w:rFonts w:eastAsia="TimesNewRomanPSMT"/>
          <w:sz w:val="16"/>
          <w:szCs w:val="16"/>
        </w:rPr>
      </w:pPr>
      <w:r>
        <w:rPr>
          <w:rFonts w:eastAsia="TimesNewRomanPSMT"/>
          <w:sz w:val="16"/>
          <w:szCs w:val="16"/>
        </w:rPr>
      </w:r>
    </w:p>
    <w:p>
      <w:pPr>
        <w:pStyle w:val="Style33"/>
        <w:tabs>
          <w:tab w:val="clear" w:pos="567"/>
          <w:tab w:val="left" w:pos="3690" w:leader="none"/>
        </w:tabs>
        <w:rPr>
          <w:sz w:val="16"/>
          <w:szCs w:val="16"/>
        </w:rPr>
      </w:pPr>
      <w:r>
        <w:rPr>
          <w:sz w:val="16"/>
          <w:szCs w:val="16"/>
        </w:rPr>
      </w:r>
    </w:p>
    <w:p>
      <w:pPr>
        <w:pStyle w:val="Style33"/>
        <w:ind w:firstLine="720"/>
        <w:jc w:val="right"/>
        <w:rPr>
          <w:bCs/>
          <w:sz w:val="24"/>
          <w:szCs w:val="24"/>
        </w:rPr>
      </w:pPr>
      <w:r>
        <w:rPr>
          <w:bCs/>
          <w:sz w:val="24"/>
          <w:szCs w:val="24"/>
        </w:rPr>
        <w:t>Таблица 27</w:t>
      </w:r>
    </w:p>
    <w:p>
      <w:pPr>
        <w:pStyle w:val="Style33"/>
        <w:ind w:hanging="0"/>
        <w:jc w:val="center"/>
        <w:rPr>
          <w:bCs/>
          <w:sz w:val="24"/>
          <w:szCs w:val="24"/>
        </w:rPr>
      </w:pPr>
      <w:r>
        <w:rPr>
          <w:bCs/>
          <w:sz w:val="24"/>
          <w:szCs w:val="24"/>
        </w:rPr>
        <w:t>Годовые эффективные дозы облучения персонала в учреждениях и на предприятиях Средние индивидуальные дозы облучения персонала в сравнении</w:t>
      </w:r>
    </w:p>
    <w:p>
      <w:pPr>
        <w:pStyle w:val="Style33"/>
        <w:ind w:hanging="0"/>
        <w:jc w:val="center"/>
        <w:rPr>
          <w:bCs/>
          <w:sz w:val="24"/>
          <w:szCs w:val="24"/>
        </w:rPr>
      </w:pPr>
      <w:r>
        <w:rPr>
          <w:bCs/>
          <w:sz w:val="24"/>
          <w:szCs w:val="24"/>
        </w:rPr>
        <w:t xml:space="preserve">с </w:t>
      </w:r>
      <w:r>
        <w:rPr>
          <w:sz w:val="24"/>
          <w:szCs w:val="24"/>
        </w:rPr>
        <w:t>общероссийскими показателями в динамике</w:t>
      </w:r>
    </w:p>
    <w:tbl>
      <w:tblPr>
        <w:tblW w:w="9640" w:type="dxa"/>
        <w:jc w:val="left"/>
        <w:tblInd w:w="109" w:type="dxa"/>
        <w:tblCellMar>
          <w:top w:w="0" w:type="dxa"/>
          <w:left w:w="108" w:type="dxa"/>
          <w:bottom w:w="0" w:type="dxa"/>
          <w:right w:w="108" w:type="dxa"/>
        </w:tblCellMar>
        <w:tblLook w:val="01e0"/>
      </w:tblPr>
      <w:tblGrid>
        <w:gridCol w:w="1275"/>
        <w:gridCol w:w="851"/>
        <w:gridCol w:w="850"/>
        <w:gridCol w:w="756"/>
        <w:gridCol w:w="803"/>
        <w:gridCol w:w="757"/>
        <w:gridCol w:w="661"/>
        <w:gridCol w:w="1277"/>
        <w:gridCol w:w="1133"/>
        <w:gridCol w:w="1276"/>
      </w:tblGrid>
      <w:tr>
        <w:trPr>
          <w:trHeight w:val="258" w:hRule="atLeast"/>
        </w:trPr>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
                <w:b/>
                <w:bCs/>
                <w:sz w:val="22"/>
                <w:szCs w:val="22"/>
              </w:rPr>
            </w:pPr>
            <w:r>
              <w:rPr>
                <w:b/>
                <w:bCs/>
                <w:sz w:val="22"/>
                <w:szCs w:val="22"/>
              </w:rPr>
              <w:t>Категория персонала</w:t>
            </w:r>
          </w:p>
        </w:tc>
        <w:tc>
          <w:tcPr>
            <w:tcW w:w="4678" w:type="dxa"/>
            <w:gridSpan w:val="6"/>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
                <w:bCs/>
                <w:sz w:val="22"/>
                <w:szCs w:val="22"/>
              </w:rPr>
              <w:t>Средняя индивидуальная доза</w:t>
            </w:r>
            <w:r>
              <w:rPr>
                <w:bCs/>
                <w:sz w:val="22"/>
                <w:szCs w:val="22"/>
              </w:rPr>
              <w:t xml:space="preserve">, </w:t>
            </w:r>
            <w:r>
              <w:rPr>
                <w:b/>
                <w:bCs/>
                <w:sz w:val="22"/>
                <w:szCs w:val="22"/>
              </w:rPr>
              <w:t>мЗв</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
                <w:b/>
                <w:bCs/>
                <w:sz w:val="22"/>
                <w:szCs w:val="22"/>
              </w:rPr>
            </w:pPr>
            <w:r>
              <w:rPr>
                <w:b/>
                <w:bCs/>
                <w:sz w:val="22"/>
                <w:szCs w:val="22"/>
              </w:rPr>
              <w:t>% от среднегодового  значения предела дозы 20 мЗв/5мЗв</w:t>
            </w:r>
          </w:p>
        </w:tc>
      </w:tr>
      <w:tr>
        <w:trPr>
          <w:trHeight w:val="385" w:hRule="atLeast"/>
        </w:trPr>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2021</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2022</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2023</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2021</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2022</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2023</w:t>
            </w:r>
          </w:p>
        </w:tc>
      </w:tr>
      <w:tr>
        <w:trPr>
          <w:trHeight w:val="418" w:hRule="atLeast"/>
        </w:trPr>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КЧР</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РФ</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КЧР</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РФ</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КЧР</w:t>
            </w:r>
          </w:p>
        </w:tc>
        <w:tc>
          <w:tcPr>
            <w:tcW w:w="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3"/>
              <w:ind w:hanging="0"/>
              <w:jc w:val="center"/>
              <w:rPr>
                <w:bCs/>
                <w:sz w:val="22"/>
                <w:szCs w:val="22"/>
              </w:rPr>
            </w:pPr>
            <w:r>
              <w:rPr>
                <w:bCs/>
                <w:sz w:val="22"/>
                <w:szCs w:val="22"/>
              </w:rPr>
              <w:t>РФ</w:t>
            </w:r>
          </w:p>
        </w:tc>
        <w:tc>
          <w:tcPr>
            <w:tcW w:w="1277" w:type="dxa"/>
            <w:tcBorders>
              <w:top w:val="single" w:sz="4" w:space="0" w:color="000000"/>
              <w:left w:val="single" w:sz="4" w:space="0" w:color="000000"/>
              <w:bottom w:val="single" w:sz="4" w:space="0" w:color="000000"/>
              <w:right w:val="single" w:sz="4" w:space="0" w:color="000000"/>
            </w:tcBorders>
          </w:tcPr>
          <w:p>
            <w:pPr>
              <w:pStyle w:val="Normal"/>
              <w:jc w:val="center"/>
              <w:rPr/>
            </w:pPr>
            <w:r>
              <w:rPr>
                <w:bCs/>
                <w:sz w:val="22"/>
                <w:szCs w:val="22"/>
              </w:rPr>
              <w:t>КЧР</w:t>
            </w:r>
          </w:p>
        </w:tc>
        <w:tc>
          <w:tcPr>
            <w:tcW w:w="1133" w:type="dxa"/>
            <w:tcBorders>
              <w:top w:val="single" w:sz="4" w:space="0" w:color="000000"/>
              <w:left w:val="single" w:sz="4" w:space="0" w:color="000000"/>
              <w:bottom w:val="single" w:sz="4" w:space="0" w:color="000000"/>
              <w:right w:val="single" w:sz="4" w:space="0" w:color="000000"/>
            </w:tcBorders>
          </w:tcPr>
          <w:p>
            <w:pPr>
              <w:pStyle w:val="Normal"/>
              <w:jc w:val="center"/>
              <w:rPr/>
            </w:pPr>
            <w:r>
              <w:rPr>
                <w:bCs/>
                <w:sz w:val="22"/>
                <w:szCs w:val="22"/>
              </w:rPr>
              <w:t>КЧР</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pPr>
            <w:r>
              <w:rPr/>
              <w:t>КЧР</w:t>
            </w:r>
          </w:p>
        </w:tc>
      </w:tr>
      <w:tr>
        <w:trPr>
          <w:trHeight w:val="188" w:hRule="atLeast"/>
        </w:trPr>
        <w:tc>
          <w:tcPr>
            <w:tcW w:w="1275"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Группа 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0,91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1,19</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0,90</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1,19</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1,43</w:t>
            </w:r>
          </w:p>
        </w:tc>
        <w:tc>
          <w:tcPr>
            <w:tcW w:w="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3"/>
              <w:ind w:hanging="0"/>
              <w:jc w:val="center"/>
              <w:rPr>
                <w:bCs/>
                <w:sz w:val="22"/>
                <w:szCs w:val="22"/>
              </w:rPr>
            </w:pPr>
            <w:r>
              <w:rPr>
                <w:bCs/>
                <w:sz w:val="22"/>
                <w:szCs w:val="22"/>
              </w:rPr>
              <w:t>1,19</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4,55</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4,5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7,15</w:t>
            </w:r>
          </w:p>
        </w:tc>
      </w:tr>
      <w:tr>
        <w:trPr>
          <w:trHeight w:val="263" w:hRule="atLeast"/>
        </w:trPr>
        <w:tc>
          <w:tcPr>
            <w:tcW w:w="1275"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Группа Б</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0,80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0,19</w:t>
            </w:r>
          </w:p>
        </w:tc>
        <w:tc>
          <w:tcPr>
            <w:tcW w:w="756"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0,59</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0,20</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0,62</w:t>
            </w:r>
          </w:p>
        </w:tc>
        <w:tc>
          <w:tcPr>
            <w:tcW w:w="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3"/>
              <w:ind w:hanging="0"/>
              <w:jc w:val="center"/>
              <w:rPr>
                <w:bCs/>
                <w:sz w:val="22"/>
                <w:szCs w:val="22"/>
              </w:rPr>
            </w:pPr>
            <w:r>
              <w:rPr>
                <w:bCs/>
                <w:sz w:val="22"/>
                <w:szCs w:val="22"/>
              </w:rPr>
              <w:t>0,20</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4</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2,95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Style33"/>
              <w:ind w:hanging="0"/>
              <w:jc w:val="center"/>
              <w:rPr>
                <w:bCs/>
                <w:sz w:val="22"/>
                <w:szCs w:val="22"/>
              </w:rPr>
            </w:pPr>
            <w:r>
              <w:rPr>
                <w:bCs/>
                <w:sz w:val="22"/>
                <w:szCs w:val="22"/>
              </w:rPr>
              <w:t>3,1</w:t>
            </w:r>
          </w:p>
        </w:tc>
      </w:tr>
    </w:tbl>
    <w:p>
      <w:pPr>
        <w:pStyle w:val="Style33"/>
        <w:tabs>
          <w:tab w:val="clear" w:pos="567"/>
          <w:tab w:val="left" w:pos="0" w:leader="none"/>
        </w:tabs>
        <w:ind w:right="-569" w:firstLine="900"/>
        <w:jc w:val="both"/>
        <w:rPr>
          <w:sz w:val="24"/>
          <w:szCs w:val="24"/>
        </w:rPr>
      </w:pPr>
      <w:r>
        <w:rPr>
          <w:sz w:val="24"/>
          <w:szCs w:val="24"/>
        </w:rPr>
      </w:r>
    </w:p>
    <w:p>
      <w:pPr>
        <w:pStyle w:val="Style33"/>
        <w:tabs>
          <w:tab w:val="clear" w:pos="567"/>
          <w:tab w:val="left" w:pos="0" w:leader="none"/>
        </w:tabs>
        <w:ind w:right="-569" w:firstLine="900"/>
        <w:jc w:val="both"/>
        <w:rPr>
          <w:sz w:val="24"/>
          <w:szCs w:val="24"/>
        </w:rPr>
      </w:pPr>
      <w:r>
        <w:rPr>
          <w:sz w:val="24"/>
          <w:szCs w:val="24"/>
        </w:rPr>
        <w:t>Оценка суммарного облучения лиц из персонала проводится с учетом работы по совместительству в нескольких организациях. Контроль индивидуальных доз облучения персонала позволяет своевременно принимать меры по их снижению и предотвращать случаи превышения гигиенических нормативов.</w:t>
      </w:r>
    </w:p>
    <w:p>
      <w:pPr>
        <w:pStyle w:val="Normal"/>
        <w:ind w:right="-569" w:firstLine="567"/>
        <w:jc w:val="both"/>
        <w:rPr>
          <w:bCs/>
        </w:rPr>
      </w:pPr>
      <w:r>
        <w:rPr>
          <w:bCs/>
        </w:rPr>
        <w:t xml:space="preserve">Для категорий облучаемых лиц (персонал групп А и Б)  при работе с источниками ионизирующего излучения в  организациях  Карачаево-Черкесской Республики обеспечены условия, при которых радиационное воздействие ниже допустимого (не превышены основные пределы доз, установленные санитарными правилами), с учетом достигнутого в организациях уровня радиационной безопасности. </w:t>
      </w:r>
    </w:p>
    <w:p>
      <w:pPr>
        <w:pStyle w:val="Normal"/>
        <w:ind w:right="-711" w:hanging="0"/>
        <w:jc w:val="both"/>
        <w:rPr>
          <w:bCs/>
        </w:rPr>
      </w:pPr>
      <w:r>
        <w:rPr/>
        <w:object>
          <v:shape id="ole_rId23" style="width:467.25pt;height:258pt" o:ole="">
            <v:imagedata r:id="rId24" o:title=""/>
          </v:shape>
          <o:OLEObject Type="Embed" ProgID="MSGraph.Chart.8" ShapeID="ole_rId23" DrawAspect="Content" ObjectID="_664961579" r:id="rId23"/>
        </w:object>
      </w:r>
      <w:r>
        <w:rPr>
          <w:bCs/>
        </w:rPr>
        <w:t xml:space="preserve">Рис.22. Средние эффективные дозы облучения персонала групп А и Б в организациях Карачаево-Черкесской Республики в сравнении с </w:t>
      </w:r>
      <w:r>
        <w:rPr/>
        <w:t>общероссийскими показателями в динамике</w:t>
      </w:r>
    </w:p>
    <w:p>
      <w:pPr>
        <w:pStyle w:val="Normal"/>
        <w:ind w:right="-569" w:firstLine="567"/>
        <w:jc w:val="both"/>
        <w:rPr/>
      </w:pPr>
      <w:r>
        <w:rPr/>
      </w:r>
    </w:p>
    <w:p>
      <w:pPr>
        <w:pStyle w:val="Normal"/>
        <w:tabs>
          <w:tab w:val="clear" w:pos="567"/>
          <w:tab w:val="left" w:pos="0" w:leader="none"/>
        </w:tabs>
        <w:ind w:right="-569" w:firstLine="720"/>
        <w:jc w:val="center"/>
        <w:rPr>
          <w:b/>
          <w:b/>
        </w:rPr>
      </w:pPr>
      <w:r>
        <w:rPr>
          <w:b/>
        </w:rPr>
        <w:t>Наличие лучевой патологии (число заболеваний в год)</w:t>
      </w:r>
    </w:p>
    <w:p>
      <w:pPr>
        <w:pStyle w:val="Normal"/>
        <w:tabs>
          <w:tab w:val="clear" w:pos="567"/>
          <w:tab w:val="left" w:pos="0" w:leader="none"/>
        </w:tabs>
        <w:ind w:right="-569" w:firstLine="720"/>
        <w:jc w:val="center"/>
        <w:rPr>
          <w:b/>
          <w:b/>
          <w:sz w:val="16"/>
          <w:szCs w:val="16"/>
        </w:rPr>
      </w:pPr>
      <w:r>
        <w:rPr>
          <w:b/>
          <w:sz w:val="16"/>
          <w:szCs w:val="16"/>
        </w:rPr>
      </w:r>
    </w:p>
    <w:p>
      <w:pPr>
        <w:pStyle w:val="Normal"/>
        <w:tabs>
          <w:tab w:val="clear" w:pos="567"/>
          <w:tab w:val="left" w:pos="0" w:leader="none"/>
        </w:tabs>
        <w:ind w:right="-569" w:firstLine="720"/>
        <w:jc w:val="both"/>
        <w:rPr/>
      </w:pPr>
      <w:r>
        <w:rPr/>
        <w:t>По данным радиационно-гигиенической паспортизации в организациях, осуществляющих деятельность с использованием источников ионизирующего излучения на территории  Карачаево-Черкесской Республики, радиационные аварии, происшествия, наличие лучевой патологии не зарегистрированы.</w:t>
      </w:r>
    </w:p>
    <w:p>
      <w:pPr>
        <w:pStyle w:val="Normal"/>
        <w:tabs>
          <w:tab w:val="clear" w:pos="567"/>
          <w:tab w:val="left" w:pos="0" w:leader="none"/>
        </w:tabs>
        <w:ind w:right="-569" w:hanging="0"/>
        <w:jc w:val="both"/>
        <w:rPr>
          <w:b/>
          <w:b/>
        </w:rPr>
      </w:pPr>
      <w:r>
        <w:rPr>
          <w:b/>
        </w:rPr>
      </w:r>
    </w:p>
    <w:p>
      <w:pPr>
        <w:pStyle w:val="Normal"/>
        <w:tabs>
          <w:tab w:val="clear" w:pos="567"/>
          <w:tab w:val="left" w:pos="0" w:leader="none"/>
        </w:tabs>
        <w:ind w:right="-569" w:hanging="0"/>
        <w:jc w:val="center"/>
        <w:rPr>
          <w:b/>
          <w:b/>
        </w:rPr>
      </w:pPr>
      <w:r>
        <w:rPr>
          <w:b/>
        </w:rPr>
        <w:t>Сведения о ликвидаторах аварии на Чернобыльской АЭС, состоящих на учете</w:t>
      </w:r>
    </w:p>
    <w:p>
      <w:pPr>
        <w:pStyle w:val="Normal"/>
        <w:tabs>
          <w:tab w:val="clear" w:pos="567"/>
          <w:tab w:val="left" w:pos="0" w:leader="none"/>
        </w:tabs>
        <w:ind w:right="-569" w:firstLine="720"/>
        <w:jc w:val="both"/>
        <w:rPr>
          <w:b/>
          <w:b/>
          <w:sz w:val="16"/>
          <w:szCs w:val="16"/>
        </w:rPr>
      </w:pPr>
      <w:r>
        <w:rPr>
          <w:b/>
          <w:sz w:val="16"/>
          <w:szCs w:val="16"/>
        </w:rPr>
      </w:r>
    </w:p>
    <w:p>
      <w:pPr>
        <w:pStyle w:val="Normal"/>
        <w:tabs>
          <w:tab w:val="clear" w:pos="567"/>
          <w:tab w:val="left" w:pos="0" w:leader="none"/>
        </w:tabs>
        <w:ind w:right="-569" w:firstLine="720"/>
        <w:jc w:val="both"/>
        <w:rPr/>
      </w:pPr>
      <w:r>
        <w:rPr/>
        <w:t xml:space="preserve">На базе ФБУЗ «Центр гигиены и эпидемиологии в КЧР» сформирован  банк данных лиц, пострадавших от радиационного воздействия и подвергшихся радиационному облучению в результате Чернобыльской и других радиационных катастроф и инцидентов, проживающих на территории Карачаево-Черкесской Республики.  </w:t>
      </w:r>
    </w:p>
    <w:p>
      <w:pPr>
        <w:pStyle w:val="Style33"/>
        <w:tabs>
          <w:tab w:val="clear" w:pos="567"/>
          <w:tab w:val="left" w:pos="3690" w:leader="none"/>
        </w:tabs>
        <w:ind w:right="-569" w:firstLine="900"/>
        <w:jc w:val="both"/>
        <w:rPr>
          <w:sz w:val="24"/>
          <w:szCs w:val="24"/>
        </w:rPr>
      </w:pPr>
      <w:r>
        <w:rPr>
          <w:sz w:val="24"/>
          <w:szCs w:val="24"/>
        </w:rPr>
      </w:r>
    </w:p>
    <w:p>
      <w:pPr>
        <w:pStyle w:val="Normal"/>
        <w:ind w:right="-569" w:hanging="0"/>
        <w:jc w:val="center"/>
        <w:rPr>
          <w:b/>
          <w:b/>
          <w:bCs/>
        </w:rPr>
      </w:pPr>
      <w:r>
        <w:rPr>
          <w:b/>
          <w:bCs/>
        </w:rPr>
        <w:t>Характеристика радиоактивного загрязнения окружающей среды</w:t>
      </w:r>
    </w:p>
    <w:p>
      <w:pPr>
        <w:pStyle w:val="Normal"/>
        <w:ind w:right="-569" w:hanging="0"/>
        <w:jc w:val="center"/>
        <w:rPr>
          <w:b/>
          <w:b/>
          <w:bCs/>
        </w:rPr>
      </w:pPr>
      <w:r>
        <w:rPr>
          <w:b/>
          <w:bCs/>
        </w:rPr>
      </w:r>
    </w:p>
    <w:p>
      <w:pPr>
        <w:pStyle w:val="Normal"/>
        <w:ind w:right="-569" w:hanging="0"/>
        <w:jc w:val="center"/>
        <w:rPr>
          <w:b/>
          <w:b/>
          <w:bCs/>
        </w:rPr>
      </w:pPr>
      <w:r>
        <w:rPr>
          <w:b/>
          <w:bCs/>
        </w:rPr>
        <w:t>Характеристика содержания радионуклидов в почве</w:t>
      </w:r>
    </w:p>
    <w:p>
      <w:pPr>
        <w:pStyle w:val="Normal"/>
        <w:ind w:right="-569" w:hanging="0"/>
        <w:jc w:val="both"/>
        <w:rPr>
          <w:b/>
          <w:b/>
          <w:bCs/>
          <w:sz w:val="16"/>
          <w:szCs w:val="16"/>
        </w:rPr>
      </w:pPr>
      <w:r>
        <w:rPr>
          <w:b/>
          <w:bCs/>
          <w:sz w:val="16"/>
          <w:szCs w:val="16"/>
        </w:rPr>
      </w:r>
    </w:p>
    <w:p>
      <w:pPr>
        <w:pStyle w:val="Style33"/>
        <w:ind w:right="-569" w:firstLine="567"/>
        <w:jc w:val="both"/>
        <w:rPr>
          <w:bCs/>
          <w:sz w:val="24"/>
          <w:szCs w:val="24"/>
        </w:rPr>
      </w:pPr>
      <w:r>
        <w:rPr>
          <w:sz w:val="24"/>
          <w:szCs w:val="24"/>
        </w:rPr>
        <w:t xml:space="preserve">По данным Росгидромета, представленным в радиационно-гигиеническом паспорте территории, фоновые значения радиоактивного загрязнения почвы, обусловленные глобальными выпадениями продуктов ядерных взрывов, для равнинных территорий РФ не изменились.  </w:t>
      </w:r>
      <w:r>
        <w:rPr>
          <w:bCs/>
          <w:sz w:val="24"/>
          <w:szCs w:val="24"/>
        </w:rPr>
        <w:t>Локальные радиоактивные загрязнения местности (почвы) на территории республики не зарегистрированы. На территории Карачаево-Черкесской Республики  зоны техногенного радиоактивного загрязнения, произошедшего вследствие радиационных аварий, не выявлены.</w:t>
      </w:r>
    </w:p>
    <w:p>
      <w:pPr>
        <w:pStyle w:val="Normal"/>
        <w:ind w:firstLine="720"/>
        <w:jc w:val="right"/>
        <w:rPr>
          <w:bCs/>
        </w:rPr>
      </w:pPr>
      <w:r>
        <w:rPr>
          <w:bCs/>
        </w:rPr>
        <w:t>Таблица 28</w:t>
      </w:r>
    </w:p>
    <w:p>
      <w:pPr>
        <w:pStyle w:val="Normal"/>
        <w:ind w:firstLine="720"/>
        <w:jc w:val="center"/>
        <w:rPr>
          <w:b/>
          <w:b/>
          <w:bCs/>
        </w:rPr>
      </w:pPr>
      <w:r>
        <w:rPr>
          <w:b/>
          <w:bCs/>
        </w:rPr>
        <w:t>Число исследованных проб почвы</w:t>
      </w:r>
    </w:p>
    <w:p>
      <w:pPr>
        <w:pStyle w:val="Normal"/>
        <w:ind w:firstLine="720"/>
        <w:jc w:val="center"/>
        <w:rPr>
          <w:b/>
          <w:b/>
          <w:bCs/>
        </w:rPr>
      </w:pPr>
      <w:r>
        <w:rPr>
          <w:b/>
          <w:bCs/>
        </w:rPr>
        <w:t xml:space="preserve">в районах  Карачаево-Черкесской Республики </w:t>
      </w:r>
    </w:p>
    <w:tbl>
      <w:tblPr>
        <w:tblW w:w="9747" w:type="dxa"/>
        <w:jc w:val="left"/>
        <w:tblInd w:w="0" w:type="dxa"/>
        <w:tblCellMar>
          <w:top w:w="0" w:type="dxa"/>
          <w:left w:w="108" w:type="dxa"/>
          <w:bottom w:w="0" w:type="dxa"/>
          <w:right w:w="108" w:type="dxa"/>
        </w:tblCellMar>
        <w:tblLook w:val="04a0"/>
      </w:tblPr>
      <w:tblGrid>
        <w:gridCol w:w="1384"/>
        <w:gridCol w:w="850"/>
        <w:gridCol w:w="1843"/>
        <w:gridCol w:w="992"/>
        <w:gridCol w:w="1843"/>
        <w:gridCol w:w="850"/>
        <w:gridCol w:w="1984"/>
      </w:tblGrid>
      <w:tr>
        <w:trPr/>
        <w:tc>
          <w:tcPr>
            <w:tcW w:w="13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sz w:val="22"/>
                <w:szCs w:val="22"/>
              </w:rPr>
            </w:pPr>
            <w:r>
              <w:rPr>
                <w:b/>
                <w:bCs/>
                <w:sz w:val="22"/>
                <w:szCs w:val="22"/>
              </w:rPr>
              <w:t>КЧР</w:t>
            </w:r>
          </w:p>
        </w:tc>
        <w:tc>
          <w:tcPr>
            <w:tcW w:w="8362" w:type="dxa"/>
            <w:gridSpan w:val="6"/>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Число исследованных проб</w:t>
            </w:r>
          </w:p>
        </w:tc>
      </w:tr>
      <w:tr>
        <w:trPr>
          <w:trHeight w:val="189" w:hRule="atLeast"/>
        </w:trPr>
        <w:tc>
          <w:tcPr>
            <w:tcW w:w="13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ind w:left="-44" w:hanging="0"/>
              <w:jc w:val="center"/>
              <w:rPr>
                <w:bCs/>
                <w:sz w:val="22"/>
                <w:szCs w:val="22"/>
              </w:rPr>
            </w:pPr>
            <w:r>
              <w:rPr>
                <w:bCs/>
                <w:sz w:val="22"/>
                <w:szCs w:val="22"/>
              </w:rPr>
              <w:t>2021</w:t>
            </w:r>
          </w:p>
        </w:tc>
        <w:tc>
          <w:tcPr>
            <w:tcW w:w="2835" w:type="dxa"/>
            <w:gridSpan w:val="2"/>
            <w:tcBorders>
              <w:top w:val="single" w:sz="4" w:space="0" w:color="000000"/>
              <w:left w:val="single" w:sz="4" w:space="0" w:color="000000"/>
              <w:bottom w:val="single" w:sz="4" w:space="0" w:color="000000"/>
              <w:right w:val="single" w:sz="4" w:space="0" w:color="000000"/>
            </w:tcBorders>
          </w:tcPr>
          <w:p>
            <w:pPr>
              <w:pStyle w:val="Normal"/>
              <w:ind w:left="-44" w:hanging="0"/>
              <w:jc w:val="center"/>
              <w:rPr>
                <w:bCs/>
                <w:sz w:val="22"/>
                <w:szCs w:val="22"/>
              </w:rPr>
            </w:pPr>
            <w:r>
              <w:rPr>
                <w:bCs/>
                <w:sz w:val="22"/>
                <w:szCs w:val="22"/>
              </w:rPr>
              <w:t>2022</w:t>
            </w:r>
          </w:p>
        </w:tc>
        <w:tc>
          <w:tcPr>
            <w:tcW w:w="2834" w:type="dxa"/>
            <w:gridSpan w:val="2"/>
            <w:tcBorders>
              <w:top w:val="single" w:sz="4" w:space="0" w:color="000000"/>
              <w:left w:val="single" w:sz="4" w:space="0" w:color="000000"/>
              <w:bottom w:val="single" w:sz="4" w:space="0" w:color="000000"/>
              <w:right w:val="single" w:sz="4" w:space="0" w:color="000000"/>
            </w:tcBorders>
          </w:tcPr>
          <w:p>
            <w:pPr>
              <w:pStyle w:val="Normal"/>
              <w:ind w:left="-44" w:hanging="0"/>
              <w:jc w:val="center"/>
              <w:rPr>
                <w:bCs/>
                <w:sz w:val="22"/>
                <w:szCs w:val="22"/>
              </w:rPr>
            </w:pPr>
            <w:r>
              <w:rPr>
                <w:bCs/>
                <w:sz w:val="22"/>
                <w:szCs w:val="22"/>
              </w:rPr>
              <w:t>2023</w:t>
            </w:r>
          </w:p>
        </w:tc>
      </w:tr>
      <w:tr>
        <w:trPr>
          <w:trHeight w:val="491" w:hRule="atLeast"/>
        </w:trPr>
        <w:tc>
          <w:tcPr>
            <w:tcW w:w="13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r>
          </w:p>
        </w:tc>
        <w:tc>
          <w:tcPr>
            <w:tcW w:w="850" w:type="dxa"/>
            <w:tcBorders>
              <w:top w:val="single" w:sz="4" w:space="0" w:color="000000"/>
              <w:left w:val="single" w:sz="4" w:space="0" w:color="000000"/>
              <w:bottom w:val="single" w:sz="4" w:space="0" w:color="000000"/>
              <w:right w:val="single" w:sz="4" w:space="0" w:color="000000"/>
            </w:tcBorders>
          </w:tcPr>
          <w:p>
            <w:pPr>
              <w:pStyle w:val="Normal"/>
              <w:ind w:left="-44" w:hanging="0"/>
              <w:jc w:val="center"/>
              <w:rPr>
                <w:bCs/>
                <w:sz w:val="22"/>
                <w:szCs w:val="22"/>
              </w:rPr>
            </w:pPr>
            <w:r>
              <w:rPr>
                <w:bCs/>
                <w:sz w:val="22"/>
                <w:szCs w:val="22"/>
              </w:rPr>
              <w:t>Всего исследовано</w:t>
            </w:r>
          </w:p>
        </w:tc>
        <w:tc>
          <w:tcPr>
            <w:tcW w:w="1843" w:type="dxa"/>
            <w:tcBorders>
              <w:top w:val="single" w:sz="4" w:space="0" w:color="000000"/>
              <w:left w:val="single" w:sz="4" w:space="0" w:color="000000"/>
              <w:bottom w:val="single" w:sz="4" w:space="0" w:color="000000"/>
              <w:right w:val="single" w:sz="4" w:space="0" w:color="000000"/>
            </w:tcBorders>
          </w:tcPr>
          <w:p>
            <w:pPr>
              <w:pStyle w:val="Normal"/>
              <w:ind w:left="-44" w:hanging="0"/>
              <w:jc w:val="center"/>
              <w:rPr>
                <w:bCs/>
                <w:sz w:val="22"/>
                <w:szCs w:val="22"/>
              </w:rPr>
            </w:pPr>
            <w:r>
              <w:rPr>
                <w:bCs/>
                <w:sz w:val="22"/>
                <w:szCs w:val="22"/>
              </w:rPr>
              <w:t>не соответствует</w:t>
            </w:r>
          </w:p>
          <w:p>
            <w:pPr>
              <w:pStyle w:val="Normal"/>
              <w:ind w:left="-44" w:hanging="0"/>
              <w:jc w:val="center"/>
              <w:rPr>
                <w:bCs/>
                <w:sz w:val="22"/>
                <w:szCs w:val="22"/>
              </w:rPr>
            </w:pPr>
            <w:r>
              <w:rPr>
                <w:bCs/>
                <w:sz w:val="22"/>
                <w:szCs w:val="22"/>
              </w:rPr>
              <w:t>санитарным требованиям</w:t>
            </w:r>
          </w:p>
        </w:tc>
        <w:tc>
          <w:tcPr>
            <w:tcW w:w="992" w:type="dxa"/>
            <w:tcBorders>
              <w:top w:val="single" w:sz="4" w:space="0" w:color="000000"/>
              <w:left w:val="single" w:sz="4" w:space="0" w:color="000000"/>
              <w:bottom w:val="single" w:sz="4" w:space="0" w:color="000000"/>
              <w:right w:val="single" w:sz="4" w:space="0" w:color="000000"/>
            </w:tcBorders>
          </w:tcPr>
          <w:p>
            <w:pPr>
              <w:pStyle w:val="Normal"/>
              <w:ind w:left="-44" w:hanging="0"/>
              <w:jc w:val="center"/>
              <w:rPr>
                <w:bCs/>
                <w:sz w:val="22"/>
                <w:szCs w:val="22"/>
              </w:rPr>
            </w:pPr>
            <w:r>
              <w:rPr>
                <w:bCs/>
                <w:sz w:val="22"/>
                <w:szCs w:val="22"/>
              </w:rPr>
              <w:t>Всего исследовано</w:t>
            </w:r>
          </w:p>
        </w:tc>
        <w:tc>
          <w:tcPr>
            <w:tcW w:w="1843" w:type="dxa"/>
            <w:tcBorders>
              <w:top w:val="single" w:sz="4" w:space="0" w:color="000000"/>
              <w:left w:val="single" w:sz="4" w:space="0" w:color="000000"/>
              <w:bottom w:val="single" w:sz="4" w:space="0" w:color="000000"/>
              <w:right w:val="single" w:sz="4" w:space="0" w:color="000000"/>
            </w:tcBorders>
          </w:tcPr>
          <w:p>
            <w:pPr>
              <w:pStyle w:val="Normal"/>
              <w:ind w:left="-44" w:hanging="0"/>
              <w:jc w:val="center"/>
              <w:rPr>
                <w:bCs/>
                <w:sz w:val="22"/>
                <w:szCs w:val="22"/>
              </w:rPr>
            </w:pPr>
            <w:r>
              <w:rPr>
                <w:bCs/>
                <w:sz w:val="22"/>
                <w:szCs w:val="22"/>
              </w:rPr>
              <w:t>не соответствует</w:t>
            </w:r>
          </w:p>
          <w:p>
            <w:pPr>
              <w:pStyle w:val="Normal"/>
              <w:ind w:left="-44" w:hanging="0"/>
              <w:jc w:val="center"/>
              <w:rPr>
                <w:bCs/>
                <w:sz w:val="22"/>
                <w:szCs w:val="22"/>
              </w:rPr>
            </w:pPr>
            <w:r>
              <w:rPr>
                <w:bCs/>
                <w:sz w:val="22"/>
                <w:szCs w:val="22"/>
              </w:rPr>
              <w:t>санитарным требованиям</w:t>
            </w:r>
          </w:p>
        </w:tc>
        <w:tc>
          <w:tcPr>
            <w:tcW w:w="850" w:type="dxa"/>
            <w:tcBorders>
              <w:top w:val="single" w:sz="4" w:space="0" w:color="000000"/>
              <w:left w:val="single" w:sz="4" w:space="0" w:color="000000"/>
              <w:bottom w:val="single" w:sz="4" w:space="0" w:color="000000"/>
              <w:right w:val="single" w:sz="4" w:space="0" w:color="000000"/>
            </w:tcBorders>
          </w:tcPr>
          <w:p>
            <w:pPr>
              <w:pStyle w:val="Normal"/>
              <w:ind w:left="-44" w:hanging="0"/>
              <w:jc w:val="center"/>
              <w:rPr>
                <w:bCs/>
                <w:sz w:val="22"/>
                <w:szCs w:val="22"/>
              </w:rPr>
            </w:pPr>
            <w:r>
              <w:rPr>
                <w:bCs/>
                <w:sz w:val="22"/>
                <w:szCs w:val="22"/>
              </w:rPr>
              <w:t>Всего исследовано</w:t>
            </w:r>
          </w:p>
        </w:tc>
        <w:tc>
          <w:tcPr>
            <w:tcW w:w="1984" w:type="dxa"/>
            <w:tcBorders>
              <w:top w:val="single" w:sz="4" w:space="0" w:color="000000"/>
              <w:left w:val="single" w:sz="4" w:space="0" w:color="000000"/>
              <w:bottom w:val="single" w:sz="4" w:space="0" w:color="000000"/>
              <w:right w:val="single" w:sz="4" w:space="0" w:color="000000"/>
            </w:tcBorders>
          </w:tcPr>
          <w:p>
            <w:pPr>
              <w:pStyle w:val="Normal"/>
              <w:ind w:left="-44" w:hanging="0"/>
              <w:jc w:val="center"/>
              <w:rPr>
                <w:bCs/>
                <w:sz w:val="22"/>
                <w:szCs w:val="22"/>
              </w:rPr>
            </w:pPr>
            <w:r>
              <w:rPr>
                <w:bCs/>
                <w:sz w:val="22"/>
                <w:szCs w:val="22"/>
              </w:rPr>
              <w:t>не соответствует</w:t>
            </w:r>
          </w:p>
          <w:p>
            <w:pPr>
              <w:pStyle w:val="Normal"/>
              <w:ind w:left="-44" w:hanging="0"/>
              <w:jc w:val="center"/>
              <w:rPr>
                <w:bCs/>
                <w:sz w:val="22"/>
                <w:szCs w:val="22"/>
              </w:rPr>
            </w:pPr>
            <w:r>
              <w:rPr>
                <w:bCs/>
                <w:sz w:val="22"/>
                <w:szCs w:val="22"/>
              </w:rPr>
              <w:t>санитарным требованиям</w:t>
            </w:r>
          </w:p>
        </w:tc>
      </w:tr>
      <w:tr>
        <w:trPr>
          <w:trHeight w:val="319" w:hRule="atLeast"/>
        </w:trPr>
        <w:tc>
          <w:tcPr>
            <w:tcW w:w="1384"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Всего</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5</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87</w:t>
            </w:r>
          </w:p>
        </w:tc>
        <w:tc>
          <w:tcPr>
            <w:tcW w:w="1843"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226</w:t>
            </w:r>
          </w:p>
        </w:tc>
        <w:tc>
          <w:tcPr>
            <w:tcW w:w="1984"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w:t>
            </w:r>
          </w:p>
        </w:tc>
      </w:tr>
    </w:tbl>
    <w:p>
      <w:pPr>
        <w:pStyle w:val="Normal"/>
        <w:ind w:firstLine="720"/>
        <w:rPr>
          <w:sz w:val="16"/>
          <w:szCs w:val="16"/>
        </w:rPr>
      </w:pPr>
      <w:r>
        <w:rPr>
          <w:sz w:val="16"/>
          <w:szCs w:val="16"/>
        </w:rPr>
      </w:r>
    </w:p>
    <w:p>
      <w:pPr>
        <w:pStyle w:val="Normal"/>
        <w:ind w:right="-569" w:firstLine="720"/>
        <w:jc w:val="both"/>
        <w:rPr>
          <w:bCs/>
        </w:rPr>
      </w:pPr>
      <w:r>
        <w:rPr/>
        <w:t>Удельная эффективная активность природных радионуклидов в исследованных образцах почвы остается стабильной на протяжении ряда лет.</w:t>
      </w:r>
    </w:p>
    <w:p>
      <w:pPr>
        <w:pStyle w:val="Normal"/>
        <w:jc w:val="center"/>
        <w:rPr>
          <w:b/>
          <w:b/>
        </w:rPr>
      </w:pPr>
      <w:r>
        <w:rPr>
          <w:b/>
        </w:rPr>
      </w:r>
    </w:p>
    <w:p>
      <w:pPr>
        <w:pStyle w:val="Normal"/>
        <w:rPr>
          <w:b/>
          <w:b/>
          <w:sz w:val="16"/>
          <w:szCs w:val="16"/>
        </w:rPr>
      </w:pPr>
      <w:r>
        <w:rPr>
          <w:b/>
          <w:sz w:val="16"/>
          <w:szCs w:val="16"/>
        </w:rPr>
      </w:r>
    </w:p>
    <w:p>
      <w:pPr>
        <w:pStyle w:val="Normal"/>
        <w:jc w:val="center"/>
        <w:rPr>
          <w:b/>
          <w:b/>
        </w:rPr>
      </w:pPr>
      <w:r>
        <w:rPr>
          <w:b/>
        </w:rPr>
        <w:t xml:space="preserve">Состояние водных объектов в местах водопользования населения  </w:t>
      </w:r>
    </w:p>
    <w:p>
      <w:pPr>
        <w:pStyle w:val="Normal"/>
        <w:jc w:val="center"/>
        <w:rPr>
          <w:b/>
          <w:b/>
        </w:rPr>
      </w:pPr>
      <w:r>
        <w:rPr>
          <w:b/>
        </w:rPr>
        <w:t>по Карачаево-Черкесской Республике</w:t>
      </w:r>
    </w:p>
    <w:p>
      <w:pPr>
        <w:pStyle w:val="Normal"/>
        <w:jc w:val="center"/>
        <w:rPr>
          <w:b/>
          <w:b/>
        </w:rPr>
      </w:pPr>
      <w:r>
        <w:rPr>
          <w:b/>
        </w:rPr>
      </w:r>
    </w:p>
    <w:p>
      <w:pPr>
        <w:pStyle w:val="Normal"/>
        <w:ind w:right="-569" w:firstLine="720"/>
        <w:jc w:val="both"/>
        <w:rPr/>
      </w:pPr>
      <w:r>
        <w:rPr/>
        <w:t>Основной вклад в радиоактивное загрязнение поверхностных вод по-прежнему  вносит техногенный стронций-90, выносимый с  загрязненных глобальными выпадениями территорий.</w:t>
      </w:r>
    </w:p>
    <w:p>
      <w:pPr>
        <w:pStyle w:val="Normal"/>
        <w:tabs>
          <w:tab w:val="clear" w:pos="567"/>
          <w:tab w:val="left" w:pos="8970" w:leader="none"/>
        </w:tabs>
        <w:ind w:firstLine="720"/>
        <w:jc w:val="right"/>
        <w:rPr>
          <w:bCs/>
        </w:rPr>
      </w:pPr>
      <w:r>
        <w:rPr>
          <w:bCs/>
        </w:rPr>
        <w:t>Таблица 29</w:t>
      </w:r>
    </w:p>
    <w:p>
      <w:pPr>
        <w:pStyle w:val="Normal"/>
        <w:ind w:firstLine="720"/>
        <w:jc w:val="center"/>
        <w:rPr>
          <w:bCs/>
        </w:rPr>
      </w:pPr>
      <w:r>
        <w:rPr>
          <w:bCs/>
        </w:rPr>
        <w:t xml:space="preserve">Содержание радионуклидов в воде открытых водоемов, в питьевой воде </w:t>
      </w:r>
    </w:p>
    <w:tbl>
      <w:tblPr>
        <w:tblW w:w="10362" w:type="dxa"/>
        <w:jc w:val="left"/>
        <w:tblInd w:w="0" w:type="dxa"/>
        <w:tblCellMar>
          <w:top w:w="0" w:type="dxa"/>
          <w:left w:w="108" w:type="dxa"/>
          <w:bottom w:w="0" w:type="dxa"/>
          <w:right w:w="108" w:type="dxa"/>
        </w:tblCellMar>
        <w:tblLook w:val="04a0"/>
      </w:tblPr>
      <w:tblGrid>
        <w:gridCol w:w="817"/>
        <w:gridCol w:w="763"/>
        <w:gridCol w:w="1623"/>
        <w:gridCol w:w="762"/>
        <w:gridCol w:w="1625"/>
        <w:gridCol w:w="761"/>
        <w:gridCol w:w="1624"/>
        <w:gridCol w:w="763"/>
        <w:gridCol w:w="1623"/>
      </w:tblGrid>
      <w:tr>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Годы наблю</w:t>
            </w:r>
          </w:p>
          <w:p>
            <w:pPr>
              <w:pStyle w:val="Normal"/>
              <w:jc w:val="center"/>
              <w:rPr>
                <w:bCs/>
                <w:sz w:val="22"/>
                <w:szCs w:val="22"/>
              </w:rPr>
            </w:pPr>
            <w:r>
              <w:rPr>
                <w:bCs/>
                <w:sz w:val="22"/>
                <w:szCs w:val="22"/>
              </w:rPr>
              <w:t>дений</w:t>
            </w:r>
          </w:p>
        </w:tc>
        <w:tc>
          <w:tcPr>
            <w:tcW w:w="4773"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sz w:val="22"/>
                <w:szCs w:val="22"/>
              </w:rPr>
            </w:pPr>
            <w:r>
              <w:rPr>
                <w:b/>
                <w:bCs/>
                <w:sz w:val="22"/>
                <w:szCs w:val="22"/>
              </w:rPr>
              <w:t>Вода открытых водоемов</w:t>
            </w:r>
          </w:p>
        </w:tc>
        <w:tc>
          <w:tcPr>
            <w:tcW w:w="4771"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sz w:val="22"/>
                <w:szCs w:val="22"/>
              </w:rPr>
            </w:pPr>
            <w:r>
              <w:rPr>
                <w:b/>
                <w:bCs/>
                <w:sz w:val="22"/>
                <w:szCs w:val="22"/>
              </w:rPr>
              <w:t>Питьевая вода,</w:t>
            </w:r>
          </w:p>
          <w:p>
            <w:pPr>
              <w:pStyle w:val="Normal"/>
              <w:jc w:val="center"/>
              <w:rPr>
                <w:b/>
                <w:b/>
                <w:bCs/>
                <w:sz w:val="22"/>
                <w:szCs w:val="22"/>
              </w:rPr>
            </w:pPr>
            <w:r>
              <w:rPr>
                <w:b/>
                <w:bCs/>
                <w:sz w:val="22"/>
                <w:szCs w:val="22"/>
              </w:rPr>
              <w:t>в том числе минеральная питьевая</w:t>
            </w:r>
          </w:p>
        </w:tc>
      </w:tr>
      <w:tr>
        <w:trPr/>
        <w:tc>
          <w:tcPr>
            <w:tcW w:w="8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sz w:val="22"/>
                <w:szCs w:val="22"/>
              </w:rPr>
            </w:pPr>
            <w:r>
              <w:rPr>
                <w:b/>
                <w:bCs/>
                <w:sz w:val="22"/>
                <w:szCs w:val="22"/>
              </w:rPr>
            </w:r>
          </w:p>
        </w:tc>
        <w:tc>
          <w:tcPr>
            <w:tcW w:w="2386"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Суммарная альфа-активность, Бк/л</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Суммарная бета-активность, Бк/л</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Суммарная альфа-активность, Бк/л</w:t>
            </w:r>
          </w:p>
        </w:tc>
        <w:tc>
          <w:tcPr>
            <w:tcW w:w="2386"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Суммарная бета-активность, Бк/л</w:t>
            </w:r>
          </w:p>
        </w:tc>
      </w:tr>
      <w:tr>
        <w:trPr/>
        <w:tc>
          <w:tcPr>
            <w:tcW w:w="8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b/>
                <w:b/>
                <w:bCs/>
                <w:sz w:val="22"/>
                <w:szCs w:val="22"/>
              </w:rPr>
            </w:pPr>
            <w:r>
              <w:rPr>
                <w:b/>
                <w:bCs/>
                <w:sz w:val="22"/>
                <w:szCs w:val="22"/>
              </w:rPr>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число проб</w:t>
            </w:r>
          </w:p>
        </w:tc>
        <w:tc>
          <w:tcPr>
            <w:tcW w:w="16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уровни вмешательства</w:t>
            </w:r>
          </w:p>
          <w:p>
            <w:pPr>
              <w:pStyle w:val="Normal"/>
              <w:jc w:val="center"/>
              <w:rPr>
                <w:bCs/>
                <w:sz w:val="20"/>
                <w:szCs w:val="20"/>
              </w:rPr>
            </w:pPr>
            <w:r>
              <w:rPr>
                <w:bCs/>
                <w:sz w:val="20"/>
                <w:szCs w:val="20"/>
              </w:rPr>
              <w:t>0,2</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число проб</w:t>
            </w:r>
          </w:p>
        </w:tc>
        <w:tc>
          <w:tcPr>
            <w:tcW w:w="16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уровни вмешательства</w:t>
            </w:r>
          </w:p>
          <w:p>
            <w:pPr>
              <w:pStyle w:val="Normal"/>
              <w:jc w:val="center"/>
              <w:rPr>
                <w:bCs/>
                <w:sz w:val="20"/>
                <w:szCs w:val="20"/>
              </w:rPr>
            </w:pPr>
            <w:r>
              <w:rPr>
                <w:bCs/>
                <w:sz w:val="20"/>
                <w:szCs w:val="20"/>
              </w:rPr>
              <w:t>1,0</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число проб</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уровни вмешательства</w:t>
            </w:r>
          </w:p>
          <w:p>
            <w:pPr>
              <w:pStyle w:val="Normal"/>
              <w:jc w:val="center"/>
              <w:rPr>
                <w:bCs/>
                <w:sz w:val="20"/>
                <w:szCs w:val="20"/>
              </w:rPr>
            </w:pPr>
            <w:r>
              <w:rPr>
                <w:bCs/>
                <w:sz w:val="20"/>
                <w:szCs w:val="20"/>
              </w:rPr>
              <w:t>0,2</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число проб</w:t>
            </w:r>
          </w:p>
        </w:tc>
        <w:tc>
          <w:tcPr>
            <w:tcW w:w="16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уровни вмешательства</w:t>
            </w:r>
          </w:p>
          <w:p>
            <w:pPr>
              <w:pStyle w:val="Normal"/>
              <w:jc w:val="center"/>
              <w:rPr>
                <w:bCs/>
                <w:sz w:val="20"/>
                <w:szCs w:val="20"/>
              </w:rPr>
            </w:pPr>
            <w:r>
              <w:rPr>
                <w:bCs/>
                <w:sz w:val="20"/>
                <w:szCs w:val="20"/>
              </w:rPr>
              <w:t>1,0</w:t>
            </w:r>
          </w:p>
        </w:tc>
      </w:tr>
      <w:tr>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2021</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36</w:t>
            </w:r>
          </w:p>
        </w:tc>
        <w:tc>
          <w:tcPr>
            <w:tcW w:w="16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не превышены</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36</w:t>
            </w:r>
          </w:p>
        </w:tc>
        <w:tc>
          <w:tcPr>
            <w:tcW w:w="16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не превышены</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41</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не превышены</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41</w:t>
            </w:r>
          </w:p>
        </w:tc>
        <w:tc>
          <w:tcPr>
            <w:tcW w:w="16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не превышены</w:t>
            </w:r>
          </w:p>
        </w:tc>
      </w:tr>
      <w:tr>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2022</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51</w:t>
            </w:r>
          </w:p>
        </w:tc>
        <w:tc>
          <w:tcPr>
            <w:tcW w:w="16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не превышены</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51</w:t>
            </w:r>
          </w:p>
        </w:tc>
        <w:tc>
          <w:tcPr>
            <w:tcW w:w="16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не превышены</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121</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не превышены</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121</w:t>
            </w:r>
          </w:p>
        </w:tc>
        <w:tc>
          <w:tcPr>
            <w:tcW w:w="16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не превышены</w:t>
            </w:r>
          </w:p>
        </w:tc>
      </w:tr>
      <w:tr>
        <w:trPr/>
        <w:tc>
          <w:tcPr>
            <w:tcW w:w="81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szCs w:val="22"/>
              </w:rPr>
            </w:pPr>
            <w:r>
              <w:rPr>
                <w:bCs/>
                <w:sz w:val="22"/>
                <w:szCs w:val="22"/>
              </w:rPr>
              <w:t>2023</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22</w:t>
            </w:r>
          </w:p>
        </w:tc>
        <w:tc>
          <w:tcPr>
            <w:tcW w:w="16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не превышены</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22</w:t>
            </w:r>
          </w:p>
        </w:tc>
        <w:tc>
          <w:tcPr>
            <w:tcW w:w="16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не превышены</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180</w:t>
            </w:r>
          </w:p>
        </w:tc>
        <w:tc>
          <w:tcPr>
            <w:tcW w:w="16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не превышены</w:t>
            </w:r>
          </w:p>
        </w:tc>
        <w:tc>
          <w:tcPr>
            <w:tcW w:w="7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180</w:t>
            </w:r>
          </w:p>
        </w:tc>
        <w:tc>
          <w:tcPr>
            <w:tcW w:w="162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0"/>
                <w:szCs w:val="20"/>
              </w:rPr>
            </w:pPr>
            <w:r>
              <w:rPr>
                <w:bCs/>
                <w:sz w:val="20"/>
                <w:szCs w:val="20"/>
              </w:rPr>
              <w:t>не превышены</w:t>
            </w:r>
          </w:p>
        </w:tc>
      </w:tr>
    </w:tbl>
    <w:p>
      <w:pPr>
        <w:pStyle w:val="Normal"/>
        <w:ind w:firstLine="720"/>
        <w:jc w:val="center"/>
        <w:rPr>
          <w:b/>
          <w:b/>
          <w:bCs/>
        </w:rPr>
      </w:pPr>
      <w:r>
        <w:rPr>
          <w:b/>
          <w:bCs/>
        </w:rPr>
      </w:r>
    </w:p>
    <w:p>
      <w:pPr>
        <w:pStyle w:val="Normal"/>
        <w:ind w:firstLine="720"/>
        <w:jc w:val="center"/>
        <w:rPr>
          <w:b/>
          <w:b/>
          <w:bCs/>
        </w:rPr>
      </w:pPr>
      <w:r>
        <w:rPr>
          <w:b/>
          <w:bCs/>
        </w:rPr>
        <w:t>Содержание радионуклидов в воде открытых водоемов</w:t>
      </w:r>
    </w:p>
    <w:tbl>
      <w:tblPr>
        <w:tblW w:w="9606" w:type="dxa"/>
        <w:jc w:val="left"/>
        <w:tblInd w:w="0" w:type="dxa"/>
        <w:tblCellMar>
          <w:top w:w="0" w:type="dxa"/>
          <w:left w:w="108" w:type="dxa"/>
          <w:bottom w:w="0" w:type="dxa"/>
          <w:right w:w="108" w:type="dxa"/>
        </w:tblCellMar>
        <w:tblLook w:val="04a0"/>
      </w:tblPr>
      <w:tblGrid>
        <w:gridCol w:w="2375"/>
        <w:gridCol w:w="1701"/>
        <w:gridCol w:w="993"/>
        <w:gridCol w:w="851"/>
        <w:gridCol w:w="991"/>
        <w:gridCol w:w="851"/>
        <w:gridCol w:w="992"/>
        <w:gridCol w:w="850"/>
      </w:tblGrid>
      <w:tr>
        <w:trPr/>
        <w:tc>
          <w:tcPr>
            <w:tcW w:w="9604" w:type="dxa"/>
            <w:gridSpan w:val="8"/>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Удельная активность радиоактивных веществ  в воде открытых водоемов</w:t>
            </w:r>
          </w:p>
        </w:tc>
      </w:tr>
      <w:tr>
        <w:trPr>
          <w:trHeight w:val="177" w:hRule="atLeast"/>
        </w:trPr>
        <w:tc>
          <w:tcPr>
            <w:tcW w:w="2375" w:type="dxa"/>
            <w:vMerge w:val="restart"/>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 xml:space="preserve">Показатели </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Уровни</w:t>
            </w:r>
          </w:p>
          <w:p>
            <w:pPr>
              <w:pStyle w:val="Normal"/>
              <w:rPr>
                <w:bCs/>
                <w:sz w:val="22"/>
                <w:szCs w:val="22"/>
              </w:rPr>
            </w:pPr>
            <w:r>
              <w:rPr>
                <w:bCs/>
                <w:sz w:val="22"/>
                <w:szCs w:val="22"/>
              </w:rPr>
              <w:t>вмешательства</w:t>
            </w:r>
          </w:p>
        </w:tc>
        <w:tc>
          <w:tcPr>
            <w:tcW w:w="1844"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2021</w:t>
            </w:r>
          </w:p>
        </w:tc>
        <w:tc>
          <w:tcPr>
            <w:tcW w:w="1842"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 xml:space="preserve">2022 </w:t>
            </w:r>
          </w:p>
        </w:tc>
        <w:tc>
          <w:tcPr>
            <w:tcW w:w="1842"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2023</w:t>
            </w:r>
          </w:p>
        </w:tc>
      </w:tr>
      <w:tr>
        <w:trPr/>
        <w:tc>
          <w:tcPr>
            <w:tcW w:w="2375" w:type="dxa"/>
            <w:vMerge w:val="continue"/>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r>
          </w:p>
        </w:tc>
        <w:tc>
          <w:tcPr>
            <w:tcW w:w="993"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 xml:space="preserve">средняя </w:t>
            </w:r>
          </w:p>
        </w:tc>
        <w:tc>
          <w:tcPr>
            <w:tcW w:w="851"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макс.</w:t>
            </w:r>
          </w:p>
        </w:tc>
        <w:tc>
          <w:tcPr>
            <w:tcW w:w="991"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средняя</w:t>
            </w:r>
          </w:p>
        </w:tc>
        <w:tc>
          <w:tcPr>
            <w:tcW w:w="851"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макс.</w:t>
            </w:r>
          </w:p>
        </w:tc>
        <w:tc>
          <w:tcPr>
            <w:tcW w:w="992"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средняя</w:t>
            </w:r>
          </w:p>
        </w:tc>
        <w:tc>
          <w:tcPr>
            <w:tcW w:w="850"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макс.</w:t>
            </w:r>
          </w:p>
        </w:tc>
      </w:tr>
      <w:tr>
        <w:trPr/>
        <w:tc>
          <w:tcPr>
            <w:tcW w:w="2375"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Суммарная альфа-активность, Бк/л</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0,2</w:t>
            </w:r>
          </w:p>
        </w:tc>
        <w:tc>
          <w:tcPr>
            <w:tcW w:w="993"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0,11</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0,18</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0,1</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0,1</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0,12</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0,14</w:t>
            </w:r>
          </w:p>
        </w:tc>
      </w:tr>
      <w:tr>
        <w:trPr/>
        <w:tc>
          <w:tcPr>
            <w:tcW w:w="2375"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Суммарная бета-активность, Бк/л</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1,0</w:t>
            </w:r>
          </w:p>
        </w:tc>
        <w:tc>
          <w:tcPr>
            <w:tcW w:w="993"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0,20</w:t>
            </w:r>
          </w:p>
        </w:tc>
        <w:tc>
          <w:tcPr>
            <w:tcW w:w="851"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1,0</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0,12</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0,32</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0,28</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0,36</w:t>
            </w:r>
          </w:p>
        </w:tc>
      </w:tr>
    </w:tbl>
    <w:p>
      <w:pPr>
        <w:pStyle w:val="Normal"/>
        <w:ind w:firstLine="720"/>
        <w:jc w:val="right"/>
        <w:rPr>
          <w:bCs/>
        </w:rPr>
      </w:pPr>
      <w:r>
        <w:rPr>
          <w:bCs/>
        </w:rPr>
      </w:r>
    </w:p>
    <w:p>
      <w:pPr>
        <w:pStyle w:val="Normal"/>
        <w:ind w:firstLine="720"/>
        <w:jc w:val="right"/>
        <w:rPr>
          <w:bCs/>
        </w:rPr>
      </w:pPr>
      <w:r>
        <w:rPr>
          <w:bCs/>
        </w:rPr>
        <w:t>Таблица 30</w:t>
      </w:r>
    </w:p>
    <w:p>
      <w:pPr>
        <w:pStyle w:val="Normal"/>
        <w:ind w:firstLine="720"/>
        <w:jc w:val="center"/>
        <w:rPr>
          <w:b/>
          <w:b/>
          <w:bCs/>
          <w:sz w:val="22"/>
          <w:szCs w:val="22"/>
        </w:rPr>
      </w:pPr>
      <w:r>
        <w:rPr>
          <w:b/>
          <w:bCs/>
          <w:sz w:val="22"/>
          <w:szCs w:val="22"/>
        </w:rPr>
        <w:t>Содержание радионуклидов в питьевой воде</w:t>
      </w:r>
    </w:p>
    <w:p>
      <w:pPr>
        <w:pStyle w:val="Normal"/>
        <w:ind w:firstLine="720"/>
        <w:jc w:val="center"/>
        <w:rPr>
          <w:b/>
          <w:b/>
          <w:bCs/>
          <w:sz w:val="22"/>
          <w:szCs w:val="22"/>
        </w:rPr>
      </w:pPr>
      <w:r>
        <w:rPr>
          <w:b/>
          <w:bCs/>
          <w:sz w:val="22"/>
          <w:szCs w:val="22"/>
        </w:rPr>
        <w:t>по Карачаево-Черкесской Республике, в динамике</w:t>
      </w:r>
    </w:p>
    <w:tbl>
      <w:tblPr>
        <w:tblW w:w="9606" w:type="dxa"/>
        <w:jc w:val="left"/>
        <w:tblInd w:w="0" w:type="dxa"/>
        <w:tblCellMar>
          <w:top w:w="0" w:type="dxa"/>
          <w:left w:w="108" w:type="dxa"/>
          <w:bottom w:w="0" w:type="dxa"/>
          <w:right w:w="108" w:type="dxa"/>
        </w:tblCellMar>
        <w:tblLook w:val="04a0"/>
      </w:tblPr>
      <w:tblGrid>
        <w:gridCol w:w="2375"/>
        <w:gridCol w:w="1701"/>
        <w:gridCol w:w="993"/>
        <w:gridCol w:w="851"/>
        <w:gridCol w:w="991"/>
        <w:gridCol w:w="851"/>
        <w:gridCol w:w="992"/>
        <w:gridCol w:w="850"/>
      </w:tblGrid>
      <w:tr>
        <w:trPr/>
        <w:tc>
          <w:tcPr>
            <w:tcW w:w="9604" w:type="dxa"/>
            <w:gridSpan w:val="8"/>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Удельная активность радиоактивных веществ  в питьевой воде</w:t>
            </w:r>
          </w:p>
        </w:tc>
      </w:tr>
      <w:tr>
        <w:trPr>
          <w:trHeight w:val="177" w:hRule="atLeast"/>
        </w:trPr>
        <w:tc>
          <w:tcPr>
            <w:tcW w:w="2375" w:type="dxa"/>
            <w:vMerge w:val="restart"/>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 xml:space="preserve">Показатели </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Уровни</w:t>
            </w:r>
          </w:p>
          <w:p>
            <w:pPr>
              <w:pStyle w:val="Normal"/>
              <w:rPr>
                <w:bCs/>
                <w:sz w:val="22"/>
                <w:szCs w:val="22"/>
              </w:rPr>
            </w:pPr>
            <w:r>
              <w:rPr>
                <w:bCs/>
                <w:sz w:val="22"/>
                <w:szCs w:val="22"/>
              </w:rPr>
              <w:t>вмешательства</w:t>
            </w:r>
          </w:p>
        </w:tc>
        <w:tc>
          <w:tcPr>
            <w:tcW w:w="1844"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2021</w:t>
            </w:r>
          </w:p>
        </w:tc>
        <w:tc>
          <w:tcPr>
            <w:tcW w:w="1842"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2022</w:t>
            </w:r>
          </w:p>
        </w:tc>
        <w:tc>
          <w:tcPr>
            <w:tcW w:w="1842" w:type="dxa"/>
            <w:gridSpan w:val="2"/>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2023</w:t>
            </w:r>
          </w:p>
        </w:tc>
      </w:tr>
      <w:tr>
        <w:trPr/>
        <w:tc>
          <w:tcPr>
            <w:tcW w:w="2375" w:type="dxa"/>
            <w:vMerge w:val="continue"/>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r>
          </w:p>
        </w:tc>
        <w:tc>
          <w:tcPr>
            <w:tcW w:w="993"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 xml:space="preserve">средняя </w:t>
            </w:r>
          </w:p>
        </w:tc>
        <w:tc>
          <w:tcPr>
            <w:tcW w:w="851"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макс.</w:t>
            </w:r>
          </w:p>
        </w:tc>
        <w:tc>
          <w:tcPr>
            <w:tcW w:w="991"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средняя</w:t>
            </w:r>
          </w:p>
        </w:tc>
        <w:tc>
          <w:tcPr>
            <w:tcW w:w="851"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макс.</w:t>
            </w:r>
          </w:p>
        </w:tc>
        <w:tc>
          <w:tcPr>
            <w:tcW w:w="992"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средняя</w:t>
            </w:r>
          </w:p>
        </w:tc>
        <w:tc>
          <w:tcPr>
            <w:tcW w:w="850"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макс.</w:t>
            </w:r>
          </w:p>
        </w:tc>
      </w:tr>
      <w:tr>
        <w:trPr/>
        <w:tc>
          <w:tcPr>
            <w:tcW w:w="2375"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Суммарная альфа-активность, Бк/л</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0,2</w:t>
            </w:r>
          </w:p>
        </w:tc>
        <w:tc>
          <w:tcPr>
            <w:tcW w:w="993"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0,02</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0,03</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0,02</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0,04</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0,02</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0,05</w:t>
            </w:r>
          </w:p>
        </w:tc>
      </w:tr>
      <w:tr>
        <w:trPr/>
        <w:tc>
          <w:tcPr>
            <w:tcW w:w="2375"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Суммарная бета-активность, Бк/л</w:t>
            </w:r>
          </w:p>
        </w:tc>
        <w:tc>
          <w:tcPr>
            <w:tcW w:w="1701"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1,0</w:t>
            </w:r>
          </w:p>
        </w:tc>
        <w:tc>
          <w:tcPr>
            <w:tcW w:w="993"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0,04</w:t>
            </w:r>
          </w:p>
        </w:tc>
        <w:tc>
          <w:tcPr>
            <w:tcW w:w="851" w:type="dxa"/>
            <w:tcBorders>
              <w:top w:val="single" w:sz="4" w:space="0" w:color="000000"/>
              <w:left w:val="single" w:sz="4" w:space="0" w:color="000000"/>
              <w:bottom w:val="single" w:sz="4" w:space="0" w:color="000000"/>
              <w:right w:val="single" w:sz="4" w:space="0" w:color="000000"/>
            </w:tcBorders>
          </w:tcPr>
          <w:p>
            <w:pPr>
              <w:pStyle w:val="Normal"/>
              <w:rPr>
                <w:bCs/>
                <w:sz w:val="22"/>
                <w:szCs w:val="22"/>
              </w:rPr>
            </w:pPr>
            <w:r>
              <w:rPr>
                <w:bCs/>
                <w:sz w:val="22"/>
                <w:szCs w:val="22"/>
              </w:rPr>
              <w:t>0,07</w:t>
            </w:r>
          </w:p>
        </w:tc>
        <w:tc>
          <w:tcPr>
            <w:tcW w:w="991"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0,03</w:t>
            </w:r>
          </w:p>
        </w:tc>
        <w:tc>
          <w:tcPr>
            <w:tcW w:w="851"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0,1</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0,04</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bCs/>
                <w:sz w:val="22"/>
                <w:szCs w:val="22"/>
              </w:rPr>
            </w:pPr>
            <w:r>
              <w:rPr>
                <w:bCs/>
                <w:sz w:val="22"/>
                <w:szCs w:val="22"/>
              </w:rPr>
              <w:t>0,1</w:t>
            </w:r>
          </w:p>
        </w:tc>
      </w:tr>
    </w:tbl>
    <w:p>
      <w:pPr>
        <w:pStyle w:val="Style33"/>
        <w:tabs>
          <w:tab w:val="clear" w:pos="567"/>
          <w:tab w:val="left" w:pos="9781" w:leader="none"/>
        </w:tabs>
        <w:ind w:firstLine="720"/>
        <w:rPr>
          <w:sz w:val="22"/>
          <w:szCs w:val="22"/>
        </w:rPr>
      </w:pPr>
      <w:r>
        <w:rPr>
          <w:sz w:val="22"/>
          <w:szCs w:val="22"/>
        </w:rPr>
      </w:r>
    </w:p>
    <w:p>
      <w:pPr>
        <w:pStyle w:val="Normal"/>
        <w:jc w:val="center"/>
        <w:rPr>
          <w:bCs/>
          <w:sz w:val="22"/>
          <w:szCs w:val="22"/>
        </w:rPr>
      </w:pPr>
      <w:r>
        <w:object>
          <v:shape id="ole_rId25" style="width:484.5pt;height:285pt" o:ole="">
            <v:imagedata r:id="rId26" o:title=""/>
          </v:shape>
          <o:OLEObject Type="Embed" ProgID="MSGraph.Chart.8" ShapeID="ole_rId25" DrawAspect="Content" ObjectID="_144084169" r:id="rId25"/>
        </w:object>
      </w:r>
      <w:r>
        <w:rPr>
          <w:sz w:val="22"/>
          <w:szCs w:val="22"/>
        </w:rPr>
        <w:t>Р</w:t>
      </w:r>
      <w:r>
        <w:rPr>
          <w:sz w:val="22"/>
          <w:szCs w:val="22"/>
        </w:rPr>
        <w:t xml:space="preserve">ис. 23. </w:t>
      </w:r>
      <w:r>
        <w:rPr>
          <w:bCs/>
          <w:sz w:val="22"/>
          <w:szCs w:val="22"/>
        </w:rPr>
        <w:t>Содержание радионуклидов в воде открытых водоемов и в питьевой воде по Карачаево-Черкесской Республике в динамике</w:t>
      </w:r>
    </w:p>
    <w:p>
      <w:pPr>
        <w:pStyle w:val="Style33"/>
        <w:tabs>
          <w:tab w:val="clear" w:pos="567"/>
          <w:tab w:val="left" w:pos="9781" w:leader="none"/>
        </w:tabs>
        <w:ind w:firstLine="567"/>
        <w:rPr>
          <w:sz w:val="22"/>
          <w:szCs w:val="22"/>
        </w:rPr>
      </w:pPr>
      <w:r>
        <w:rPr>
          <w:sz w:val="22"/>
          <w:szCs w:val="22"/>
        </w:rPr>
        <w:tab/>
      </w:r>
    </w:p>
    <w:p>
      <w:pPr>
        <w:pStyle w:val="Style33"/>
        <w:tabs>
          <w:tab w:val="clear" w:pos="567"/>
          <w:tab w:val="left" w:pos="9781" w:leader="none"/>
        </w:tabs>
        <w:ind w:right="-711" w:firstLine="709"/>
        <w:jc w:val="both"/>
        <w:rPr>
          <w:sz w:val="24"/>
          <w:szCs w:val="24"/>
        </w:rPr>
      </w:pPr>
      <w:r>
        <w:rPr>
          <w:sz w:val="24"/>
          <w:szCs w:val="24"/>
        </w:rPr>
        <w:t xml:space="preserve">Превышения уровней вмешательства по суммарной альфа- и бета-активности не зарегистрировано. </w:t>
      </w:r>
    </w:p>
    <w:p>
      <w:pPr>
        <w:pStyle w:val="Style33"/>
        <w:tabs>
          <w:tab w:val="clear" w:pos="567"/>
          <w:tab w:val="left" w:pos="9781" w:leader="none"/>
        </w:tabs>
        <w:ind w:right="-711" w:firstLine="720"/>
        <w:jc w:val="both"/>
        <w:rPr>
          <w:sz w:val="24"/>
          <w:szCs w:val="24"/>
        </w:rPr>
      </w:pPr>
      <w:r>
        <w:rPr>
          <w:sz w:val="24"/>
          <w:szCs w:val="24"/>
        </w:rPr>
        <w:t>Проб питьевой воды с содержанием радионуклидов,  требующих проведения защитных мероприятий в безотлагательном порядке, не зарегистрировано.</w:t>
      </w:r>
    </w:p>
    <w:p>
      <w:pPr>
        <w:pStyle w:val="Style33"/>
        <w:tabs>
          <w:tab w:val="clear" w:pos="567"/>
          <w:tab w:val="left" w:pos="9781" w:leader="none"/>
        </w:tabs>
        <w:ind w:firstLine="720"/>
        <w:jc w:val="right"/>
        <w:rPr>
          <w:sz w:val="22"/>
          <w:szCs w:val="22"/>
        </w:rPr>
      </w:pPr>
      <w:r>
        <w:rPr>
          <w:sz w:val="22"/>
          <w:szCs w:val="22"/>
        </w:rPr>
      </w:r>
    </w:p>
    <w:p>
      <w:pPr>
        <w:pStyle w:val="Style33"/>
        <w:tabs>
          <w:tab w:val="clear" w:pos="567"/>
          <w:tab w:val="left" w:pos="9781" w:leader="none"/>
        </w:tabs>
        <w:ind w:firstLine="720"/>
        <w:jc w:val="right"/>
        <w:rPr>
          <w:sz w:val="22"/>
          <w:szCs w:val="22"/>
        </w:rPr>
      </w:pPr>
      <w:r>
        <w:rPr>
          <w:sz w:val="22"/>
          <w:szCs w:val="22"/>
        </w:rPr>
      </w:r>
    </w:p>
    <w:p>
      <w:pPr>
        <w:pStyle w:val="Style33"/>
        <w:tabs>
          <w:tab w:val="clear" w:pos="567"/>
          <w:tab w:val="left" w:pos="9781" w:leader="none"/>
        </w:tabs>
        <w:ind w:firstLine="720"/>
        <w:jc w:val="right"/>
        <w:rPr>
          <w:sz w:val="22"/>
          <w:szCs w:val="22"/>
        </w:rPr>
      </w:pPr>
      <w:r>
        <w:rPr>
          <w:sz w:val="22"/>
          <w:szCs w:val="22"/>
        </w:rPr>
        <w:t>Таблица 31</w:t>
      </w:r>
    </w:p>
    <w:p>
      <w:pPr>
        <w:pStyle w:val="Normal"/>
        <w:tabs>
          <w:tab w:val="clear" w:pos="567"/>
          <w:tab w:val="left" w:pos="9781" w:leader="none"/>
        </w:tabs>
        <w:jc w:val="center"/>
        <w:rPr/>
      </w:pPr>
      <w:r>
        <w:rPr/>
        <w:t>Состояние водных объектов в местах водопользования населения</w:t>
      </w:r>
    </w:p>
    <w:p>
      <w:pPr>
        <w:pStyle w:val="Normal"/>
        <w:tabs>
          <w:tab w:val="clear" w:pos="567"/>
          <w:tab w:val="left" w:pos="9781" w:leader="none"/>
        </w:tabs>
        <w:jc w:val="center"/>
        <w:rPr/>
      </w:pPr>
      <w:r>
        <w:rPr/>
        <w:t xml:space="preserve">по Карачаево-Черкесской Республике в динамике </w:t>
      </w:r>
    </w:p>
    <w:tbl>
      <w:tblPr>
        <w:tblW w:w="9214" w:type="dxa"/>
        <w:jc w:val="left"/>
        <w:tblInd w:w="109" w:type="dxa"/>
        <w:tblCellMar>
          <w:top w:w="0" w:type="dxa"/>
          <w:left w:w="108" w:type="dxa"/>
          <w:bottom w:w="0" w:type="dxa"/>
          <w:right w:w="108" w:type="dxa"/>
        </w:tblCellMar>
        <w:tblLook w:val="01e0"/>
      </w:tblPr>
      <w:tblGrid>
        <w:gridCol w:w="6378"/>
        <w:gridCol w:w="993"/>
        <w:gridCol w:w="850"/>
        <w:gridCol w:w="992"/>
      </w:tblGrid>
      <w:tr>
        <w:trPr>
          <w:trHeight w:val="188" w:hRule="atLeast"/>
        </w:trPr>
        <w:tc>
          <w:tcPr>
            <w:tcW w:w="6378"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spacing w:beforeAutospacing="1" w:after="0"/>
              <w:ind w:left="-5" w:firstLine="5"/>
              <w:rPr>
                <w:sz w:val="22"/>
                <w:szCs w:val="22"/>
              </w:rPr>
            </w:pPr>
            <w:r>
              <w:rPr>
                <w:sz w:val="22"/>
                <w:szCs w:val="22"/>
              </w:rPr>
              <w:t xml:space="preserve">Годы наблюдения </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9781" w:leader="none"/>
              </w:tabs>
              <w:jc w:val="center"/>
              <w:rPr>
                <w:bCs/>
                <w:sz w:val="22"/>
                <w:szCs w:val="22"/>
              </w:rPr>
            </w:pPr>
            <w:r>
              <w:rPr>
                <w:bCs/>
                <w:sz w:val="22"/>
                <w:szCs w:val="22"/>
              </w:rPr>
              <w:t>2021</w:t>
            </w:r>
          </w:p>
        </w:tc>
        <w:tc>
          <w:tcPr>
            <w:tcW w:w="850"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9781" w:leader="none"/>
              </w:tabs>
              <w:jc w:val="center"/>
              <w:rPr>
                <w:bCs/>
                <w:sz w:val="22"/>
                <w:szCs w:val="22"/>
              </w:rPr>
            </w:pPr>
            <w:r>
              <w:rPr>
                <w:bCs/>
                <w:sz w:val="22"/>
                <w:szCs w:val="22"/>
              </w:rPr>
              <w:t>2022</w: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9781" w:leader="none"/>
              </w:tabs>
              <w:jc w:val="center"/>
              <w:rPr>
                <w:bCs/>
                <w:sz w:val="22"/>
                <w:szCs w:val="22"/>
              </w:rPr>
            </w:pPr>
            <w:r>
              <w:rPr>
                <w:bCs/>
                <w:sz w:val="22"/>
                <w:szCs w:val="22"/>
              </w:rPr>
              <w:t>2023</w:t>
            </w:r>
          </w:p>
        </w:tc>
      </w:tr>
      <w:tr>
        <w:trPr/>
        <w:tc>
          <w:tcPr>
            <w:tcW w:w="6378"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rPr>
                <w:sz w:val="22"/>
                <w:szCs w:val="22"/>
              </w:rPr>
            </w:pPr>
            <w:r>
              <w:rPr>
                <w:sz w:val="22"/>
                <w:szCs w:val="22"/>
              </w:rPr>
              <w:t>Число источников централизованного водоснабжения</w:t>
            </w:r>
          </w:p>
        </w:tc>
        <w:tc>
          <w:tcPr>
            <w:tcW w:w="993"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58</w:t>
            </w:r>
          </w:p>
        </w:tc>
        <w:tc>
          <w:tcPr>
            <w:tcW w:w="850"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58</w:t>
            </w:r>
          </w:p>
        </w:tc>
        <w:tc>
          <w:tcPr>
            <w:tcW w:w="992"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58</w:t>
            </w:r>
          </w:p>
        </w:tc>
      </w:tr>
      <w:tr>
        <w:trPr>
          <w:trHeight w:val="266" w:hRule="atLeast"/>
        </w:trPr>
        <w:tc>
          <w:tcPr>
            <w:tcW w:w="6378"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rPr>
                <w:sz w:val="22"/>
                <w:szCs w:val="22"/>
              </w:rPr>
            </w:pPr>
            <w:r>
              <w:rPr>
                <w:sz w:val="22"/>
                <w:szCs w:val="22"/>
              </w:rPr>
              <w:t>Доля источников централизованного водоснабжения, исследованных по показателям суммарной альфа-бета-активности,%</w:t>
            </w:r>
          </w:p>
        </w:tc>
        <w:tc>
          <w:tcPr>
            <w:tcW w:w="993"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10%</w:t>
            </w:r>
          </w:p>
        </w:tc>
        <w:tc>
          <w:tcPr>
            <w:tcW w:w="850"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14%</w:t>
            </w:r>
          </w:p>
        </w:tc>
        <w:tc>
          <w:tcPr>
            <w:tcW w:w="992"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19%</w:t>
            </w:r>
          </w:p>
        </w:tc>
      </w:tr>
      <w:tr>
        <w:trPr>
          <w:trHeight w:val="266" w:hRule="atLeast"/>
        </w:trPr>
        <w:tc>
          <w:tcPr>
            <w:tcW w:w="6378"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rPr>
                <w:sz w:val="22"/>
                <w:szCs w:val="22"/>
              </w:rPr>
            </w:pPr>
            <w:r>
              <w:rPr>
                <w:sz w:val="22"/>
                <w:szCs w:val="22"/>
              </w:rPr>
              <w:t>Доля проб воды  источников централизованного водоснабжения, превышающих контрольные уровни по суммарной альфа-бета-активности,%</w:t>
            </w:r>
          </w:p>
        </w:tc>
        <w:tc>
          <w:tcPr>
            <w:tcW w:w="993"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0</w:t>
            </w:r>
          </w:p>
        </w:tc>
        <w:tc>
          <w:tcPr>
            <w:tcW w:w="992"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0</w:t>
            </w:r>
          </w:p>
        </w:tc>
      </w:tr>
      <w:tr>
        <w:trPr>
          <w:trHeight w:val="266" w:hRule="atLeast"/>
        </w:trPr>
        <w:tc>
          <w:tcPr>
            <w:tcW w:w="6378"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rPr>
                <w:sz w:val="22"/>
                <w:szCs w:val="22"/>
              </w:rPr>
            </w:pPr>
            <w:r>
              <w:rPr>
                <w:sz w:val="22"/>
                <w:szCs w:val="22"/>
              </w:rPr>
              <w:t>Число источников нецентрализованного водоснабжения</w:t>
            </w:r>
          </w:p>
        </w:tc>
        <w:tc>
          <w:tcPr>
            <w:tcW w:w="993"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22</w:t>
            </w:r>
          </w:p>
        </w:tc>
        <w:tc>
          <w:tcPr>
            <w:tcW w:w="850"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22</w:t>
            </w:r>
          </w:p>
        </w:tc>
        <w:tc>
          <w:tcPr>
            <w:tcW w:w="992"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22</w:t>
            </w:r>
          </w:p>
        </w:tc>
      </w:tr>
      <w:tr>
        <w:trPr>
          <w:trHeight w:val="266" w:hRule="atLeast"/>
        </w:trPr>
        <w:tc>
          <w:tcPr>
            <w:tcW w:w="6378"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rPr>
                <w:sz w:val="22"/>
                <w:szCs w:val="22"/>
              </w:rPr>
            </w:pPr>
            <w:r>
              <w:rPr>
                <w:sz w:val="22"/>
                <w:szCs w:val="22"/>
              </w:rPr>
              <w:t>Доля источников нецентрализованного водоснабжения, исследованных по показателям суммарной альфа-бета-активности,%</w:t>
            </w:r>
          </w:p>
        </w:tc>
        <w:tc>
          <w:tcPr>
            <w:tcW w:w="993"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73%</w:t>
            </w:r>
          </w:p>
        </w:tc>
        <w:tc>
          <w:tcPr>
            <w:tcW w:w="850"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9%</w:t>
            </w:r>
          </w:p>
        </w:tc>
        <w:tc>
          <w:tcPr>
            <w:tcW w:w="992"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36%</w:t>
            </w:r>
          </w:p>
        </w:tc>
      </w:tr>
      <w:tr>
        <w:trPr>
          <w:trHeight w:val="266" w:hRule="atLeast"/>
        </w:trPr>
        <w:tc>
          <w:tcPr>
            <w:tcW w:w="6378"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rPr>
                <w:sz w:val="22"/>
                <w:szCs w:val="22"/>
              </w:rPr>
            </w:pPr>
            <w:r>
              <w:rPr>
                <w:sz w:val="22"/>
                <w:szCs w:val="22"/>
              </w:rPr>
              <w:t>Доля проб воды  источников нецентрализованного водоснабжения, превышающих контрольные уровни по суммарной альфа-бета-активности,%</w:t>
            </w:r>
          </w:p>
        </w:tc>
        <w:tc>
          <w:tcPr>
            <w:tcW w:w="993"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825" w:leader="none"/>
              </w:tabs>
              <w:jc w:val="center"/>
              <w:rPr/>
            </w:pPr>
            <w:r>
              <w:rPr/>
              <w:t>0</w:t>
            </w:r>
          </w:p>
        </w:tc>
        <w:tc>
          <w:tcPr>
            <w:tcW w:w="85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567"/>
                <w:tab w:val="left" w:pos="825" w:leader="none"/>
              </w:tabs>
              <w:jc w:val="center"/>
              <w:rPr/>
            </w:pPr>
            <w:r>
              <w:rPr/>
              <w:t>0</w:t>
            </w:r>
          </w:p>
        </w:tc>
        <w:tc>
          <w:tcPr>
            <w:tcW w:w="992"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567"/>
                <w:tab w:val="left" w:pos="825" w:leader="none"/>
              </w:tabs>
              <w:jc w:val="center"/>
              <w:rPr/>
            </w:pPr>
            <w:r>
              <w:rPr/>
              <w:t>0</w:t>
            </w:r>
          </w:p>
        </w:tc>
      </w:tr>
    </w:tbl>
    <w:p>
      <w:pPr>
        <w:pStyle w:val="Style33"/>
        <w:tabs>
          <w:tab w:val="clear" w:pos="567"/>
          <w:tab w:val="left" w:pos="9781" w:leader="none"/>
        </w:tabs>
        <w:ind w:firstLine="720"/>
        <w:rPr>
          <w:sz w:val="16"/>
          <w:szCs w:val="16"/>
        </w:rPr>
      </w:pPr>
      <w:r>
        <w:rPr>
          <w:sz w:val="16"/>
          <w:szCs w:val="16"/>
        </w:rPr>
      </w:r>
    </w:p>
    <w:p>
      <w:pPr>
        <w:pStyle w:val="Style33"/>
        <w:tabs>
          <w:tab w:val="clear" w:pos="567"/>
          <w:tab w:val="left" w:pos="9781" w:leader="none"/>
        </w:tabs>
        <w:ind w:hanging="0"/>
        <w:jc w:val="center"/>
        <w:rPr>
          <w:b/>
          <w:b/>
          <w:bCs/>
        </w:rPr>
      </w:pPr>
      <w:r>
        <w:rPr>
          <w:b/>
          <w:bCs/>
        </w:rPr>
      </w:r>
    </w:p>
    <w:p>
      <w:pPr>
        <w:pStyle w:val="Style33"/>
        <w:tabs>
          <w:tab w:val="clear" w:pos="567"/>
          <w:tab w:val="left" w:pos="9781" w:leader="none"/>
        </w:tabs>
        <w:ind w:right="-853" w:hanging="0"/>
        <w:jc w:val="center"/>
        <w:rPr>
          <w:b/>
          <w:b/>
          <w:bCs/>
          <w:sz w:val="24"/>
          <w:szCs w:val="24"/>
        </w:rPr>
      </w:pPr>
      <w:r>
        <w:rPr>
          <w:b/>
          <w:bCs/>
          <w:sz w:val="24"/>
          <w:szCs w:val="24"/>
        </w:rPr>
        <w:t>Удельная активность радиоактивных веществ в пищевых продуктах</w:t>
      </w:r>
    </w:p>
    <w:p>
      <w:pPr>
        <w:pStyle w:val="Style33"/>
        <w:tabs>
          <w:tab w:val="clear" w:pos="567"/>
          <w:tab w:val="left" w:pos="9781" w:leader="none"/>
        </w:tabs>
        <w:ind w:right="-853" w:hanging="0"/>
        <w:jc w:val="center"/>
        <w:rPr>
          <w:b/>
          <w:b/>
          <w:bCs/>
          <w:sz w:val="24"/>
          <w:szCs w:val="24"/>
        </w:rPr>
      </w:pPr>
      <w:r>
        <w:rPr>
          <w:b/>
          <w:bCs/>
          <w:sz w:val="24"/>
          <w:szCs w:val="24"/>
        </w:rPr>
        <w:t>местного производства</w:t>
      </w:r>
    </w:p>
    <w:p>
      <w:pPr>
        <w:pStyle w:val="Style33"/>
        <w:tabs>
          <w:tab w:val="clear" w:pos="567"/>
          <w:tab w:val="left" w:pos="9781" w:leader="none"/>
        </w:tabs>
        <w:ind w:right="-853" w:hanging="0"/>
        <w:jc w:val="both"/>
        <w:rPr>
          <w:b/>
          <w:b/>
          <w:bCs/>
          <w:sz w:val="24"/>
          <w:szCs w:val="24"/>
        </w:rPr>
      </w:pPr>
      <w:r>
        <w:rPr>
          <w:b/>
          <w:bCs/>
          <w:sz w:val="24"/>
          <w:szCs w:val="24"/>
        </w:rPr>
      </w:r>
    </w:p>
    <w:p>
      <w:pPr>
        <w:pStyle w:val="Style33"/>
        <w:tabs>
          <w:tab w:val="clear" w:pos="567"/>
          <w:tab w:val="left" w:pos="9781" w:leader="none"/>
        </w:tabs>
        <w:ind w:right="-428" w:firstLine="720"/>
        <w:jc w:val="both"/>
        <w:rPr>
          <w:bCs/>
          <w:sz w:val="24"/>
          <w:szCs w:val="24"/>
        </w:rPr>
      </w:pPr>
      <w:r>
        <w:rPr>
          <w:bCs/>
          <w:sz w:val="24"/>
          <w:szCs w:val="24"/>
        </w:rPr>
        <w:t xml:space="preserve">В 2023 году на базе ФБУЗ «Центр гигиены и эпидемиологии в Карачаево-Черкесской Республике» были продолжены исследования  продовольственного сырья и пищевых продуктов местного производства  на содержание техногенных радионуклидов (цезия-137 и стронция – 90). </w:t>
      </w:r>
    </w:p>
    <w:p>
      <w:pPr>
        <w:pStyle w:val="Style33"/>
        <w:spacing w:lineRule="auto" w:line="276"/>
        <w:ind w:right="-853" w:hanging="0"/>
        <w:rPr>
          <w:sz w:val="22"/>
          <w:szCs w:val="22"/>
        </w:rPr>
      </w:pPr>
      <w:r>
        <w:rPr>
          <w:sz w:val="22"/>
          <w:szCs w:val="22"/>
        </w:rPr>
        <w:tab/>
        <w:tab/>
        <w:tab/>
        <w:tab/>
        <w:tab/>
        <w:tab/>
        <w:tab/>
        <w:tab/>
        <w:tab/>
        <w:tab/>
        <w:tab/>
        <w:tab/>
        <w:tab/>
        <w:tab/>
        <w:t>Таблица 32</w:t>
      </w:r>
    </w:p>
    <w:p>
      <w:pPr>
        <w:pStyle w:val="Style33"/>
        <w:tabs>
          <w:tab w:val="clear" w:pos="567"/>
          <w:tab w:val="left" w:pos="9781" w:leader="none"/>
        </w:tabs>
        <w:ind w:hanging="0"/>
        <w:jc w:val="center"/>
        <w:rPr>
          <w:b/>
          <w:b/>
          <w:bCs/>
          <w:sz w:val="22"/>
          <w:szCs w:val="22"/>
        </w:rPr>
      </w:pPr>
      <w:r>
        <w:rPr>
          <w:b/>
          <w:bCs/>
          <w:sz w:val="22"/>
          <w:szCs w:val="22"/>
        </w:rPr>
        <w:t xml:space="preserve">Динамика результатов исследований проб продовольственного сырья и  пищевых продуктов на содержание радиоактивных веществ  по Карачаево-Черкесской Республике  </w:t>
      </w:r>
    </w:p>
    <w:tbl>
      <w:tblPr>
        <w:tblW w:w="9323" w:type="dxa"/>
        <w:jc w:val="left"/>
        <w:tblInd w:w="0" w:type="dxa"/>
        <w:tblCellMar>
          <w:top w:w="0" w:type="dxa"/>
          <w:left w:w="108" w:type="dxa"/>
          <w:bottom w:w="0" w:type="dxa"/>
          <w:right w:w="108" w:type="dxa"/>
        </w:tblCellMar>
        <w:tblLook w:val="01e0"/>
      </w:tblPr>
      <w:tblGrid>
        <w:gridCol w:w="3369"/>
        <w:gridCol w:w="1134"/>
        <w:gridCol w:w="850"/>
        <w:gridCol w:w="992"/>
        <w:gridCol w:w="850"/>
        <w:gridCol w:w="994"/>
        <w:gridCol w:w="1133"/>
      </w:tblGrid>
      <w:tr>
        <w:trPr>
          <w:trHeight w:val="180" w:hRule="atLeast"/>
        </w:trPr>
        <w:tc>
          <w:tcPr>
            <w:tcW w:w="3369" w:type="dxa"/>
            <w:vMerge w:val="restart"/>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firstLine="900"/>
              <w:jc w:val="center"/>
              <w:rPr>
                <w:bCs/>
                <w:sz w:val="22"/>
                <w:szCs w:val="22"/>
              </w:rPr>
            </w:pPr>
            <w:r>
              <w:rPr>
                <w:b/>
                <w:bCs/>
                <w:sz w:val="22"/>
                <w:szCs w:val="22"/>
              </w:rPr>
              <w:t xml:space="preserve"> </w:t>
            </w:r>
          </w:p>
          <w:p>
            <w:pPr>
              <w:pStyle w:val="Style33"/>
              <w:tabs>
                <w:tab w:val="clear" w:pos="567"/>
                <w:tab w:val="left" w:pos="9781" w:leader="none"/>
              </w:tabs>
              <w:ind w:right="-10" w:firstLine="900"/>
              <w:jc w:val="center"/>
              <w:rPr>
                <w:bCs/>
                <w:sz w:val="22"/>
                <w:szCs w:val="22"/>
              </w:rPr>
            </w:pPr>
            <w:r>
              <w:rPr>
                <w:bCs/>
                <w:sz w:val="22"/>
                <w:szCs w:val="22"/>
              </w:rPr>
            </w:r>
          </w:p>
          <w:p>
            <w:pPr>
              <w:pStyle w:val="Style33"/>
              <w:tabs>
                <w:tab w:val="clear" w:pos="567"/>
                <w:tab w:val="left" w:pos="9781" w:leader="none"/>
              </w:tabs>
              <w:ind w:right="-10" w:firstLine="900"/>
              <w:jc w:val="center"/>
              <w:rPr>
                <w:bCs/>
                <w:sz w:val="22"/>
                <w:szCs w:val="22"/>
              </w:rPr>
            </w:pPr>
            <w:r>
              <w:rPr>
                <w:bCs/>
                <w:sz w:val="22"/>
                <w:szCs w:val="22"/>
              </w:rPr>
              <w:t>Наименование</w:t>
            </w:r>
          </w:p>
        </w:tc>
        <w:tc>
          <w:tcPr>
            <w:tcW w:w="5953" w:type="dxa"/>
            <w:gridSpan w:val="6"/>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b/>
                <w:b/>
                <w:bCs/>
                <w:sz w:val="22"/>
                <w:szCs w:val="22"/>
              </w:rPr>
            </w:pPr>
            <w:r>
              <w:rPr>
                <w:b/>
                <w:bCs/>
                <w:sz w:val="22"/>
                <w:szCs w:val="22"/>
              </w:rPr>
              <w:t>Исследовано проб продовольственного сырья и пищевых продуктов</w:t>
            </w:r>
          </w:p>
        </w:tc>
      </w:tr>
      <w:tr>
        <w:trPr>
          <w:trHeight w:val="265" w:hRule="atLeast"/>
        </w:trPr>
        <w:tc>
          <w:tcPr>
            <w:tcW w:w="3369" w:type="dxa"/>
            <w:vMerge w:val="continue"/>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jc w:val="center"/>
              <w:rPr>
                <w:bCs/>
                <w:sz w:val="22"/>
                <w:szCs w:val="22"/>
              </w:rPr>
            </w:pPr>
            <w:r>
              <w:rPr>
                <w:bCs/>
                <w:sz w:val="22"/>
                <w:szCs w:val="22"/>
              </w:rPr>
            </w:r>
          </w:p>
        </w:tc>
        <w:tc>
          <w:tcPr>
            <w:tcW w:w="1984" w:type="dxa"/>
            <w:gridSpan w:val="2"/>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jc w:val="center"/>
              <w:rPr>
                <w:bCs/>
                <w:sz w:val="22"/>
                <w:szCs w:val="22"/>
              </w:rPr>
            </w:pPr>
            <w:r>
              <w:rPr>
                <w:bCs/>
                <w:sz w:val="22"/>
                <w:szCs w:val="22"/>
              </w:rPr>
              <w:t>2021</w:t>
            </w:r>
          </w:p>
        </w:tc>
        <w:tc>
          <w:tcPr>
            <w:tcW w:w="1842" w:type="dxa"/>
            <w:gridSpan w:val="2"/>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jc w:val="center"/>
              <w:rPr>
                <w:bCs/>
                <w:sz w:val="22"/>
                <w:szCs w:val="22"/>
              </w:rPr>
            </w:pPr>
            <w:r>
              <w:rPr>
                <w:bCs/>
                <w:sz w:val="22"/>
                <w:szCs w:val="22"/>
              </w:rPr>
              <w:t>2022</w:t>
            </w:r>
          </w:p>
        </w:tc>
        <w:tc>
          <w:tcPr>
            <w:tcW w:w="2127" w:type="dxa"/>
            <w:gridSpan w:val="2"/>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jc w:val="center"/>
              <w:rPr>
                <w:bCs/>
                <w:sz w:val="22"/>
                <w:szCs w:val="22"/>
              </w:rPr>
            </w:pPr>
            <w:r>
              <w:rPr>
                <w:bCs/>
                <w:sz w:val="22"/>
                <w:szCs w:val="22"/>
              </w:rPr>
              <w:t>2023</w:t>
            </w:r>
          </w:p>
        </w:tc>
      </w:tr>
      <w:tr>
        <w:trPr>
          <w:trHeight w:val="390" w:hRule="atLeast"/>
        </w:trPr>
        <w:tc>
          <w:tcPr>
            <w:tcW w:w="3369" w:type="dxa"/>
            <w:vMerge w:val="continue"/>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rPr>
                <w:bCs/>
                <w:sz w:val="22"/>
                <w:szCs w:val="22"/>
              </w:rPr>
            </w:pPr>
            <w:r>
              <w:rPr>
                <w:bCs/>
                <w:sz w:val="22"/>
                <w:szCs w:val="22"/>
              </w:rPr>
            </w:r>
          </w:p>
        </w:tc>
        <w:tc>
          <w:tcPr>
            <w:tcW w:w="1134"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jc w:val="center"/>
              <w:rPr>
                <w:bCs/>
                <w:sz w:val="22"/>
                <w:szCs w:val="22"/>
              </w:rPr>
            </w:pPr>
            <w:r>
              <w:rPr>
                <w:bCs/>
                <w:sz w:val="22"/>
                <w:szCs w:val="22"/>
              </w:rPr>
              <w:t>кол-во проб</w:t>
            </w:r>
          </w:p>
        </w:tc>
        <w:tc>
          <w:tcPr>
            <w:tcW w:w="850"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jc w:val="center"/>
              <w:rPr>
                <w:bCs/>
                <w:sz w:val="22"/>
                <w:szCs w:val="22"/>
              </w:rPr>
            </w:pPr>
            <w:r>
              <w:rPr>
                <w:bCs/>
                <w:sz w:val="22"/>
                <w:szCs w:val="22"/>
              </w:rPr>
              <w:t>из них с превышением, %</w:t>
            </w:r>
          </w:p>
        </w:tc>
        <w:tc>
          <w:tcPr>
            <w:tcW w:w="992"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jc w:val="center"/>
              <w:rPr>
                <w:bCs/>
                <w:sz w:val="22"/>
                <w:szCs w:val="22"/>
              </w:rPr>
            </w:pPr>
            <w:r>
              <w:rPr>
                <w:bCs/>
                <w:sz w:val="22"/>
                <w:szCs w:val="22"/>
              </w:rPr>
              <w:t>кол-во проб</w:t>
            </w:r>
          </w:p>
        </w:tc>
        <w:tc>
          <w:tcPr>
            <w:tcW w:w="850"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jc w:val="center"/>
              <w:rPr>
                <w:bCs/>
                <w:sz w:val="22"/>
                <w:szCs w:val="22"/>
              </w:rPr>
            </w:pPr>
            <w:r>
              <w:rPr>
                <w:bCs/>
                <w:sz w:val="22"/>
                <w:szCs w:val="22"/>
              </w:rPr>
              <w:t>из них с превышением, %</w:t>
            </w:r>
          </w:p>
        </w:tc>
        <w:tc>
          <w:tcPr>
            <w:tcW w:w="994"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jc w:val="center"/>
              <w:rPr>
                <w:bCs/>
                <w:sz w:val="22"/>
                <w:szCs w:val="22"/>
              </w:rPr>
            </w:pPr>
            <w:r>
              <w:rPr>
                <w:bCs/>
                <w:sz w:val="22"/>
                <w:szCs w:val="22"/>
              </w:rPr>
              <w:t>кол-во проб</w:t>
            </w:r>
          </w:p>
        </w:tc>
        <w:tc>
          <w:tcPr>
            <w:tcW w:w="1133"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jc w:val="center"/>
              <w:rPr>
                <w:bCs/>
                <w:sz w:val="22"/>
                <w:szCs w:val="22"/>
              </w:rPr>
            </w:pPr>
            <w:r>
              <w:rPr>
                <w:bCs/>
                <w:sz w:val="22"/>
                <w:szCs w:val="22"/>
              </w:rPr>
              <w:t>из них с превышением, %</w:t>
            </w:r>
          </w:p>
        </w:tc>
      </w:tr>
      <w:tr>
        <w:trPr>
          <w:trHeight w:val="210" w:hRule="atLeast"/>
        </w:trPr>
        <w:tc>
          <w:tcPr>
            <w:tcW w:w="3369"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rPr>
                <w:bCs/>
                <w:sz w:val="22"/>
                <w:szCs w:val="22"/>
              </w:rPr>
            </w:pPr>
            <w:r>
              <w:rPr>
                <w:bCs/>
                <w:sz w:val="22"/>
                <w:szCs w:val="22"/>
              </w:rPr>
              <w:t>Всего проб,  в т.ч.</w:t>
            </w:r>
          </w:p>
        </w:tc>
        <w:tc>
          <w:tcPr>
            <w:tcW w:w="1134"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jc w:val="center"/>
              <w:rPr>
                <w:bCs/>
                <w:color w:val="000000"/>
                <w:sz w:val="22"/>
                <w:szCs w:val="22"/>
              </w:rPr>
            </w:pPr>
            <w:r>
              <w:rPr>
                <w:bCs/>
                <w:color w:val="000000"/>
                <w:sz w:val="22"/>
                <w:szCs w:val="22"/>
              </w:rPr>
              <w:t>351</w:t>
            </w:r>
          </w:p>
        </w:tc>
        <w:tc>
          <w:tcPr>
            <w:tcW w:w="850"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jc w:val="center"/>
              <w:rPr>
                <w:bCs/>
                <w:sz w:val="22"/>
                <w:szCs w:val="22"/>
              </w:rPr>
            </w:pPr>
            <w:r>
              <w:rPr>
                <w:bCs/>
                <w:sz w:val="22"/>
                <w:szCs w:val="22"/>
              </w:rPr>
              <w:t>0</w:t>
            </w:r>
          </w:p>
        </w:tc>
        <w:tc>
          <w:tcPr>
            <w:tcW w:w="992"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jc w:val="center"/>
              <w:rPr>
                <w:bCs/>
                <w:color w:val="000000"/>
                <w:sz w:val="22"/>
                <w:szCs w:val="22"/>
              </w:rPr>
            </w:pPr>
            <w:r>
              <w:rPr>
                <w:bCs/>
                <w:color w:val="000000"/>
                <w:sz w:val="22"/>
                <w:szCs w:val="22"/>
              </w:rPr>
              <w:t>380</w:t>
            </w:r>
          </w:p>
        </w:tc>
        <w:tc>
          <w:tcPr>
            <w:tcW w:w="850"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right="-10" w:hanging="0"/>
              <w:jc w:val="center"/>
              <w:rPr>
                <w:bCs/>
                <w:sz w:val="22"/>
                <w:szCs w:val="22"/>
              </w:rPr>
            </w:pPr>
            <w:r>
              <w:rPr>
                <w:bCs/>
                <w:sz w:val="22"/>
                <w:szCs w:val="22"/>
              </w:rPr>
              <w:t>0</w:t>
            </w:r>
          </w:p>
        </w:tc>
        <w:tc>
          <w:tcPr>
            <w:tcW w:w="994"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right="-10" w:hanging="0"/>
              <w:jc w:val="center"/>
              <w:rPr>
                <w:bCs/>
                <w:color w:val="000000"/>
                <w:sz w:val="22"/>
                <w:szCs w:val="22"/>
              </w:rPr>
            </w:pPr>
            <w:r>
              <w:rPr>
                <w:bCs/>
                <w:color w:val="000000"/>
                <w:sz w:val="22"/>
                <w:szCs w:val="22"/>
              </w:rPr>
              <w:t>245</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right="-10" w:hanging="0"/>
              <w:jc w:val="center"/>
              <w:rPr>
                <w:bCs/>
                <w:sz w:val="22"/>
                <w:szCs w:val="22"/>
              </w:rPr>
            </w:pPr>
            <w:r>
              <w:rPr>
                <w:bCs/>
                <w:sz w:val="22"/>
                <w:szCs w:val="22"/>
              </w:rPr>
              <w:t>0</w:t>
            </w:r>
          </w:p>
        </w:tc>
      </w:tr>
      <w:tr>
        <w:trPr/>
        <w:tc>
          <w:tcPr>
            <w:tcW w:w="3369"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rPr>
                <w:sz w:val="22"/>
                <w:szCs w:val="22"/>
              </w:rPr>
            </w:pPr>
            <w:r>
              <w:rPr>
                <w:bCs/>
                <w:sz w:val="22"/>
                <w:szCs w:val="22"/>
              </w:rPr>
              <w:t>мясо и мясные продукты</w:t>
            </w:r>
          </w:p>
        </w:tc>
        <w:tc>
          <w:tcPr>
            <w:tcW w:w="1134"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color w:val="000000"/>
                <w:sz w:val="22"/>
                <w:szCs w:val="22"/>
              </w:rPr>
            </w:pPr>
            <w:r>
              <w:rPr>
                <w:color w:val="000000"/>
                <w:sz w:val="22"/>
                <w:szCs w:val="22"/>
              </w:rPr>
              <w:t>22</w:t>
            </w:r>
          </w:p>
        </w:tc>
        <w:tc>
          <w:tcPr>
            <w:tcW w:w="850"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0</w:t>
            </w:r>
          </w:p>
        </w:tc>
        <w:tc>
          <w:tcPr>
            <w:tcW w:w="992"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color w:val="000000"/>
                <w:sz w:val="22"/>
                <w:szCs w:val="22"/>
              </w:rPr>
            </w:pPr>
            <w:r>
              <w:rPr>
                <w:color w:val="000000"/>
                <w:sz w:val="22"/>
                <w:szCs w:val="22"/>
              </w:rPr>
              <w:t>19</w:t>
            </w:r>
          </w:p>
        </w:tc>
        <w:tc>
          <w:tcPr>
            <w:tcW w:w="850"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0</w:t>
            </w:r>
          </w:p>
        </w:tc>
        <w:tc>
          <w:tcPr>
            <w:tcW w:w="994"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color w:val="000000"/>
                <w:sz w:val="22"/>
                <w:szCs w:val="22"/>
              </w:rPr>
            </w:pPr>
            <w:r>
              <w:rPr>
                <w:color w:val="000000"/>
                <w:sz w:val="22"/>
                <w:szCs w:val="22"/>
              </w:rPr>
              <w:t>29</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0</w:t>
            </w:r>
          </w:p>
        </w:tc>
      </w:tr>
      <w:tr>
        <w:trPr/>
        <w:tc>
          <w:tcPr>
            <w:tcW w:w="3369"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rPr>
                <w:sz w:val="22"/>
                <w:szCs w:val="22"/>
              </w:rPr>
            </w:pPr>
            <w:r>
              <w:rPr>
                <w:bCs/>
                <w:sz w:val="22"/>
                <w:szCs w:val="22"/>
              </w:rPr>
              <w:t>молоко и молочные продукты</w:t>
            </w:r>
          </w:p>
        </w:tc>
        <w:tc>
          <w:tcPr>
            <w:tcW w:w="1134"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color w:val="000000"/>
                <w:sz w:val="22"/>
                <w:szCs w:val="22"/>
              </w:rPr>
            </w:pPr>
            <w:r>
              <w:rPr>
                <w:color w:val="000000"/>
                <w:sz w:val="22"/>
                <w:szCs w:val="22"/>
              </w:rPr>
              <w:t>95</w:t>
            </w:r>
          </w:p>
        </w:tc>
        <w:tc>
          <w:tcPr>
            <w:tcW w:w="850"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0</w:t>
            </w:r>
          </w:p>
        </w:tc>
        <w:tc>
          <w:tcPr>
            <w:tcW w:w="992"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color w:val="000000"/>
                <w:sz w:val="22"/>
                <w:szCs w:val="22"/>
              </w:rPr>
            </w:pPr>
            <w:r>
              <w:rPr>
                <w:color w:val="000000"/>
                <w:sz w:val="22"/>
                <w:szCs w:val="22"/>
              </w:rPr>
              <w:t>17</w:t>
            </w:r>
          </w:p>
        </w:tc>
        <w:tc>
          <w:tcPr>
            <w:tcW w:w="850"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0</w:t>
            </w:r>
          </w:p>
        </w:tc>
        <w:tc>
          <w:tcPr>
            <w:tcW w:w="994"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color w:val="000000"/>
                <w:sz w:val="22"/>
                <w:szCs w:val="22"/>
              </w:rPr>
            </w:pPr>
            <w:r>
              <w:rPr>
                <w:color w:val="000000"/>
                <w:sz w:val="22"/>
                <w:szCs w:val="22"/>
              </w:rPr>
              <w:t>29</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0</w:t>
            </w:r>
          </w:p>
        </w:tc>
      </w:tr>
      <w:tr>
        <w:trPr/>
        <w:tc>
          <w:tcPr>
            <w:tcW w:w="3369"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rPr>
                <w:bCs/>
                <w:sz w:val="22"/>
                <w:szCs w:val="22"/>
              </w:rPr>
            </w:pPr>
            <w:r>
              <w:rPr>
                <w:bCs/>
                <w:sz w:val="22"/>
                <w:szCs w:val="22"/>
              </w:rPr>
              <w:t>рыба</w:t>
            </w:r>
          </w:p>
        </w:tc>
        <w:tc>
          <w:tcPr>
            <w:tcW w:w="1134"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color w:val="000000"/>
                <w:sz w:val="22"/>
                <w:szCs w:val="22"/>
              </w:rPr>
            </w:pPr>
            <w:r>
              <w:rPr>
                <w:color w:val="000000"/>
                <w:sz w:val="22"/>
                <w:szCs w:val="22"/>
              </w:rPr>
              <w:t>28</w:t>
            </w:r>
          </w:p>
        </w:tc>
        <w:tc>
          <w:tcPr>
            <w:tcW w:w="850"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0</w:t>
            </w:r>
          </w:p>
        </w:tc>
        <w:tc>
          <w:tcPr>
            <w:tcW w:w="992"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color w:val="000000"/>
                <w:sz w:val="22"/>
                <w:szCs w:val="22"/>
              </w:rPr>
            </w:pPr>
            <w:r>
              <w:rPr>
                <w:color w:val="000000"/>
                <w:sz w:val="22"/>
                <w:szCs w:val="22"/>
              </w:rPr>
              <w:t>6</w:t>
            </w:r>
          </w:p>
        </w:tc>
        <w:tc>
          <w:tcPr>
            <w:tcW w:w="850"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0</w:t>
            </w:r>
          </w:p>
        </w:tc>
        <w:tc>
          <w:tcPr>
            <w:tcW w:w="994"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color w:val="000000"/>
                <w:sz w:val="22"/>
                <w:szCs w:val="22"/>
              </w:rPr>
            </w:pPr>
            <w:r>
              <w:rPr>
                <w:color w:val="000000"/>
                <w:sz w:val="22"/>
                <w:szCs w:val="22"/>
              </w:rPr>
              <w:t>4</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0</w:t>
            </w:r>
          </w:p>
        </w:tc>
      </w:tr>
      <w:tr>
        <w:trPr/>
        <w:tc>
          <w:tcPr>
            <w:tcW w:w="3369"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rPr>
                <w:sz w:val="22"/>
                <w:szCs w:val="22"/>
              </w:rPr>
            </w:pPr>
            <w:r>
              <w:rPr>
                <w:bCs/>
                <w:sz w:val="22"/>
                <w:szCs w:val="22"/>
              </w:rPr>
              <w:t>хлебобулочные изделия</w:t>
            </w:r>
          </w:p>
        </w:tc>
        <w:tc>
          <w:tcPr>
            <w:tcW w:w="1134"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color w:val="000000"/>
                <w:sz w:val="22"/>
                <w:szCs w:val="22"/>
              </w:rPr>
            </w:pPr>
            <w:r>
              <w:rPr>
                <w:color w:val="000000"/>
                <w:sz w:val="22"/>
                <w:szCs w:val="22"/>
              </w:rPr>
              <w:t>12</w:t>
            </w:r>
          </w:p>
        </w:tc>
        <w:tc>
          <w:tcPr>
            <w:tcW w:w="850"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0</w:t>
            </w:r>
          </w:p>
        </w:tc>
        <w:tc>
          <w:tcPr>
            <w:tcW w:w="992"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color w:val="000000"/>
                <w:sz w:val="22"/>
                <w:szCs w:val="22"/>
              </w:rPr>
            </w:pPr>
            <w:r>
              <w:rPr>
                <w:color w:val="000000"/>
                <w:sz w:val="22"/>
                <w:szCs w:val="22"/>
              </w:rPr>
            </w:r>
          </w:p>
        </w:tc>
        <w:tc>
          <w:tcPr>
            <w:tcW w:w="850"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0</w:t>
            </w:r>
          </w:p>
        </w:tc>
        <w:tc>
          <w:tcPr>
            <w:tcW w:w="994"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color w:val="000000"/>
                <w:sz w:val="22"/>
                <w:szCs w:val="22"/>
              </w:rPr>
            </w:pPr>
            <w:r>
              <w:rPr>
                <w:color w:val="000000"/>
                <w:sz w:val="22"/>
                <w:szCs w:val="22"/>
              </w:rPr>
              <w:t>9</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0</w:t>
            </w:r>
          </w:p>
        </w:tc>
      </w:tr>
      <w:tr>
        <w:trPr>
          <w:trHeight w:val="259" w:hRule="atLeast"/>
        </w:trPr>
        <w:tc>
          <w:tcPr>
            <w:tcW w:w="3369"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rPr>
                <w:sz w:val="22"/>
                <w:szCs w:val="22"/>
              </w:rPr>
            </w:pPr>
            <w:r>
              <w:rPr>
                <w:bCs/>
                <w:sz w:val="22"/>
                <w:szCs w:val="22"/>
              </w:rPr>
              <w:t>Овощи, в т.ч.картофель</w:t>
            </w:r>
          </w:p>
        </w:tc>
        <w:tc>
          <w:tcPr>
            <w:tcW w:w="1134"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color w:val="000000"/>
                <w:sz w:val="22"/>
                <w:szCs w:val="22"/>
              </w:rPr>
            </w:pPr>
            <w:r>
              <w:rPr>
                <w:color w:val="000000"/>
                <w:sz w:val="22"/>
                <w:szCs w:val="22"/>
              </w:rPr>
              <w:t>31</w:t>
            </w:r>
          </w:p>
        </w:tc>
        <w:tc>
          <w:tcPr>
            <w:tcW w:w="850"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0</w:t>
            </w:r>
          </w:p>
        </w:tc>
        <w:tc>
          <w:tcPr>
            <w:tcW w:w="992"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color w:val="000000"/>
                <w:sz w:val="22"/>
                <w:szCs w:val="22"/>
              </w:rPr>
            </w:pPr>
            <w:r>
              <w:rPr>
                <w:color w:val="000000"/>
                <w:sz w:val="22"/>
                <w:szCs w:val="22"/>
              </w:rPr>
              <w:t>125</w:t>
            </w:r>
          </w:p>
        </w:tc>
        <w:tc>
          <w:tcPr>
            <w:tcW w:w="850" w:type="dxa"/>
            <w:tcBorders>
              <w:top w:val="single" w:sz="4" w:space="0" w:color="000000"/>
              <w:left w:val="single" w:sz="4" w:space="0" w:color="000000"/>
              <w:bottom w:val="single" w:sz="4" w:space="0" w:color="000000"/>
              <w:right w:val="single" w:sz="4" w:space="0" w:color="000000"/>
            </w:tcBorders>
          </w:tcPr>
          <w:p>
            <w:pPr>
              <w:pStyle w:val="Style33"/>
              <w:tabs>
                <w:tab w:val="clear" w:pos="567"/>
                <w:tab w:val="left" w:pos="9781" w:leader="none"/>
              </w:tabs>
              <w:ind w:hanging="0"/>
              <w:jc w:val="center"/>
              <w:rPr>
                <w:sz w:val="22"/>
                <w:szCs w:val="22"/>
              </w:rPr>
            </w:pPr>
            <w:r>
              <w:rPr>
                <w:sz w:val="22"/>
                <w:szCs w:val="22"/>
              </w:rPr>
              <w:t>0</w:t>
            </w:r>
          </w:p>
        </w:tc>
        <w:tc>
          <w:tcPr>
            <w:tcW w:w="994"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color w:val="000000"/>
                <w:sz w:val="22"/>
                <w:szCs w:val="22"/>
              </w:rPr>
            </w:pPr>
            <w:r>
              <w:rPr>
                <w:color w:val="000000"/>
                <w:sz w:val="22"/>
                <w:szCs w:val="22"/>
              </w:rPr>
              <w:t>20</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Style33"/>
              <w:tabs>
                <w:tab w:val="clear" w:pos="567"/>
                <w:tab w:val="left" w:pos="9781" w:leader="none"/>
              </w:tabs>
              <w:ind w:hanging="0"/>
              <w:jc w:val="center"/>
              <w:rPr>
                <w:sz w:val="22"/>
                <w:szCs w:val="22"/>
              </w:rPr>
            </w:pPr>
            <w:r>
              <w:rPr>
                <w:sz w:val="22"/>
                <w:szCs w:val="22"/>
              </w:rPr>
              <w:t>0</w:t>
            </w:r>
          </w:p>
        </w:tc>
      </w:tr>
    </w:tbl>
    <w:p>
      <w:pPr>
        <w:pStyle w:val="Style33"/>
        <w:tabs>
          <w:tab w:val="clear" w:pos="567"/>
          <w:tab w:val="left" w:pos="9781" w:leader="none"/>
        </w:tabs>
        <w:ind w:firstLine="720"/>
        <w:rPr>
          <w:sz w:val="22"/>
          <w:szCs w:val="22"/>
        </w:rPr>
      </w:pPr>
      <w:r>
        <w:rPr>
          <w:sz w:val="22"/>
          <w:szCs w:val="22"/>
        </w:rPr>
      </w:r>
    </w:p>
    <w:p>
      <w:pPr>
        <w:pStyle w:val="Style33"/>
        <w:tabs>
          <w:tab w:val="clear" w:pos="567"/>
          <w:tab w:val="left" w:pos="9781" w:leader="none"/>
        </w:tabs>
        <w:ind w:right="-711" w:firstLine="720"/>
        <w:jc w:val="both"/>
        <w:rPr>
          <w:sz w:val="24"/>
          <w:szCs w:val="24"/>
        </w:rPr>
      </w:pPr>
      <w:r>
        <w:rPr>
          <w:sz w:val="24"/>
          <w:szCs w:val="24"/>
        </w:rPr>
        <w:t xml:space="preserve">По результатам проведенных лабораторных спектрометрических исследований продуктов питания не выявлены превышения установленных  радиационно-гигиенических нормативов. В основных продуктах питания населения: мясе, молоке, хлебе и овощах – удельная активность цезия-137 и стронция-90  достаточно стабильная на протяжении ряда лет. </w:t>
      </w:r>
    </w:p>
    <w:p>
      <w:pPr>
        <w:pStyle w:val="Style33"/>
        <w:tabs>
          <w:tab w:val="clear" w:pos="567"/>
          <w:tab w:val="left" w:pos="9781" w:leader="none"/>
        </w:tabs>
        <w:ind w:right="-711" w:firstLine="567"/>
        <w:jc w:val="both"/>
        <w:rPr>
          <w:sz w:val="24"/>
          <w:szCs w:val="24"/>
        </w:rPr>
      </w:pPr>
      <w:r>
        <w:rPr>
          <w:sz w:val="24"/>
          <w:szCs w:val="24"/>
        </w:rPr>
        <w:t>Исследования продуктов питания  методом радиохимии не проводились.</w:t>
      </w:r>
    </w:p>
    <w:p>
      <w:pPr>
        <w:pStyle w:val="Style33"/>
        <w:tabs>
          <w:tab w:val="clear" w:pos="567"/>
          <w:tab w:val="left" w:pos="9781" w:leader="none"/>
        </w:tabs>
        <w:ind w:hanging="0"/>
        <w:jc w:val="center"/>
        <w:rPr>
          <w:b/>
          <w:b/>
        </w:rPr>
      </w:pPr>
      <w:r>
        <w:rPr>
          <w:b/>
        </w:rPr>
      </w:r>
    </w:p>
    <w:p>
      <w:pPr>
        <w:pStyle w:val="Style33"/>
        <w:tabs>
          <w:tab w:val="clear" w:pos="567"/>
          <w:tab w:val="left" w:pos="9781" w:leader="none"/>
        </w:tabs>
        <w:ind w:hanging="0"/>
        <w:jc w:val="center"/>
        <w:rPr>
          <w:b/>
          <w:b/>
        </w:rPr>
      </w:pPr>
      <w:r>
        <w:rPr>
          <w:b/>
        </w:rPr>
      </w:r>
    </w:p>
    <w:p>
      <w:pPr>
        <w:pStyle w:val="Style33"/>
        <w:tabs>
          <w:tab w:val="clear" w:pos="567"/>
          <w:tab w:val="left" w:pos="9781" w:leader="none"/>
        </w:tabs>
        <w:ind w:hanging="0"/>
        <w:jc w:val="center"/>
        <w:rPr>
          <w:b/>
          <w:b/>
        </w:rPr>
      </w:pPr>
      <w:r>
        <w:rPr>
          <w:b/>
        </w:rPr>
      </w:r>
    </w:p>
    <w:p>
      <w:pPr>
        <w:pStyle w:val="Style33"/>
        <w:tabs>
          <w:tab w:val="clear" w:pos="567"/>
          <w:tab w:val="left" w:pos="9781" w:leader="none"/>
        </w:tabs>
        <w:ind w:right="-569" w:hanging="0"/>
        <w:jc w:val="center"/>
        <w:rPr>
          <w:b/>
          <w:b/>
          <w:sz w:val="24"/>
          <w:szCs w:val="24"/>
        </w:rPr>
      </w:pPr>
      <w:r>
        <w:rPr>
          <w:b/>
          <w:sz w:val="24"/>
          <w:szCs w:val="24"/>
        </w:rPr>
        <w:t>Облучение от природных источников ионизирующего излучения</w:t>
      </w:r>
    </w:p>
    <w:p>
      <w:pPr>
        <w:pStyle w:val="Style33"/>
        <w:ind w:right="-569" w:firstLine="709"/>
        <w:jc w:val="both"/>
        <w:rPr>
          <w:bCs/>
          <w:sz w:val="24"/>
          <w:szCs w:val="24"/>
        </w:rPr>
      </w:pPr>
      <w:r>
        <w:rPr>
          <w:bCs/>
          <w:sz w:val="24"/>
          <w:szCs w:val="24"/>
        </w:rPr>
      </w:r>
    </w:p>
    <w:p>
      <w:pPr>
        <w:pStyle w:val="Style33"/>
        <w:ind w:right="-569" w:firstLine="709"/>
        <w:jc w:val="both"/>
        <w:rPr>
          <w:bCs/>
          <w:sz w:val="24"/>
          <w:szCs w:val="24"/>
        </w:rPr>
      </w:pPr>
      <w:r>
        <w:rPr>
          <w:bCs/>
          <w:sz w:val="24"/>
          <w:szCs w:val="24"/>
        </w:rPr>
        <w:t>Вклад в облучение населения Карачаево-Черкесской Республики природных источников излучения составляет 79,6% от всех источников облучения.</w:t>
      </w:r>
    </w:p>
    <w:p>
      <w:pPr>
        <w:pStyle w:val="Style33"/>
        <w:ind w:firstLine="567"/>
        <w:jc w:val="right"/>
        <w:rPr>
          <w:bCs/>
          <w:sz w:val="22"/>
          <w:szCs w:val="22"/>
        </w:rPr>
      </w:pPr>
      <w:r>
        <w:rPr>
          <w:bCs/>
          <w:sz w:val="22"/>
          <w:szCs w:val="22"/>
        </w:rPr>
        <w:t>Таблица 33</w:t>
      </w:r>
    </w:p>
    <w:p>
      <w:pPr>
        <w:pStyle w:val="Style33"/>
        <w:ind w:hanging="0"/>
        <w:jc w:val="center"/>
        <w:rPr>
          <w:bCs/>
          <w:sz w:val="24"/>
          <w:szCs w:val="24"/>
        </w:rPr>
      </w:pPr>
      <w:r>
        <w:rPr>
          <w:bCs/>
          <w:sz w:val="24"/>
          <w:szCs w:val="24"/>
        </w:rPr>
        <w:t xml:space="preserve">Характеристика природных источников ионизирующего излучения в динамике </w:t>
      </w:r>
    </w:p>
    <w:tbl>
      <w:tblPr>
        <w:tblW w:w="10031" w:type="dxa"/>
        <w:jc w:val="left"/>
        <w:tblInd w:w="0" w:type="dxa"/>
        <w:tblCellMar>
          <w:top w:w="0" w:type="dxa"/>
          <w:left w:w="108" w:type="dxa"/>
          <w:bottom w:w="0" w:type="dxa"/>
          <w:right w:w="108" w:type="dxa"/>
        </w:tblCellMar>
        <w:tblLook w:val="04a0"/>
      </w:tblPr>
      <w:tblGrid>
        <w:gridCol w:w="958"/>
        <w:gridCol w:w="851"/>
        <w:gridCol w:w="1984"/>
        <w:gridCol w:w="851"/>
        <w:gridCol w:w="2268"/>
        <w:gridCol w:w="1134"/>
        <w:gridCol w:w="1984"/>
      </w:tblGrid>
      <w:tr>
        <w:trPr/>
        <w:tc>
          <w:tcPr>
            <w:tcW w:w="958" w:type="dxa"/>
            <w:vMerge w:val="restart"/>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Годы наблюдений</w:t>
            </w:r>
          </w:p>
        </w:tc>
        <w:tc>
          <w:tcPr>
            <w:tcW w:w="2835" w:type="dxa"/>
            <w:gridSpan w:val="2"/>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Строительные материалы</w:t>
            </w:r>
          </w:p>
        </w:tc>
        <w:tc>
          <w:tcPr>
            <w:tcW w:w="3119" w:type="dxa"/>
            <w:gridSpan w:val="2"/>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Радон</w:t>
            </w:r>
          </w:p>
          <w:p>
            <w:pPr>
              <w:pStyle w:val="Style33"/>
              <w:ind w:hanging="0"/>
              <w:jc w:val="center"/>
              <w:rPr>
                <w:bCs/>
                <w:sz w:val="22"/>
                <w:szCs w:val="22"/>
              </w:rPr>
            </w:pPr>
            <w:r>
              <w:rPr>
                <w:bCs/>
                <w:sz w:val="22"/>
                <w:szCs w:val="22"/>
              </w:rPr>
              <w:t>в жилых домах и общественных зданиях</w:t>
            </w:r>
          </w:p>
        </w:tc>
        <w:tc>
          <w:tcPr>
            <w:tcW w:w="3118" w:type="dxa"/>
            <w:gridSpan w:val="2"/>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Естественный радиационный фон</w:t>
            </w:r>
          </w:p>
          <w:p>
            <w:pPr>
              <w:pStyle w:val="Style33"/>
              <w:ind w:hanging="0"/>
              <w:jc w:val="center"/>
              <w:rPr>
                <w:bCs/>
                <w:sz w:val="22"/>
                <w:szCs w:val="22"/>
              </w:rPr>
            </w:pPr>
            <w:r>
              <w:rPr>
                <w:bCs/>
                <w:sz w:val="22"/>
                <w:szCs w:val="22"/>
              </w:rPr>
              <w:t>в помещениях и на открытой местности</w:t>
            </w:r>
          </w:p>
        </w:tc>
      </w:tr>
      <w:tr>
        <w:trPr/>
        <w:tc>
          <w:tcPr>
            <w:tcW w:w="958" w:type="dxa"/>
            <w:vMerge w:val="continue"/>
            <w:tcBorders>
              <w:top w:val="single" w:sz="4" w:space="0" w:color="000000"/>
              <w:left w:val="single" w:sz="4" w:space="0" w:color="000000"/>
              <w:bottom w:val="single" w:sz="4" w:space="0" w:color="000000"/>
              <w:right w:val="single" w:sz="4" w:space="0" w:color="000000"/>
            </w:tcBorders>
          </w:tcPr>
          <w:p>
            <w:pPr>
              <w:pStyle w:val="Style33"/>
              <w:ind w:hanging="0"/>
              <w:rPr>
                <w:bCs/>
                <w:sz w:val="22"/>
                <w:szCs w:val="22"/>
              </w:rPr>
            </w:pPr>
            <w:r>
              <w:rPr>
                <w:bCs/>
                <w:sz w:val="22"/>
                <w:szCs w:val="22"/>
              </w:rPr>
            </w:r>
          </w:p>
        </w:tc>
        <w:tc>
          <w:tcPr>
            <w:tcW w:w="851" w:type="dxa"/>
            <w:tcBorders>
              <w:top w:val="single" w:sz="4" w:space="0" w:color="000000"/>
              <w:left w:val="single" w:sz="4" w:space="0" w:color="000000"/>
              <w:bottom w:val="single" w:sz="4" w:space="0" w:color="000000"/>
              <w:right w:val="single" w:sz="4" w:space="0" w:color="000000"/>
            </w:tcBorders>
          </w:tcPr>
          <w:p>
            <w:pPr>
              <w:pStyle w:val="Style33"/>
              <w:ind w:hanging="0"/>
              <w:rPr>
                <w:bCs/>
                <w:sz w:val="22"/>
                <w:szCs w:val="22"/>
              </w:rPr>
            </w:pPr>
            <w:r>
              <w:rPr>
                <w:bCs/>
                <w:sz w:val="22"/>
                <w:szCs w:val="22"/>
              </w:rPr>
              <w:t>кол-во проб</w:t>
            </w:r>
          </w:p>
        </w:tc>
        <w:tc>
          <w:tcPr>
            <w:tcW w:w="198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класс опасности</w:t>
            </w:r>
            <w:r>
              <w:rPr>
                <w:bCs/>
                <w:sz w:val="22"/>
                <w:szCs w:val="22"/>
                <w:lang w:val="en-US"/>
              </w:rPr>
              <w:t xml:space="preserve"> </w:t>
            </w:r>
          </w:p>
        </w:tc>
        <w:tc>
          <w:tcPr>
            <w:tcW w:w="851" w:type="dxa"/>
            <w:tcBorders>
              <w:top w:val="single" w:sz="4" w:space="0" w:color="000000"/>
              <w:left w:val="single" w:sz="4" w:space="0" w:color="000000"/>
              <w:bottom w:val="single" w:sz="4" w:space="0" w:color="000000"/>
              <w:right w:val="single" w:sz="4" w:space="0" w:color="000000"/>
            </w:tcBorders>
          </w:tcPr>
          <w:p>
            <w:pPr>
              <w:pStyle w:val="Style33"/>
              <w:ind w:hanging="0"/>
              <w:rPr>
                <w:bCs/>
                <w:sz w:val="22"/>
                <w:szCs w:val="22"/>
              </w:rPr>
            </w:pPr>
            <w:r>
              <w:rPr>
                <w:bCs/>
                <w:sz w:val="22"/>
                <w:szCs w:val="22"/>
              </w:rPr>
              <w:t>кол-во проб</w:t>
            </w:r>
          </w:p>
        </w:tc>
        <w:tc>
          <w:tcPr>
            <w:tcW w:w="2268" w:type="dxa"/>
            <w:tcBorders>
              <w:top w:val="single" w:sz="4" w:space="0" w:color="000000"/>
              <w:left w:val="single" w:sz="4" w:space="0" w:color="000000"/>
              <w:bottom w:val="single" w:sz="4" w:space="0" w:color="000000"/>
              <w:right w:val="single" w:sz="4" w:space="0" w:color="000000"/>
            </w:tcBorders>
          </w:tcPr>
          <w:p>
            <w:pPr>
              <w:pStyle w:val="Style33"/>
              <w:ind w:hanging="0"/>
              <w:rPr>
                <w:bCs/>
                <w:sz w:val="22"/>
                <w:szCs w:val="22"/>
              </w:rPr>
            </w:pPr>
            <w:r>
              <w:rPr>
                <w:bCs/>
                <w:sz w:val="22"/>
                <w:szCs w:val="22"/>
              </w:rPr>
              <w:t>с превышением величины 100 Бк/кв.м.</w:t>
            </w:r>
          </w:p>
        </w:tc>
        <w:tc>
          <w:tcPr>
            <w:tcW w:w="1134" w:type="dxa"/>
            <w:tcBorders>
              <w:top w:val="single" w:sz="4" w:space="0" w:color="000000"/>
              <w:left w:val="single" w:sz="4" w:space="0" w:color="000000"/>
              <w:bottom w:val="single" w:sz="4" w:space="0" w:color="000000"/>
              <w:right w:val="single" w:sz="4" w:space="0" w:color="000000"/>
            </w:tcBorders>
          </w:tcPr>
          <w:p>
            <w:pPr>
              <w:pStyle w:val="Style33"/>
              <w:ind w:left="33" w:hanging="0"/>
              <w:rPr>
                <w:bCs/>
                <w:sz w:val="22"/>
                <w:szCs w:val="22"/>
              </w:rPr>
            </w:pPr>
            <w:r>
              <w:rPr>
                <w:bCs/>
                <w:sz w:val="22"/>
                <w:szCs w:val="22"/>
              </w:rPr>
              <w:t>кол-во точек замеров</w:t>
            </w:r>
          </w:p>
        </w:tc>
        <w:tc>
          <w:tcPr>
            <w:tcW w:w="1984" w:type="dxa"/>
            <w:tcBorders>
              <w:top w:val="single" w:sz="4" w:space="0" w:color="000000"/>
              <w:left w:val="single" w:sz="4" w:space="0" w:color="000000"/>
              <w:bottom w:val="single" w:sz="4" w:space="0" w:color="000000"/>
              <w:right w:val="single" w:sz="4" w:space="0" w:color="000000"/>
            </w:tcBorders>
          </w:tcPr>
          <w:p>
            <w:pPr>
              <w:pStyle w:val="Style33"/>
              <w:ind w:hanging="0"/>
              <w:rPr>
                <w:bCs/>
                <w:sz w:val="22"/>
                <w:szCs w:val="22"/>
              </w:rPr>
            </w:pPr>
            <w:r>
              <w:rPr>
                <w:bCs/>
                <w:sz w:val="22"/>
                <w:szCs w:val="22"/>
              </w:rPr>
              <w:t>среднее значение мощности дозы, мкЗв/час</w:t>
            </w:r>
          </w:p>
        </w:tc>
      </w:tr>
      <w:tr>
        <w:trPr/>
        <w:tc>
          <w:tcPr>
            <w:tcW w:w="958" w:type="dxa"/>
            <w:tcBorders>
              <w:top w:val="single" w:sz="4" w:space="0" w:color="000000"/>
              <w:left w:val="single" w:sz="4" w:space="0" w:color="000000"/>
              <w:bottom w:val="single" w:sz="4" w:space="0" w:color="000000"/>
              <w:right w:val="single" w:sz="4" w:space="0" w:color="000000"/>
            </w:tcBorders>
          </w:tcPr>
          <w:p>
            <w:pPr>
              <w:pStyle w:val="Style33"/>
              <w:ind w:hanging="0"/>
              <w:rPr>
                <w:bCs/>
                <w:sz w:val="22"/>
                <w:szCs w:val="22"/>
              </w:rPr>
            </w:pPr>
            <w:r>
              <w:rPr>
                <w:bCs/>
                <w:sz w:val="22"/>
                <w:szCs w:val="22"/>
              </w:rPr>
              <w:t>2020</w:t>
            </w:r>
          </w:p>
        </w:tc>
        <w:tc>
          <w:tcPr>
            <w:tcW w:w="851"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42</w:t>
            </w:r>
          </w:p>
        </w:tc>
        <w:tc>
          <w:tcPr>
            <w:tcW w:w="198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lang w:val="en-US"/>
              </w:rPr>
              <w:t>I</w:t>
            </w:r>
            <w:r>
              <w:rPr>
                <w:bCs/>
                <w:sz w:val="22"/>
                <w:szCs w:val="22"/>
              </w:rPr>
              <w:t xml:space="preserve"> ≤ 370Бк/кг</w:t>
            </w:r>
          </w:p>
        </w:tc>
        <w:tc>
          <w:tcPr>
            <w:tcW w:w="851"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156</w:t>
            </w:r>
          </w:p>
        </w:tc>
        <w:tc>
          <w:tcPr>
            <w:tcW w:w="2268"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595</w:t>
            </w:r>
          </w:p>
        </w:tc>
        <w:tc>
          <w:tcPr>
            <w:tcW w:w="198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0,11</w:t>
            </w:r>
          </w:p>
        </w:tc>
      </w:tr>
      <w:tr>
        <w:trPr/>
        <w:tc>
          <w:tcPr>
            <w:tcW w:w="958" w:type="dxa"/>
            <w:tcBorders>
              <w:top w:val="single" w:sz="4" w:space="0" w:color="000000"/>
              <w:left w:val="single" w:sz="4" w:space="0" w:color="000000"/>
              <w:bottom w:val="single" w:sz="4" w:space="0" w:color="000000"/>
              <w:right w:val="single" w:sz="4" w:space="0" w:color="000000"/>
            </w:tcBorders>
          </w:tcPr>
          <w:p>
            <w:pPr>
              <w:pStyle w:val="Style33"/>
              <w:ind w:hanging="0"/>
              <w:rPr>
                <w:bCs/>
                <w:sz w:val="22"/>
                <w:szCs w:val="22"/>
              </w:rPr>
            </w:pPr>
            <w:r>
              <w:rPr>
                <w:bCs/>
                <w:sz w:val="22"/>
                <w:szCs w:val="22"/>
              </w:rPr>
              <w:t>2021</w:t>
            </w:r>
          </w:p>
        </w:tc>
        <w:tc>
          <w:tcPr>
            <w:tcW w:w="851"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46</w:t>
            </w:r>
          </w:p>
        </w:tc>
        <w:tc>
          <w:tcPr>
            <w:tcW w:w="198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lang w:val="en-US"/>
              </w:rPr>
              <w:t>I</w:t>
            </w:r>
            <w:r>
              <w:rPr>
                <w:bCs/>
                <w:sz w:val="22"/>
                <w:szCs w:val="22"/>
              </w:rPr>
              <w:t xml:space="preserve"> ≤ 370Бк/кг</w:t>
            </w:r>
          </w:p>
        </w:tc>
        <w:tc>
          <w:tcPr>
            <w:tcW w:w="851"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73</w:t>
            </w:r>
          </w:p>
        </w:tc>
        <w:tc>
          <w:tcPr>
            <w:tcW w:w="2268"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470</w:t>
            </w:r>
          </w:p>
        </w:tc>
        <w:tc>
          <w:tcPr>
            <w:tcW w:w="198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013</w:t>
            </w:r>
          </w:p>
        </w:tc>
      </w:tr>
      <w:tr>
        <w:trPr/>
        <w:tc>
          <w:tcPr>
            <w:tcW w:w="958" w:type="dxa"/>
            <w:tcBorders>
              <w:top w:val="single" w:sz="4" w:space="0" w:color="000000"/>
              <w:left w:val="single" w:sz="4" w:space="0" w:color="000000"/>
              <w:bottom w:val="single" w:sz="4" w:space="0" w:color="000000"/>
              <w:right w:val="single" w:sz="4" w:space="0" w:color="000000"/>
            </w:tcBorders>
          </w:tcPr>
          <w:p>
            <w:pPr>
              <w:pStyle w:val="Style33"/>
              <w:ind w:hanging="0"/>
              <w:rPr>
                <w:bCs/>
                <w:sz w:val="22"/>
                <w:szCs w:val="22"/>
              </w:rPr>
            </w:pPr>
            <w:r>
              <w:rPr>
                <w:bCs/>
                <w:sz w:val="22"/>
                <w:szCs w:val="22"/>
              </w:rPr>
              <w:t>2022</w:t>
            </w:r>
          </w:p>
        </w:tc>
        <w:tc>
          <w:tcPr>
            <w:tcW w:w="851"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44</w:t>
            </w:r>
          </w:p>
        </w:tc>
        <w:tc>
          <w:tcPr>
            <w:tcW w:w="198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lang w:val="en-US"/>
              </w:rPr>
              <w:t>I</w:t>
            </w:r>
            <w:r>
              <w:rPr>
                <w:bCs/>
                <w:sz w:val="22"/>
                <w:szCs w:val="22"/>
              </w:rPr>
              <w:t xml:space="preserve"> ≤ 370Бк/кг</w:t>
            </w:r>
          </w:p>
        </w:tc>
        <w:tc>
          <w:tcPr>
            <w:tcW w:w="851"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3</w:t>
            </w:r>
          </w:p>
        </w:tc>
        <w:tc>
          <w:tcPr>
            <w:tcW w:w="2268"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735</w:t>
            </w:r>
          </w:p>
        </w:tc>
        <w:tc>
          <w:tcPr>
            <w:tcW w:w="198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0,11</w:t>
            </w:r>
          </w:p>
        </w:tc>
      </w:tr>
      <w:tr>
        <w:trPr/>
        <w:tc>
          <w:tcPr>
            <w:tcW w:w="958" w:type="dxa"/>
            <w:tcBorders>
              <w:top w:val="single" w:sz="4" w:space="0" w:color="000000"/>
              <w:left w:val="single" w:sz="4" w:space="0" w:color="000000"/>
              <w:bottom w:val="single" w:sz="4" w:space="0" w:color="000000"/>
              <w:right w:val="single" w:sz="4" w:space="0" w:color="000000"/>
            </w:tcBorders>
            <w:shd w:color="auto" w:fill="auto" w:val="clear"/>
          </w:tcPr>
          <w:p>
            <w:pPr>
              <w:pStyle w:val="Style33"/>
              <w:ind w:hanging="0"/>
              <w:rPr>
                <w:bCs/>
                <w:sz w:val="22"/>
                <w:szCs w:val="22"/>
              </w:rPr>
            </w:pPr>
            <w:r>
              <w:rPr>
                <w:bCs/>
                <w:sz w:val="22"/>
                <w:szCs w:val="22"/>
              </w:rPr>
              <w:t>2023</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33"/>
              <w:ind w:hanging="0"/>
              <w:jc w:val="center"/>
              <w:rPr>
                <w:bCs/>
                <w:sz w:val="22"/>
                <w:szCs w:val="22"/>
              </w:rPr>
            </w:pPr>
            <w:r>
              <w:rPr>
                <w:bCs/>
                <w:sz w:val="22"/>
                <w:szCs w:val="22"/>
              </w:rPr>
              <w:t>32</w:t>
            </w:r>
          </w:p>
        </w:tc>
        <w:tc>
          <w:tcPr>
            <w:tcW w:w="1984"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lang w:val="en-US"/>
              </w:rPr>
              <w:t>I</w:t>
            </w:r>
            <w:r>
              <w:rPr>
                <w:bCs/>
                <w:sz w:val="22"/>
                <w:szCs w:val="22"/>
              </w:rPr>
              <w:t xml:space="preserve"> ≤ 370Бк/кг</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Style33"/>
              <w:ind w:hanging="0"/>
              <w:jc w:val="center"/>
              <w:rPr>
                <w:bCs/>
                <w:sz w:val="22"/>
                <w:szCs w:val="22"/>
              </w:rPr>
            </w:pPr>
            <w:r>
              <w:rPr>
                <w:bCs/>
                <w:sz w:val="22"/>
                <w:szCs w:val="22"/>
              </w:rPr>
              <w:t>40</w:t>
            </w:r>
          </w:p>
        </w:tc>
        <w:tc>
          <w:tcPr>
            <w:tcW w:w="2268" w:type="dxa"/>
            <w:tcBorders>
              <w:top w:val="single" w:sz="4" w:space="0" w:color="000000"/>
              <w:left w:val="single" w:sz="4" w:space="0" w:color="000000"/>
              <w:bottom w:val="single" w:sz="4" w:space="0" w:color="000000"/>
              <w:right w:val="single" w:sz="4" w:space="0" w:color="000000"/>
            </w:tcBorders>
          </w:tcPr>
          <w:p>
            <w:pPr>
              <w:pStyle w:val="Style33"/>
              <w:ind w:hanging="0"/>
              <w:jc w:val="center"/>
              <w:rPr>
                <w:bCs/>
                <w:sz w:val="22"/>
                <w:szCs w:val="22"/>
              </w:rPr>
            </w:pPr>
            <w:r>
              <w:rPr>
                <w:bCs/>
                <w:sz w:val="22"/>
                <w:szCs w:val="22"/>
              </w:rPr>
              <w:t>0</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Style33"/>
              <w:ind w:hanging="0"/>
              <w:jc w:val="center"/>
              <w:rPr>
                <w:bCs/>
                <w:sz w:val="22"/>
                <w:szCs w:val="22"/>
              </w:rPr>
            </w:pPr>
            <w:r>
              <w:rPr>
                <w:bCs/>
                <w:sz w:val="22"/>
                <w:szCs w:val="22"/>
              </w:rPr>
              <w:t>579</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Style33"/>
              <w:ind w:hanging="0"/>
              <w:jc w:val="center"/>
              <w:rPr>
                <w:bCs/>
                <w:sz w:val="22"/>
                <w:szCs w:val="22"/>
              </w:rPr>
            </w:pPr>
            <w:r>
              <w:rPr>
                <w:bCs/>
                <w:sz w:val="22"/>
                <w:szCs w:val="22"/>
              </w:rPr>
              <w:t>0,11</w:t>
            </w:r>
          </w:p>
        </w:tc>
      </w:tr>
    </w:tbl>
    <w:p>
      <w:pPr>
        <w:pStyle w:val="Style33"/>
        <w:ind w:firstLine="720"/>
        <w:rPr/>
      </w:pPr>
      <w:r>
        <w:rPr/>
      </w:r>
    </w:p>
    <w:p>
      <w:pPr>
        <w:pStyle w:val="Style33"/>
        <w:ind w:right="-569" w:firstLine="567"/>
        <w:jc w:val="both"/>
        <w:rPr>
          <w:sz w:val="24"/>
          <w:szCs w:val="24"/>
        </w:rPr>
      </w:pPr>
      <w:r>
        <w:rPr>
          <w:sz w:val="24"/>
          <w:szCs w:val="24"/>
        </w:rPr>
        <w:t>По результатам  лабораторных исследований  в 2023 г.  анализ  проведенных исследований представленных проб строительных материалов показывает стабильное положение радиационной безопасности:  100% исследованных проб сырья для производства строительных материалов и строительных материалов местного производства отнесены к 1 классу (величина эффективной удельной активности естественных радионуклидов  в них ниже 370 Бк/кг), что позволяет использовать эти строительные материалы  без ограничений.</w:t>
      </w:r>
    </w:p>
    <w:p>
      <w:pPr>
        <w:pStyle w:val="Style33"/>
        <w:ind w:right="-569" w:firstLine="720"/>
        <w:jc w:val="both"/>
        <w:rPr>
          <w:sz w:val="24"/>
          <w:szCs w:val="24"/>
        </w:rPr>
      </w:pPr>
      <w:r>
        <w:rPr>
          <w:sz w:val="24"/>
          <w:szCs w:val="24"/>
        </w:rPr>
        <w:t>Значения концентрации радона (эквивалентная равновесная объемная активность изотопов  радона) в обследованных помещениях, а также значения плотности потока радона с поверхности грунта не превышают установленных нормативов.</w:t>
      </w:r>
    </w:p>
    <w:p>
      <w:pPr>
        <w:pStyle w:val="Style33"/>
        <w:ind w:right="-569" w:firstLine="720"/>
        <w:jc w:val="both"/>
        <w:rPr>
          <w:sz w:val="24"/>
          <w:szCs w:val="24"/>
        </w:rPr>
      </w:pPr>
      <w:r>
        <w:rPr>
          <w:sz w:val="24"/>
          <w:szCs w:val="24"/>
        </w:rPr>
        <w:t>Мощность  экспозиционной дозы гамма-излучения как на открытой местности, так и в жилых и общественных зданиях,  достаточно стабильна и остается на прежнем уровне - в пределах колебаний естественного радиационного фона данной местности, в среднем - 0,11 мкЗв/час.</w:t>
      </w:r>
    </w:p>
    <w:p>
      <w:pPr>
        <w:pStyle w:val="Style33"/>
        <w:ind w:right="-569" w:firstLine="567"/>
        <w:jc w:val="both"/>
        <w:rPr>
          <w:sz w:val="24"/>
          <w:szCs w:val="24"/>
        </w:rPr>
      </w:pPr>
      <w:r>
        <w:rPr>
          <w:sz w:val="24"/>
          <w:szCs w:val="24"/>
        </w:rPr>
      </w:r>
    </w:p>
    <w:p>
      <w:pPr>
        <w:pStyle w:val="Style33"/>
        <w:ind w:right="-569" w:hanging="0"/>
        <w:jc w:val="center"/>
        <w:rPr>
          <w:b/>
          <w:b/>
          <w:sz w:val="24"/>
          <w:szCs w:val="24"/>
        </w:rPr>
      </w:pPr>
      <w:r>
        <w:rPr>
          <w:b/>
          <w:sz w:val="24"/>
          <w:szCs w:val="24"/>
        </w:rPr>
        <w:t>Медицинское облучение</w:t>
      </w:r>
    </w:p>
    <w:p>
      <w:pPr>
        <w:pStyle w:val="Style33"/>
        <w:ind w:right="-569" w:firstLine="900"/>
        <w:jc w:val="both"/>
        <w:rPr>
          <w:sz w:val="24"/>
          <w:szCs w:val="24"/>
        </w:rPr>
      </w:pPr>
      <w:r>
        <w:rPr>
          <w:sz w:val="24"/>
          <w:szCs w:val="24"/>
        </w:rPr>
        <w:t xml:space="preserve">Всего, по данным  представленных радиационно-гигиенических паспортов организаций, использующих источники ионизирующего излучения, проведено 547257 медицинских рентгенологических процедур. </w:t>
      </w:r>
    </w:p>
    <w:p>
      <w:pPr>
        <w:pStyle w:val="Style33"/>
        <w:ind w:right="-569" w:hanging="0"/>
        <w:rPr/>
      </w:pPr>
      <w:r>
        <w:rPr/>
        <w:object>
          <v:shape id="ole_rId27" style="width:449.25pt;height:198.75pt" o:ole="">
            <v:imagedata r:id="rId28" o:title=""/>
          </v:shape>
          <o:OLEObject Type="Embed" ProgID="MSGraph.Chart.8" ShapeID="ole_rId27" DrawAspect="Content" ObjectID="_363912814" r:id="rId27"/>
        </w:object>
      </w:r>
      <w:r>
        <w:rPr/>
        <w:t xml:space="preserve"> </w:t>
      </w:r>
    </w:p>
    <w:p>
      <w:pPr>
        <w:pStyle w:val="Style33"/>
        <w:ind w:firstLine="709"/>
        <w:jc w:val="center"/>
        <w:rPr>
          <w:sz w:val="22"/>
          <w:szCs w:val="22"/>
        </w:rPr>
      </w:pPr>
      <w:r>
        <w:rPr>
          <w:sz w:val="22"/>
          <w:szCs w:val="22"/>
        </w:rPr>
        <w:t>Рис. 24. Вклад различных методов диагностики в дозу медицинского облучения населения</w:t>
      </w:r>
    </w:p>
    <w:p>
      <w:pPr>
        <w:pStyle w:val="Style33"/>
        <w:jc w:val="center"/>
        <w:rPr>
          <w:sz w:val="22"/>
          <w:szCs w:val="22"/>
        </w:rPr>
      </w:pPr>
      <w:r>
        <w:rPr>
          <w:sz w:val="22"/>
          <w:szCs w:val="22"/>
        </w:rPr>
      </w:r>
    </w:p>
    <w:p>
      <w:pPr>
        <w:pStyle w:val="Normal"/>
        <w:tabs>
          <w:tab w:val="clear" w:pos="567"/>
          <w:tab w:val="left" w:pos="0" w:leader="none"/>
        </w:tabs>
        <w:ind w:right="-428" w:firstLine="720"/>
        <w:jc w:val="both"/>
        <w:rPr/>
      </w:pPr>
      <w:r>
        <w:rPr/>
        <w:t>Анализ структуры медицинского облучения пациентов показывает, что наибольшее количество процедур приходится на рентгенографию, при этом  наибольший вклад  в коллективную дозу облучения вносит компьютерная томография.</w:t>
      </w:r>
    </w:p>
    <w:p>
      <w:pPr>
        <w:pStyle w:val="Style33"/>
        <w:ind w:hanging="0"/>
        <w:jc w:val="right"/>
        <w:rPr>
          <w:sz w:val="22"/>
          <w:szCs w:val="22"/>
        </w:rPr>
      </w:pPr>
      <w:r>
        <w:rPr>
          <w:sz w:val="22"/>
          <w:szCs w:val="22"/>
        </w:rPr>
        <w:t>Таблица 34</w:t>
      </w:r>
    </w:p>
    <w:p>
      <w:pPr>
        <w:pStyle w:val="Style33"/>
        <w:ind w:hanging="0"/>
        <w:jc w:val="center"/>
        <w:rPr>
          <w:b/>
          <w:b/>
          <w:bCs/>
          <w:sz w:val="22"/>
          <w:szCs w:val="22"/>
        </w:rPr>
      </w:pPr>
      <w:r>
        <w:rPr>
          <w:b/>
          <w:bCs/>
          <w:sz w:val="22"/>
          <w:szCs w:val="22"/>
        </w:rPr>
        <w:t xml:space="preserve">Дозы медицинского облучения населения  Карачаево-Черкесской Республики  </w:t>
      </w:r>
    </w:p>
    <w:p>
      <w:pPr>
        <w:pStyle w:val="Style33"/>
        <w:ind w:hanging="0"/>
        <w:jc w:val="center"/>
        <w:rPr>
          <w:b/>
          <w:b/>
          <w:bCs/>
          <w:sz w:val="22"/>
          <w:szCs w:val="22"/>
        </w:rPr>
      </w:pPr>
      <w:r>
        <w:rPr>
          <w:b/>
          <w:bCs/>
          <w:sz w:val="22"/>
          <w:szCs w:val="22"/>
        </w:rPr>
        <w:t xml:space="preserve"> </w:t>
      </w:r>
      <w:r>
        <w:rPr>
          <w:b/>
          <w:bCs/>
          <w:sz w:val="22"/>
          <w:szCs w:val="22"/>
        </w:rPr>
        <w:t xml:space="preserve">в расчете на  одного жителя  в динамике </w:t>
      </w:r>
    </w:p>
    <w:tbl>
      <w:tblPr>
        <w:tblW w:w="9889" w:type="dxa"/>
        <w:jc w:val="left"/>
        <w:tblInd w:w="0" w:type="dxa"/>
        <w:tblCellMar>
          <w:top w:w="0" w:type="dxa"/>
          <w:left w:w="108" w:type="dxa"/>
          <w:bottom w:w="0" w:type="dxa"/>
          <w:right w:w="108" w:type="dxa"/>
        </w:tblCellMar>
        <w:tblLook w:val="00bf"/>
      </w:tblPr>
      <w:tblGrid>
        <w:gridCol w:w="1806"/>
        <w:gridCol w:w="995"/>
        <w:gridCol w:w="851"/>
        <w:gridCol w:w="850"/>
        <w:gridCol w:w="994"/>
        <w:gridCol w:w="850"/>
        <w:gridCol w:w="851"/>
        <w:gridCol w:w="992"/>
        <w:gridCol w:w="850"/>
        <w:gridCol w:w="849"/>
      </w:tblGrid>
      <w:tr>
        <w:trPr>
          <w:trHeight w:val="169" w:hRule="atLeast"/>
          <w:cantSplit w:val="true"/>
        </w:trPr>
        <w:tc>
          <w:tcPr>
            <w:tcW w:w="1806" w:type="dxa"/>
            <w:vMerge w:val="restart"/>
            <w:tcBorders>
              <w:top w:val="single" w:sz="6" w:space="0" w:color="000000"/>
              <w:left w:val="single" w:sz="6" w:space="0" w:color="000000"/>
              <w:bottom w:val="single" w:sz="6" w:space="0" w:color="000000"/>
              <w:right w:val="single" w:sz="6" w:space="0" w:color="000000"/>
            </w:tcBorders>
            <w:vAlign w:val="center"/>
          </w:tcPr>
          <w:p>
            <w:pPr>
              <w:pStyle w:val="Style33"/>
              <w:ind w:hanging="0"/>
              <w:jc w:val="center"/>
              <w:rPr>
                <w:bCs/>
                <w:sz w:val="22"/>
                <w:szCs w:val="22"/>
              </w:rPr>
            </w:pPr>
            <w:r>
              <w:rPr>
                <w:sz w:val="22"/>
                <w:szCs w:val="22"/>
              </w:rPr>
              <w:t>Виды исследований</w:t>
            </w:r>
          </w:p>
        </w:tc>
        <w:tc>
          <w:tcPr>
            <w:tcW w:w="8082" w:type="dxa"/>
            <w:gridSpan w:val="9"/>
            <w:tcBorders>
              <w:top w:val="single" w:sz="6" w:space="0" w:color="000000"/>
              <w:left w:val="single" w:sz="6" w:space="0" w:color="000000"/>
              <w:bottom w:val="single" w:sz="6" w:space="0" w:color="000000"/>
              <w:right w:val="single" w:sz="6" w:space="0" w:color="000000"/>
            </w:tcBorders>
            <w:vAlign w:val="center"/>
          </w:tcPr>
          <w:p>
            <w:pPr>
              <w:pStyle w:val="Style33"/>
              <w:ind w:hanging="0"/>
              <w:jc w:val="center"/>
              <w:rPr>
                <w:bCs/>
                <w:sz w:val="22"/>
                <w:szCs w:val="22"/>
              </w:rPr>
            </w:pPr>
            <w:r>
              <w:rPr>
                <w:bCs/>
                <w:sz w:val="22"/>
                <w:szCs w:val="22"/>
              </w:rPr>
              <w:t>Дозы медицинского облучения</w:t>
            </w:r>
          </w:p>
        </w:tc>
      </w:tr>
      <w:tr>
        <w:trPr>
          <w:trHeight w:val="289" w:hRule="atLeast"/>
          <w:cantSplit w:val="true"/>
        </w:trPr>
        <w:tc>
          <w:tcPr>
            <w:tcW w:w="1806" w:type="dxa"/>
            <w:vMerge w:val="continue"/>
            <w:tcBorders>
              <w:top w:val="single" w:sz="6" w:space="0" w:color="000000"/>
              <w:left w:val="single" w:sz="6" w:space="0" w:color="000000"/>
              <w:bottom w:val="single" w:sz="6" w:space="0" w:color="000000"/>
              <w:right w:val="single" w:sz="6" w:space="0" w:color="000000"/>
            </w:tcBorders>
            <w:vAlign w:val="center"/>
          </w:tcPr>
          <w:p>
            <w:pPr>
              <w:pStyle w:val="Style33"/>
              <w:ind w:hanging="0"/>
              <w:jc w:val="center"/>
              <w:rPr>
                <w:bCs/>
                <w:sz w:val="22"/>
                <w:szCs w:val="22"/>
              </w:rPr>
            </w:pPr>
            <w:r>
              <w:rPr>
                <w:bCs/>
                <w:sz w:val="22"/>
                <w:szCs w:val="22"/>
              </w:rPr>
            </w:r>
          </w:p>
        </w:tc>
        <w:tc>
          <w:tcPr>
            <w:tcW w:w="2696" w:type="dxa"/>
            <w:gridSpan w:val="3"/>
            <w:tcBorders>
              <w:top w:val="single" w:sz="6" w:space="0" w:color="000000"/>
              <w:left w:val="single" w:sz="6" w:space="0" w:color="000000"/>
              <w:bottom w:val="single" w:sz="6" w:space="0" w:color="000000"/>
              <w:right w:val="single" w:sz="6" w:space="0" w:color="000000"/>
            </w:tcBorders>
            <w:vAlign w:val="center"/>
          </w:tcPr>
          <w:p>
            <w:pPr>
              <w:pStyle w:val="Style33"/>
              <w:ind w:hanging="0"/>
              <w:jc w:val="center"/>
              <w:rPr>
                <w:bCs/>
                <w:sz w:val="22"/>
                <w:szCs w:val="22"/>
              </w:rPr>
            </w:pPr>
            <w:r>
              <w:rPr>
                <w:bCs/>
                <w:sz w:val="22"/>
                <w:szCs w:val="22"/>
              </w:rPr>
              <w:t>2021</w:t>
            </w:r>
          </w:p>
        </w:tc>
        <w:tc>
          <w:tcPr>
            <w:tcW w:w="2695" w:type="dxa"/>
            <w:gridSpan w:val="3"/>
            <w:tcBorders>
              <w:top w:val="single" w:sz="6" w:space="0" w:color="000000"/>
              <w:left w:val="single" w:sz="6" w:space="0" w:color="000000"/>
              <w:bottom w:val="single" w:sz="6" w:space="0" w:color="000000"/>
              <w:right w:val="single" w:sz="6" w:space="0" w:color="000000"/>
            </w:tcBorders>
            <w:vAlign w:val="center"/>
          </w:tcPr>
          <w:p>
            <w:pPr>
              <w:pStyle w:val="Style33"/>
              <w:ind w:hanging="0"/>
              <w:jc w:val="center"/>
              <w:rPr>
                <w:bCs/>
                <w:sz w:val="22"/>
                <w:szCs w:val="22"/>
              </w:rPr>
            </w:pPr>
            <w:r>
              <w:rPr>
                <w:bCs/>
                <w:sz w:val="22"/>
                <w:szCs w:val="22"/>
              </w:rPr>
              <w:t>2022</w:t>
            </w:r>
          </w:p>
        </w:tc>
        <w:tc>
          <w:tcPr>
            <w:tcW w:w="2691" w:type="dxa"/>
            <w:gridSpan w:val="3"/>
            <w:tcBorders>
              <w:top w:val="single" w:sz="6" w:space="0" w:color="000000"/>
              <w:left w:val="single" w:sz="6" w:space="0" w:color="000000"/>
              <w:bottom w:val="single" w:sz="6" w:space="0" w:color="000000"/>
              <w:right w:val="single" w:sz="6" w:space="0" w:color="000000"/>
            </w:tcBorders>
            <w:vAlign w:val="center"/>
          </w:tcPr>
          <w:p>
            <w:pPr>
              <w:pStyle w:val="Style33"/>
              <w:ind w:hanging="0"/>
              <w:jc w:val="center"/>
              <w:rPr>
                <w:bCs/>
                <w:sz w:val="22"/>
                <w:szCs w:val="22"/>
              </w:rPr>
            </w:pPr>
            <w:r>
              <w:rPr>
                <w:bCs/>
                <w:sz w:val="22"/>
                <w:szCs w:val="22"/>
              </w:rPr>
              <w:t>2023</w:t>
            </w:r>
          </w:p>
        </w:tc>
      </w:tr>
      <w:tr>
        <w:trPr>
          <w:trHeight w:val="974" w:hRule="atLeast"/>
          <w:cantSplit w:val="true"/>
        </w:trPr>
        <w:tc>
          <w:tcPr>
            <w:tcW w:w="1806" w:type="dxa"/>
            <w:vMerge w:val="continue"/>
            <w:tcBorders>
              <w:top w:val="single" w:sz="6" w:space="0" w:color="000000"/>
              <w:left w:val="single" w:sz="6" w:space="0" w:color="000000"/>
              <w:bottom w:val="single" w:sz="6" w:space="0" w:color="000000"/>
              <w:right w:val="single" w:sz="6" w:space="0" w:color="000000"/>
            </w:tcBorders>
            <w:vAlign w:val="center"/>
          </w:tcPr>
          <w:p>
            <w:pPr>
              <w:pStyle w:val="Style33"/>
              <w:ind w:hanging="0"/>
              <w:jc w:val="center"/>
              <w:rPr>
                <w:bCs/>
                <w:sz w:val="22"/>
                <w:szCs w:val="22"/>
              </w:rPr>
            </w:pPr>
            <w:r>
              <w:rPr>
                <w:bCs/>
                <w:sz w:val="22"/>
                <w:szCs w:val="22"/>
              </w:rPr>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Style33"/>
              <w:ind w:left="-106" w:firstLine="65"/>
              <w:jc w:val="center"/>
              <w:rPr>
                <w:sz w:val="22"/>
                <w:szCs w:val="22"/>
              </w:rPr>
            </w:pPr>
            <w:r>
              <w:rPr>
                <w:sz w:val="22"/>
                <w:szCs w:val="22"/>
              </w:rPr>
              <w:t>кол-во</w:t>
            </w:r>
          </w:p>
          <w:p>
            <w:pPr>
              <w:pStyle w:val="Style33"/>
              <w:ind w:left="-106" w:right="-107" w:hanging="3"/>
              <w:jc w:val="center"/>
              <w:rPr>
                <w:bCs/>
                <w:sz w:val="22"/>
                <w:szCs w:val="22"/>
              </w:rPr>
            </w:pPr>
            <w:r>
              <w:rPr>
                <w:sz w:val="22"/>
                <w:szCs w:val="22"/>
              </w:rPr>
              <w:t>процедур, тыс.шт.</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Style33"/>
              <w:ind w:left="-106" w:firstLine="65"/>
              <w:jc w:val="center"/>
              <w:rPr>
                <w:sz w:val="22"/>
                <w:szCs w:val="22"/>
              </w:rPr>
            </w:pPr>
            <w:r>
              <w:rPr>
                <w:sz w:val="22"/>
                <w:szCs w:val="22"/>
              </w:rPr>
              <w:t>СЭДж</w:t>
            </w:r>
          </w:p>
          <w:p>
            <w:pPr>
              <w:pStyle w:val="Style33"/>
              <w:ind w:left="-106" w:right="-108" w:hanging="3"/>
              <w:jc w:val="center"/>
              <w:rPr>
                <w:bCs/>
                <w:sz w:val="22"/>
                <w:szCs w:val="22"/>
              </w:rPr>
            </w:pPr>
            <w:r>
              <w:rPr>
                <w:sz w:val="22"/>
                <w:szCs w:val="22"/>
              </w:rPr>
              <w:t>мЗв/чел.</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Style33"/>
              <w:ind w:left="-106" w:firstLine="65"/>
              <w:jc w:val="center"/>
              <w:rPr>
                <w:sz w:val="22"/>
                <w:szCs w:val="22"/>
              </w:rPr>
            </w:pPr>
            <w:r>
              <w:rPr>
                <w:sz w:val="22"/>
                <w:szCs w:val="22"/>
              </w:rPr>
              <w:t>КЭД</w:t>
            </w:r>
          </w:p>
          <w:p>
            <w:pPr>
              <w:pStyle w:val="Style33"/>
              <w:ind w:left="-106" w:firstLine="65"/>
              <w:jc w:val="center"/>
              <w:rPr>
                <w:bCs/>
                <w:sz w:val="22"/>
                <w:szCs w:val="22"/>
              </w:rPr>
            </w:pPr>
            <w:r>
              <w:rPr>
                <w:sz w:val="22"/>
                <w:szCs w:val="22"/>
              </w:rPr>
              <w:t>чел.Зв.</w:t>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Style33"/>
              <w:ind w:left="-106" w:firstLine="65"/>
              <w:jc w:val="center"/>
              <w:rPr>
                <w:sz w:val="22"/>
                <w:szCs w:val="22"/>
              </w:rPr>
            </w:pPr>
            <w:r>
              <w:rPr>
                <w:sz w:val="22"/>
                <w:szCs w:val="22"/>
              </w:rPr>
              <w:t>кол-во</w:t>
            </w:r>
          </w:p>
          <w:p>
            <w:pPr>
              <w:pStyle w:val="Style33"/>
              <w:ind w:left="-106" w:right="-107" w:hanging="3"/>
              <w:jc w:val="center"/>
              <w:rPr>
                <w:bCs/>
                <w:sz w:val="22"/>
                <w:szCs w:val="22"/>
              </w:rPr>
            </w:pPr>
            <w:r>
              <w:rPr>
                <w:sz w:val="22"/>
                <w:szCs w:val="22"/>
              </w:rPr>
              <w:t>процедур, тыс.шт.</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Style33"/>
              <w:ind w:left="-106" w:firstLine="65"/>
              <w:jc w:val="center"/>
              <w:rPr>
                <w:sz w:val="22"/>
                <w:szCs w:val="22"/>
              </w:rPr>
            </w:pPr>
            <w:r>
              <w:rPr>
                <w:sz w:val="22"/>
                <w:szCs w:val="22"/>
              </w:rPr>
              <w:t>СЭДж</w:t>
            </w:r>
          </w:p>
          <w:p>
            <w:pPr>
              <w:pStyle w:val="Style33"/>
              <w:ind w:left="-106" w:right="-108" w:hanging="3"/>
              <w:jc w:val="center"/>
              <w:rPr>
                <w:bCs/>
                <w:sz w:val="22"/>
                <w:szCs w:val="22"/>
              </w:rPr>
            </w:pPr>
            <w:r>
              <w:rPr>
                <w:sz w:val="22"/>
                <w:szCs w:val="22"/>
              </w:rPr>
              <w:t>мЗв/чел.</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Style33"/>
              <w:ind w:left="-106" w:firstLine="65"/>
              <w:jc w:val="center"/>
              <w:rPr>
                <w:sz w:val="22"/>
                <w:szCs w:val="22"/>
              </w:rPr>
            </w:pPr>
            <w:r>
              <w:rPr>
                <w:sz w:val="22"/>
                <w:szCs w:val="22"/>
              </w:rPr>
              <w:t>КЭД</w:t>
            </w:r>
          </w:p>
          <w:p>
            <w:pPr>
              <w:pStyle w:val="Style33"/>
              <w:ind w:left="-106" w:firstLine="65"/>
              <w:jc w:val="center"/>
              <w:rPr>
                <w:bCs/>
                <w:sz w:val="22"/>
                <w:szCs w:val="22"/>
              </w:rPr>
            </w:pPr>
            <w:r>
              <w:rPr>
                <w:sz w:val="22"/>
                <w:szCs w:val="22"/>
              </w:rPr>
              <w:t>чел.Зв.</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Style33"/>
              <w:ind w:left="-106" w:firstLine="65"/>
              <w:jc w:val="center"/>
              <w:rPr>
                <w:sz w:val="22"/>
                <w:szCs w:val="22"/>
              </w:rPr>
            </w:pPr>
            <w:r>
              <w:rPr>
                <w:sz w:val="22"/>
                <w:szCs w:val="22"/>
              </w:rPr>
              <w:t>кол-во</w:t>
            </w:r>
          </w:p>
          <w:p>
            <w:pPr>
              <w:pStyle w:val="Style33"/>
              <w:ind w:left="-106" w:right="-107" w:hanging="3"/>
              <w:jc w:val="center"/>
              <w:rPr>
                <w:bCs/>
                <w:sz w:val="22"/>
                <w:szCs w:val="22"/>
              </w:rPr>
            </w:pPr>
            <w:r>
              <w:rPr>
                <w:sz w:val="22"/>
                <w:szCs w:val="22"/>
              </w:rPr>
              <w:t>процедур, тыс.шт.</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Style33"/>
              <w:ind w:left="-106" w:firstLine="65"/>
              <w:jc w:val="center"/>
              <w:rPr>
                <w:sz w:val="22"/>
                <w:szCs w:val="22"/>
              </w:rPr>
            </w:pPr>
            <w:r>
              <w:rPr>
                <w:sz w:val="22"/>
                <w:szCs w:val="22"/>
              </w:rPr>
              <w:t>СЭДж</w:t>
            </w:r>
          </w:p>
          <w:p>
            <w:pPr>
              <w:pStyle w:val="Style33"/>
              <w:ind w:left="-106" w:right="-108" w:hanging="3"/>
              <w:jc w:val="center"/>
              <w:rPr>
                <w:bCs/>
                <w:sz w:val="22"/>
                <w:szCs w:val="22"/>
              </w:rPr>
            </w:pPr>
            <w:r>
              <w:rPr>
                <w:sz w:val="22"/>
                <w:szCs w:val="22"/>
              </w:rPr>
              <w:t>мЗв/чел.</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Style33"/>
              <w:ind w:left="-106" w:firstLine="65"/>
              <w:jc w:val="center"/>
              <w:rPr>
                <w:sz w:val="22"/>
                <w:szCs w:val="22"/>
              </w:rPr>
            </w:pPr>
            <w:r>
              <w:rPr>
                <w:sz w:val="22"/>
                <w:szCs w:val="22"/>
              </w:rPr>
              <w:t>КЭД</w:t>
            </w:r>
          </w:p>
          <w:p>
            <w:pPr>
              <w:pStyle w:val="Style33"/>
              <w:ind w:left="-106" w:firstLine="65"/>
              <w:jc w:val="center"/>
              <w:rPr>
                <w:bCs/>
                <w:sz w:val="22"/>
                <w:szCs w:val="22"/>
              </w:rPr>
            </w:pPr>
            <w:r>
              <w:rPr>
                <w:sz w:val="22"/>
                <w:szCs w:val="22"/>
              </w:rPr>
              <w:t>чел.Зв.</w:t>
            </w:r>
          </w:p>
        </w:tc>
      </w:tr>
      <w:tr>
        <w:trPr>
          <w:trHeight w:val="280" w:hRule="atLeast"/>
          <w:cantSplit w:val="true"/>
        </w:trPr>
        <w:tc>
          <w:tcPr>
            <w:tcW w:w="1806" w:type="dxa"/>
            <w:tcBorders>
              <w:top w:val="single" w:sz="6" w:space="0" w:color="000000"/>
              <w:left w:val="single" w:sz="6" w:space="0" w:color="000000"/>
              <w:bottom w:val="single" w:sz="6" w:space="0" w:color="000000"/>
              <w:right w:val="single" w:sz="6" w:space="0" w:color="000000"/>
            </w:tcBorders>
            <w:vAlign w:val="center"/>
          </w:tcPr>
          <w:p>
            <w:pPr>
              <w:pStyle w:val="Style33"/>
              <w:spacing w:before="0" w:after="0"/>
              <w:ind w:hanging="0"/>
              <w:jc w:val="center"/>
              <w:rPr>
                <w:sz w:val="22"/>
                <w:szCs w:val="22"/>
              </w:rPr>
            </w:pPr>
            <w:r>
              <w:rPr>
                <w:bCs/>
                <w:sz w:val="22"/>
                <w:szCs w:val="22"/>
              </w:rPr>
              <w:t>Флюорография</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sz w:val="22"/>
                <w:szCs w:val="22"/>
              </w:rPr>
            </w:pPr>
            <w:r>
              <w:rPr>
                <w:sz w:val="22"/>
                <w:szCs w:val="22"/>
              </w:rPr>
              <w:t>123,65</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sz w:val="22"/>
                <w:szCs w:val="22"/>
              </w:rPr>
            </w:pPr>
            <w:r>
              <w:rPr>
                <w:sz w:val="22"/>
                <w:szCs w:val="22"/>
              </w:rPr>
              <w:t>0,03</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13,54</w:t>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sz w:val="22"/>
                <w:szCs w:val="22"/>
              </w:rPr>
            </w:pPr>
            <w:r>
              <w:rPr>
                <w:sz w:val="22"/>
                <w:szCs w:val="22"/>
              </w:rPr>
              <w:t>107,50</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sz w:val="22"/>
                <w:szCs w:val="22"/>
              </w:rPr>
            </w:pPr>
            <w:r>
              <w:rPr>
                <w:sz w:val="22"/>
                <w:szCs w:val="22"/>
              </w:rPr>
              <w:t>0,01</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6,85</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sz w:val="22"/>
                <w:szCs w:val="22"/>
              </w:rPr>
            </w:pPr>
            <w:r>
              <w:rPr>
                <w:sz w:val="22"/>
                <w:szCs w:val="22"/>
              </w:rPr>
              <w:t>165,679</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sz w:val="22"/>
                <w:szCs w:val="22"/>
              </w:rPr>
            </w:pPr>
            <w:r>
              <w:rPr>
                <w:sz w:val="22"/>
                <w:szCs w:val="22"/>
              </w:rPr>
              <w:t>0,01</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8,05</w:t>
            </w:r>
          </w:p>
        </w:tc>
      </w:tr>
      <w:tr>
        <w:trPr>
          <w:trHeight w:val="256" w:hRule="atLeast"/>
          <w:cantSplit w:val="true"/>
        </w:trPr>
        <w:tc>
          <w:tcPr>
            <w:tcW w:w="1806" w:type="dxa"/>
            <w:tcBorders>
              <w:top w:val="single" w:sz="6" w:space="0" w:color="000000"/>
              <w:left w:val="single" w:sz="6" w:space="0" w:color="000000"/>
              <w:bottom w:val="single" w:sz="6" w:space="0" w:color="000000"/>
              <w:right w:val="single" w:sz="6" w:space="0" w:color="000000"/>
            </w:tcBorders>
            <w:vAlign w:val="center"/>
          </w:tcPr>
          <w:p>
            <w:pPr>
              <w:pStyle w:val="Style33"/>
              <w:ind w:hanging="0"/>
              <w:jc w:val="center"/>
              <w:rPr>
                <w:sz w:val="22"/>
                <w:szCs w:val="22"/>
              </w:rPr>
            </w:pPr>
            <w:r>
              <w:rPr>
                <w:bCs/>
                <w:sz w:val="22"/>
                <w:szCs w:val="22"/>
              </w:rPr>
              <w:t>Рентгенография</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303,84</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0,05</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25,57</w:t>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343,71</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0,03</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15,87</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308,860</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0,015</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16,11</w:t>
            </w:r>
          </w:p>
        </w:tc>
      </w:tr>
      <w:tr>
        <w:trPr>
          <w:trHeight w:val="274" w:hRule="atLeast"/>
          <w:cantSplit w:val="true"/>
        </w:trPr>
        <w:tc>
          <w:tcPr>
            <w:tcW w:w="1806" w:type="dxa"/>
            <w:tcBorders>
              <w:top w:val="single" w:sz="6" w:space="0" w:color="000000"/>
              <w:left w:val="single" w:sz="6" w:space="0" w:color="000000"/>
              <w:bottom w:val="single" w:sz="6" w:space="0" w:color="000000"/>
              <w:right w:val="single" w:sz="6" w:space="0" w:color="000000"/>
            </w:tcBorders>
            <w:vAlign w:val="center"/>
          </w:tcPr>
          <w:p>
            <w:pPr>
              <w:pStyle w:val="Style33"/>
              <w:ind w:hanging="0"/>
              <w:jc w:val="center"/>
              <w:rPr>
                <w:sz w:val="22"/>
                <w:szCs w:val="22"/>
              </w:rPr>
            </w:pPr>
            <w:r>
              <w:rPr>
                <w:bCs/>
                <w:sz w:val="22"/>
                <w:szCs w:val="22"/>
              </w:rPr>
              <w:t>Рентгеноскопия</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1,27</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0,00</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2,22</w:t>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1,01</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0,0</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1,57</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2,787</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0</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1,94</w:t>
            </w:r>
          </w:p>
        </w:tc>
      </w:tr>
      <w:tr>
        <w:trPr>
          <w:trHeight w:val="274" w:hRule="atLeast"/>
          <w:cantSplit w:val="true"/>
        </w:trPr>
        <w:tc>
          <w:tcPr>
            <w:tcW w:w="1806" w:type="dxa"/>
            <w:tcBorders>
              <w:top w:val="single" w:sz="6" w:space="0" w:color="000000"/>
              <w:left w:val="single" w:sz="6" w:space="0" w:color="000000"/>
              <w:bottom w:val="single" w:sz="6" w:space="0" w:color="000000"/>
              <w:right w:val="single" w:sz="6" w:space="0" w:color="000000"/>
            </w:tcBorders>
            <w:vAlign w:val="center"/>
          </w:tcPr>
          <w:p>
            <w:pPr>
              <w:pStyle w:val="Style33"/>
              <w:ind w:hanging="0"/>
              <w:jc w:val="center"/>
              <w:rPr>
                <w:bCs/>
                <w:sz w:val="22"/>
                <w:szCs w:val="22"/>
              </w:rPr>
            </w:pPr>
            <w:r>
              <w:rPr>
                <w:bCs/>
                <w:sz w:val="22"/>
                <w:szCs w:val="22"/>
              </w:rPr>
              <w:t>Компьютерная томография</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87,05</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0,78</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spacing w:beforeAutospacing="1" w:after="0"/>
              <w:jc w:val="center"/>
              <w:rPr>
                <w:color w:val="000000"/>
                <w:sz w:val="22"/>
                <w:szCs w:val="22"/>
              </w:rPr>
            </w:pPr>
            <w:r>
              <w:rPr>
                <w:color w:val="000000"/>
                <w:sz w:val="22"/>
                <w:szCs w:val="22"/>
              </w:rPr>
              <w:t>364,94</w:t>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120,26</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0,95</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beforeAutospacing="1" w:after="0"/>
              <w:jc w:val="center"/>
              <w:rPr>
                <w:color w:val="000000"/>
                <w:sz w:val="22"/>
                <w:szCs w:val="22"/>
              </w:rPr>
            </w:pPr>
            <w:r>
              <w:rPr>
                <w:color w:val="000000"/>
                <w:sz w:val="22"/>
                <w:szCs w:val="22"/>
              </w:rPr>
              <w:t>443,17</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69,931</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0,69</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spacing w:beforeAutospacing="1" w:after="0"/>
              <w:jc w:val="center"/>
              <w:rPr>
                <w:color w:val="000000"/>
                <w:sz w:val="22"/>
                <w:szCs w:val="22"/>
              </w:rPr>
            </w:pPr>
            <w:r>
              <w:rPr>
                <w:color w:val="000000"/>
                <w:sz w:val="22"/>
                <w:szCs w:val="22"/>
              </w:rPr>
              <w:t>306,25</w:t>
            </w:r>
          </w:p>
        </w:tc>
      </w:tr>
      <w:tr>
        <w:trPr>
          <w:trHeight w:val="265" w:hRule="atLeast"/>
          <w:cantSplit w:val="true"/>
        </w:trPr>
        <w:tc>
          <w:tcPr>
            <w:tcW w:w="1806" w:type="dxa"/>
            <w:tcBorders>
              <w:top w:val="single" w:sz="6" w:space="0" w:color="000000"/>
              <w:left w:val="single" w:sz="6" w:space="0" w:color="000000"/>
              <w:bottom w:val="single" w:sz="6" w:space="0" w:color="000000"/>
              <w:right w:val="single" w:sz="6" w:space="0" w:color="000000"/>
            </w:tcBorders>
            <w:vAlign w:val="center"/>
          </w:tcPr>
          <w:p>
            <w:pPr>
              <w:pStyle w:val="Style33"/>
              <w:ind w:hanging="0"/>
              <w:jc w:val="center"/>
              <w:rPr>
                <w:sz w:val="22"/>
                <w:szCs w:val="22"/>
              </w:rPr>
            </w:pPr>
            <w:r>
              <w:rPr>
                <w:bCs/>
                <w:sz w:val="22"/>
                <w:szCs w:val="22"/>
              </w:rPr>
              <w:t>Прочие</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w:t>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r>
          </w:p>
        </w:tc>
      </w:tr>
      <w:tr>
        <w:trPr>
          <w:trHeight w:val="300" w:hRule="atLeast"/>
          <w:cantSplit w:val="true"/>
        </w:trPr>
        <w:tc>
          <w:tcPr>
            <w:tcW w:w="1806" w:type="dxa"/>
            <w:tcBorders>
              <w:top w:val="single" w:sz="6" w:space="0" w:color="000000"/>
              <w:left w:val="single" w:sz="6" w:space="0" w:color="000000"/>
              <w:bottom w:val="single" w:sz="6" w:space="0" w:color="000000"/>
              <w:right w:val="single" w:sz="6" w:space="0" w:color="000000"/>
            </w:tcBorders>
            <w:vAlign w:val="center"/>
          </w:tcPr>
          <w:p>
            <w:pPr>
              <w:pStyle w:val="Style33"/>
              <w:ind w:hanging="0"/>
              <w:jc w:val="center"/>
              <w:rPr>
                <w:sz w:val="22"/>
                <w:szCs w:val="22"/>
              </w:rPr>
            </w:pPr>
            <w:r>
              <w:rPr>
                <w:sz w:val="22"/>
                <w:szCs w:val="22"/>
              </w:rPr>
              <w:t>Всего</w:t>
            </w:r>
          </w:p>
        </w:tc>
        <w:tc>
          <w:tcPr>
            <w:tcW w:w="995"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515,81</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0,87</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406,27</w:t>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572,48</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1,01</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467,46</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547,257</w:t>
            </w:r>
          </w:p>
        </w:tc>
        <w:tc>
          <w:tcPr>
            <w:tcW w:w="850"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0,715</w:t>
            </w:r>
          </w:p>
        </w:tc>
        <w:tc>
          <w:tcPr>
            <w:tcW w:w="849"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332,35</w:t>
            </w:r>
          </w:p>
        </w:tc>
      </w:tr>
      <w:tr>
        <w:trPr>
          <w:trHeight w:val="487" w:hRule="atLeast"/>
          <w:cantSplit w:val="true"/>
        </w:trPr>
        <w:tc>
          <w:tcPr>
            <w:tcW w:w="9888" w:type="dxa"/>
            <w:gridSpan w:val="10"/>
            <w:tcBorders>
              <w:top w:val="single" w:sz="6" w:space="0" w:color="000000"/>
              <w:left w:val="single" w:sz="6" w:space="0" w:color="000000"/>
              <w:bottom w:val="single" w:sz="6" w:space="0" w:color="000000"/>
              <w:right w:val="single" w:sz="6" w:space="0" w:color="000000"/>
            </w:tcBorders>
            <w:vAlign w:val="center"/>
          </w:tcPr>
          <w:p>
            <w:pPr>
              <w:pStyle w:val="Normal"/>
              <w:rPr>
                <w:sz w:val="22"/>
                <w:szCs w:val="22"/>
              </w:rPr>
            </w:pPr>
            <w:r>
              <w:rPr>
                <w:sz w:val="22"/>
                <w:szCs w:val="22"/>
              </w:rPr>
              <w:t>СЭДж –  средняя эффективная  доза облучения в расчете на одного  жителя</w:t>
            </w:r>
          </w:p>
          <w:p>
            <w:pPr>
              <w:pStyle w:val="Normal"/>
              <w:rPr>
                <w:sz w:val="22"/>
                <w:szCs w:val="22"/>
              </w:rPr>
            </w:pPr>
            <w:r>
              <w:rPr>
                <w:sz w:val="22"/>
                <w:szCs w:val="22"/>
              </w:rPr>
              <w:t>КЭД- коллективная  эффективная доза облучения</w:t>
            </w:r>
          </w:p>
        </w:tc>
      </w:tr>
    </w:tbl>
    <w:p>
      <w:pPr>
        <w:pStyle w:val="Normal"/>
        <w:ind w:firstLine="567"/>
        <w:rPr/>
      </w:pPr>
      <w:r>
        <w:rPr/>
      </w:r>
    </w:p>
    <w:p>
      <w:pPr>
        <w:pStyle w:val="Normal"/>
        <w:ind w:firstLine="567"/>
        <w:rPr/>
      </w:pPr>
      <w:r>
        <w:rPr/>
        <w:t xml:space="preserve">Объективно характеризует организацию работ по рентгенодиагностике средняя доза за одну процедуру. </w:t>
      </w:r>
    </w:p>
    <w:p>
      <w:pPr>
        <w:pStyle w:val="Style33"/>
        <w:ind w:hanging="0"/>
        <w:jc w:val="right"/>
        <w:rPr>
          <w:sz w:val="22"/>
          <w:szCs w:val="22"/>
        </w:rPr>
      </w:pPr>
      <w:r>
        <w:rPr>
          <w:sz w:val="22"/>
          <w:szCs w:val="22"/>
        </w:rPr>
        <w:t>Таблица 35</w:t>
      </w:r>
    </w:p>
    <w:p>
      <w:pPr>
        <w:pStyle w:val="Style33"/>
        <w:ind w:hanging="0"/>
        <w:jc w:val="center"/>
        <w:rPr>
          <w:b/>
          <w:b/>
          <w:bCs/>
          <w:sz w:val="22"/>
          <w:szCs w:val="22"/>
        </w:rPr>
      </w:pPr>
      <w:r>
        <w:rPr>
          <w:b/>
          <w:bCs/>
          <w:sz w:val="22"/>
          <w:szCs w:val="22"/>
        </w:rPr>
        <w:t>Дозы медицинского облучения населения  Карачаево-Черкесской Республики</w:t>
      </w:r>
    </w:p>
    <w:p>
      <w:pPr>
        <w:pStyle w:val="Style33"/>
        <w:ind w:hanging="0"/>
        <w:jc w:val="center"/>
        <w:rPr>
          <w:b/>
          <w:b/>
          <w:bCs/>
          <w:sz w:val="22"/>
          <w:szCs w:val="22"/>
        </w:rPr>
      </w:pPr>
      <w:r>
        <w:rPr>
          <w:b/>
          <w:bCs/>
          <w:sz w:val="22"/>
          <w:szCs w:val="22"/>
        </w:rPr>
        <w:t xml:space="preserve">в расчете на  1 процедуру в динамике </w:t>
      </w:r>
    </w:p>
    <w:tbl>
      <w:tblPr>
        <w:tblW w:w="9889" w:type="dxa"/>
        <w:jc w:val="left"/>
        <w:tblInd w:w="0" w:type="dxa"/>
        <w:tblCellMar>
          <w:top w:w="0" w:type="dxa"/>
          <w:left w:w="108" w:type="dxa"/>
          <w:bottom w:w="0" w:type="dxa"/>
          <w:right w:w="108" w:type="dxa"/>
        </w:tblCellMar>
        <w:tblLook w:val="00bf"/>
      </w:tblPr>
      <w:tblGrid>
        <w:gridCol w:w="2376"/>
        <w:gridCol w:w="1133"/>
        <w:gridCol w:w="1134"/>
        <w:gridCol w:w="1276"/>
        <w:gridCol w:w="1134"/>
        <w:gridCol w:w="1276"/>
        <w:gridCol w:w="1559"/>
      </w:tblGrid>
      <w:tr>
        <w:trPr>
          <w:trHeight w:val="256" w:hRule="atLeast"/>
          <w:cantSplit w:val="true"/>
        </w:trPr>
        <w:tc>
          <w:tcPr>
            <w:tcW w:w="2376" w:type="dxa"/>
            <w:vMerge w:val="restart"/>
            <w:tcBorders>
              <w:top w:val="single" w:sz="6" w:space="0" w:color="000000"/>
              <w:left w:val="single" w:sz="6" w:space="0" w:color="000000"/>
              <w:bottom w:val="single" w:sz="6" w:space="0" w:color="000000"/>
              <w:right w:val="single" w:sz="6" w:space="0" w:color="000000"/>
            </w:tcBorders>
          </w:tcPr>
          <w:p>
            <w:pPr>
              <w:pStyle w:val="Style33"/>
              <w:spacing w:beforeAutospacing="1" w:after="0"/>
              <w:ind w:hanging="0"/>
              <w:jc w:val="center"/>
              <w:rPr>
                <w:bCs/>
                <w:sz w:val="22"/>
                <w:szCs w:val="22"/>
              </w:rPr>
            </w:pPr>
            <w:r>
              <w:rPr>
                <w:sz w:val="22"/>
                <w:szCs w:val="22"/>
              </w:rPr>
              <w:t>Виды исследований</w:t>
            </w:r>
          </w:p>
        </w:tc>
        <w:tc>
          <w:tcPr>
            <w:tcW w:w="7512" w:type="dxa"/>
            <w:gridSpan w:val="6"/>
            <w:tcBorders>
              <w:top w:val="single" w:sz="6" w:space="0" w:color="000000"/>
              <w:left w:val="single" w:sz="6" w:space="0" w:color="000000"/>
              <w:bottom w:val="single" w:sz="6" w:space="0" w:color="000000"/>
              <w:right w:val="single" w:sz="6" w:space="0" w:color="000000"/>
            </w:tcBorders>
          </w:tcPr>
          <w:p>
            <w:pPr>
              <w:pStyle w:val="Style33"/>
              <w:spacing w:beforeAutospacing="1" w:after="0"/>
              <w:ind w:hanging="0"/>
              <w:jc w:val="center"/>
              <w:rPr>
                <w:bCs/>
                <w:sz w:val="22"/>
                <w:szCs w:val="22"/>
              </w:rPr>
            </w:pPr>
            <w:r>
              <w:rPr>
                <w:bCs/>
                <w:sz w:val="22"/>
                <w:szCs w:val="22"/>
              </w:rPr>
              <w:t>Дозы медицинского облучения на 1 процедуру</w:t>
            </w:r>
          </w:p>
        </w:tc>
      </w:tr>
      <w:tr>
        <w:trPr>
          <w:trHeight w:val="274" w:hRule="atLeast"/>
          <w:cantSplit w:val="true"/>
        </w:trPr>
        <w:tc>
          <w:tcPr>
            <w:tcW w:w="2376" w:type="dxa"/>
            <w:vMerge w:val="continue"/>
            <w:tcBorders>
              <w:top w:val="single" w:sz="6" w:space="0" w:color="000000"/>
              <w:left w:val="single" w:sz="6" w:space="0" w:color="000000"/>
              <w:bottom w:val="single" w:sz="6" w:space="0" w:color="000000"/>
              <w:right w:val="single" w:sz="6" w:space="0" w:color="000000"/>
            </w:tcBorders>
          </w:tcPr>
          <w:p>
            <w:pPr>
              <w:pStyle w:val="Style33"/>
              <w:spacing w:beforeAutospacing="1" w:after="0"/>
              <w:ind w:hanging="0"/>
              <w:jc w:val="center"/>
              <w:rPr>
                <w:bCs/>
                <w:sz w:val="22"/>
                <w:szCs w:val="22"/>
              </w:rPr>
            </w:pPr>
            <w:r>
              <w:rPr>
                <w:bCs/>
                <w:sz w:val="22"/>
                <w:szCs w:val="22"/>
              </w:rPr>
            </w:r>
          </w:p>
        </w:tc>
        <w:tc>
          <w:tcPr>
            <w:tcW w:w="2267" w:type="dxa"/>
            <w:gridSpan w:val="2"/>
            <w:tcBorders>
              <w:top w:val="single" w:sz="6" w:space="0" w:color="000000"/>
              <w:left w:val="single" w:sz="6" w:space="0" w:color="000000"/>
              <w:bottom w:val="single" w:sz="6" w:space="0" w:color="000000"/>
              <w:right w:val="single" w:sz="6" w:space="0" w:color="000000"/>
            </w:tcBorders>
            <w:vAlign w:val="center"/>
          </w:tcPr>
          <w:p>
            <w:pPr>
              <w:pStyle w:val="Style33"/>
              <w:spacing w:beforeAutospacing="1" w:after="0"/>
              <w:ind w:hanging="0"/>
              <w:jc w:val="center"/>
              <w:rPr>
                <w:bCs/>
                <w:sz w:val="22"/>
                <w:szCs w:val="22"/>
              </w:rPr>
            </w:pPr>
            <w:r>
              <w:rPr>
                <w:bCs/>
                <w:sz w:val="22"/>
                <w:szCs w:val="22"/>
              </w:rPr>
              <w:t>2020г.</w:t>
            </w:r>
          </w:p>
        </w:tc>
        <w:tc>
          <w:tcPr>
            <w:tcW w:w="2410" w:type="dxa"/>
            <w:gridSpan w:val="2"/>
            <w:tcBorders>
              <w:top w:val="single" w:sz="6" w:space="0" w:color="000000"/>
              <w:left w:val="single" w:sz="6" w:space="0" w:color="000000"/>
              <w:bottom w:val="single" w:sz="6" w:space="0" w:color="000000"/>
              <w:right w:val="single" w:sz="6" w:space="0" w:color="000000"/>
            </w:tcBorders>
            <w:vAlign w:val="center"/>
          </w:tcPr>
          <w:p>
            <w:pPr>
              <w:pStyle w:val="Style33"/>
              <w:spacing w:beforeAutospacing="1" w:after="0"/>
              <w:ind w:hanging="0"/>
              <w:jc w:val="center"/>
              <w:rPr>
                <w:bCs/>
                <w:sz w:val="22"/>
                <w:szCs w:val="22"/>
              </w:rPr>
            </w:pPr>
            <w:r>
              <w:rPr>
                <w:bCs/>
                <w:sz w:val="22"/>
                <w:szCs w:val="22"/>
              </w:rPr>
              <w:t>2021г.</w:t>
            </w:r>
          </w:p>
        </w:tc>
        <w:tc>
          <w:tcPr>
            <w:tcW w:w="2835" w:type="dxa"/>
            <w:gridSpan w:val="2"/>
            <w:tcBorders>
              <w:top w:val="single" w:sz="6" w:space="0" w:color="000000"/>
              <w:left w:val="single" w:sz="6" w:space="0" w:color="000000"/>
              <w:bottom w:val="single" w:sz="6" w:space="0" w:color="000000"/>
              <w:right w:val="single" w:sz="6" w:space="0" w:color="000000"/>
            </w:tcBorders>
            <w:vAlign w:val="center"/>
          </w:tcPr>
          <w:p>
            <w:pPr>
              <w:pStyle w:val="Style33"/>
              <w:spacing w:beforeAutospacing="1" w:after="0"/>
              <w:ind w:hanging="0"/>
              <w:jc w:val="center"/>
              <w:rPr>
                <w:bCs/>
                <w:sz w:val="22"/>
                <w:szCs w:val="22"/>
              </w:rPr>
            </w:pPr>
            <w:r>
              <w:rPr>
                <w:bCs/>
                <w:sz w:val="22"/>
                <w:szCs w:val="22"/>
              </w:rPr>
              <w:t>2022г.</w:t>
            </w:r>
          </w:p>
        </w:tc>
      </w:tr>
      <w:tr>
        <w:trPr>
          <w:trHeight w:val="322" w:hRule="atLeast"/>
          <w:cantSplit w:val="true"/>
        </w:trPr>
        <w:tc>
          <w:tcPr>
            <w:tcW w:w="2376" w:type="dxa"/>
            <w:vMerge w:val="continue"/>
            <w:tcBorders>
              <w:top w:val="single" w:sz="6" w:space="0" w:color="000000"/>
              <w:left w:val="single" w:sz="6" w:space="0" w:color="000000"/>
              <w:bottom w:val="single" w:sz="6" w:space="0" w:color="000000"/>
              <w:right w:val="single" w:sz="6" w:space="0" w:color="000000"/>
            </w:tcBorders>
          </w:tcPr>
          <w:p>
            <w:pPr>
              <w:pStyle w:val="Style33"/>
              <w:spacing w:beforeAutospacing="1" w:after="0"/>
              <w:ind w:hanging="0"/>
              <w:jc w:val="center"/>
              <w:rPr>
                <w:bCs/>
                <w:sz w:val="22"/>
                <w:szCs w:val="22"/>
              </w:rPr>
            </w:pPr>
            <w:r>
              <w:rPr>
                <w:bCs/>
                <w:sz w:val="22"/>
                <w:szCs w:val="22"/>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КЭД чел.Зв</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Style33"/>
              <w:spacing w:beforeAutospacing="1" w:after="0"/>
              <w:ind w:left="-156" w:firstLine="48"/>
              <w:jc w:val="center"/>
              <w:rPr>
                <w:sz w:val="22"/>
                <w:szCs w:val="22"/>
              </w:rPr>
            </w:pPr>
            <w:r>
              <w:rPr>
                <w:sz w:val="22"/>
                <w:szCs w:val="22"/>
              </w:rPr>
              <w:t>СЭДп мЗв</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КЭД чел.Зв</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Style33"/>
              <w:spacing w:beforeAutospacing="1" w:after="0"/>
              <w:ind w:left="-156" w:firstLine="48"/>
              <w:jc w:val="center"/>
              <w:rPr>
                <w:sz w:val="22"/>
                <w:szCs w:val="22"/>
              </w:rPr>
            </w:pPr>
            <w:r>
              <w:rPr>
                <w:sz w:val="22"/>
                <w:szCs w:val="22"/>
              </w:rPr>
              <w:t>СЭДп мЗв</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КЭД чел.Зв</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Style33"/>
              <w:spacing w:beforeAutospacing="1" w:after="0"/>
              <w:ind w:left="-156" w:firstLine="48"/>
              <w:jc w:val="center"/>
              <w:rPr>
                <w:sz w:val="22"/>
                <w:szCs w:val="22"/>
              </w:rPr>
            </w:pPr>
            <w:r>
              <w:rPr>
                <w:sz w:val="22"/>
                <w:szCs w:val="22"/>
              </w:rPr>
              <w:t>СЭДп мЗв.</w:t>
            </w:r>
          </w:p>
        </w:tc>
      </w:tr>
      <w:tr>
        <w:trPr>
          <w:trHeight w:val="312" w:hRule="atLeast"/>
          <w:cantSplit w:val="true"/>
        </w:trPr>
        <w:tc>
          <w:tcPr>
            <w:tcW w:w="2376" w:type="dxa"/>
            <w:tcBorders>
              <w:top w:val="single" w:sz="6" w:space="0" w:color="000000"/>
              <w:left w:val="single" w:sz="6" w:space="0" w:color="000000"/>
              <w:bottom w:val="single" w:sz="6" w:space="0" w:color="000000"/>
              <w:right w:val="single" w:sz="6" w:space="0" w:color="000000"/>
            </w:tcBorders>
          </w:tcPr>
          <w:p>
            <w:pPr>
              <w:pStyle w:val="Style33"/>
              <w:ind w:hanging="0"/>
              <w:rPr>
                <w:sz w:val="22"/>
                <w:szCs w:val="22"/>
              </w:rPr>
            </w:pPr>
            <w:r>
              <w:rPr>
                <w:bCs/>
                <w:sz w:val="22"/>
                <w:szCs w:val="22"/>
              </w:rPr>
              <w:t>Флюорография</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13,54</w:t>
            </w:r>
          </w:p>
        </w:tc>
        <w:tc>
          <w:tcPr>
            <w:tcW w:w="1134"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sz w:val="22"/>
                <w:szCs w:val="22"/>
              </w:rPr>
            </w:pPr>
            <w:r>
              <w:rPr>
                <w:sz w:val="22"/>
                <w:szCs w:val="22"/>
              </w:rPr>
              <w:t>0,11</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6,85</w:t>
            </w:r>
          </w:p>
        </w:tc>
        <w:tc>
          <w:tcPr>
            <w:tcW w:w="1134"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sz w:val="22"/>
                <w:szCs w:val="22"/>
              </w:rPr>
            </w:pPr>
            <w:r>
              <w:rPr>
                <w:sz w:val="22"/>
                <w:szCs w:val="22"/>
              </w:rPr>
              <w:t>0,06</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8,05</w:t>
            </w:r>
          </w:p>
        </w:tc>
        <w:tc>
          <w:tcPr>
            <w:tcW w:w="1559" w:type="dxa"/>
            <w:tcBorders>
              <w:top w:val="single" w:sz="6" w:space="0" w:color="000000"/>
              <w:left w:val="single" w:sz="6" w:space="0" w:color="000000"/>
              <w:bottom w:val="single" w:sz="6" w:space="0" w:color="000000"/>
              <w:right w:val="single" w:sz="6" w:space="0" w:color="000000"/>
            </w:tcBorders>
          </w:tcPr>
          <w:p>
            <w:pPr>
              <w:pStyle w:val="Normal"/>
              <w:spacing w:before="0" w:after="0"/>
              <w:jc w:val="center"/>
              <w:rPr>
                <w:sz w:val="22"/>
                <w:szCs w:val="22"/>
              </w:rPr>
            </w:pPr>
            <w:r>
              <w:rPr>
                <w:sz w:val="22"/>
                <w:szCs w:val="22"/>
              </w:rPr>
              <w:t>0,05</w:t>
            </w:r>
          </w:p>
        </w:tc>
      </w:tr>
      <w:tr>
        <w:trPr>
          <w:trHeight w:val="289" w:hRule="atLeast"/>
          <w:cantSplit w:val="true"/>
        </w:trPr>
        <w:tc>
          <w:tcPr>
            <w:tcW w:w="2376" w:type="dxa"/>
            <w:tcBorders>
              <w:top w:val="single" w:sz="6" w:space="0" w:color="000000"/>
              <w:left w:val="single" w:sz="6" w:space="0" w:color="000000"/>
              <w:bottom w:val="single" w:sz="6" w:space="0" w:color="000000"/>
              <w:right w:val="single" w:sz="6" w:space="0" w:color="000000"/>
            </w:tcBorders>
          </w:tcPr>
          <w:p>
            <w:pPr>
              <w:pStyle w:val="Style33"/>
              <w:ind w:hanging="0"/>
              <w:rPr>
                <w:sz w:val="22"/>
                <w:szCs w:val="22"/>
              </w:rPr>
            </w:pPr>
            <w:r>
              <w:rPr>
                <w:bCs/>
                <w:sz w:val="22"/>
                <w:szCs w:val="22"/>
              </w:rPr>
              <w:t>Рентгенография</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25,57</w:t>
            </w:r>
          </w:p>
        </w:tc>
        <w:tc>
          <w:tcPr>
            <w:tcW w:w="1134" w:type="dxa"/>
            <w:tcBorders>
              <w:top w:val="single" w:sz="6" w:space="0" w:color="000000"/>
              <w:left w:val="single" w:sz="6" w:space="0" w:color="000000"/>
              <w:bottom w:val="single" w:sz="6" w:space="0" w:color="000000"/>
              <w:right w:val="single" w:sz="6" w:space="0" w:color="000000"/>
            </w:tcBorders>
          </w:tcPr>
          <w:p>
            <w:pPr>
              <w:pStyle w:val="Normal"/>
              <w:jc w:val="center"/>
              <w:rPr>
                <w:sz w:val="22"/>
                <w:szCs w:val="22"/>
              </w:rPr>
            </w:pPr>
            <w:r>
              <w:rPr>
                <w:sz w:val="22"/>
                <w:szCs w:val="22"/>
              </w:rPr>
              <w:t>0,08</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15,87</w:t>
            </w:r>
          </w:p>
        </w:tc>
        <w:tc>
          <w:tcPr>
            <w:tcW w:w="1134" w:type="dxa"/>
            <w:tcBorders>
              <w:top w:val="single" w:sz="6" w:space="0" w:color="000000"/>
              <w:left w:val="single" w:sz="6" w:space="0" w:color="000000"/>
              <w:bottom w:val="single" w:sz="6" w:space="0" w:color="000000"/>
              <w:right w:val="single" w:sz="6" w:space="0" w:color="000000"/>
            </w:tcBorders>
          </w:tcPr>
          <w:p>
            <w:pPr>
              <w:pStyle w:val="Normal"/>
              <w:jc w:val="center"/>
              <w:rPr>
                <w:sz w:val="22"/>
                <w:szCs w:val="22"/>
              </w:rPr>
            </w:pPr>
            <w:r>
              <w:rPr>
                <w:sz w:val="22"/>
                <w:szCs w:val="22"/>
              </w:rPr>
              <w:t>0,05</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2"/>
                <w:szCs w:val="22"/>
              </w:rPr>
            </w:pPr>
            <w:r>
              <w:rPr>
                <w:sz w:val="22"/>
                <w:szCs w:val="22"/>
              </w:rPr>
              <w:t>16,11</w:t>
            </w:r>
          </w:p>
        </w:tc>
        <w:tc>
          <w:tcPr>
            <w:tcW w:w="1559" w:type="dxa"/>
            <w:tcBorders>
              <w:top w:val="single" w:sz="6" w:space="0" w:color="000000"/>
              <w:left w:val="single" w:sz="6" w:space="0" w:color="000000"/>
              <w:bottom w:val="single" w:sz="6" w:space="0" w:color="000000"/>
              <w:right w:val="single" w:sz="6" w:space="0" w:color="000000"/>
            </w:tcBorders>
          </w:tcPr>
          <w:p>
            <w:pPr>
              <w:pStyle w:val="Normal"/>
              <w:jc w:val="center"/>
              <w:rPr>
                <w:sz w:val="22"/>
                <w:szCs w:val="22"/>
              </w:rPr>
            </w:pPr>
            <w:r>
              <w:rPr>
                <w:sz w:val="22"/>
                <w:szCs w:val="22"/>
              </w:rPr>
              <w:t>0,05</w:t>
            </w:r>
          </w:p>
        </w:tc>
      </w:tr>
      <w:tr>
        <w:trPr>
          <w:trHeight w:val="274" w:hRule="atLeast"/>
          <w:cantSplit w:val="true"/>
        </w:trPr>
        <w:tc>
          <w:tcPr>
            <w:tcW w:w="2376" w:type="dxa"/>
            <w:tcBorders>
              <w:top w:val="single" w:sz="6" w:space="0" w:color="000000"/>
              <w:left w:val="single" w:sz="6" w:space="0" w:color="000000"/>
              <w:bottom w:val="single" w:sz="6" w:space="0" w:color="000000"/>
              <w:right w:val="single" w:sz="6" w:space="0" w:color="000000"/>
            </w:tcBorders>
          </w:tcPr>
          <w:p>
            <w:pPr>
              <w:pStyle w:val="Style33"/>
              <w:ind w:hanging="0"/>
              <w:rPr>
                <w:sz w:val="22"/>
                <w:szCs w:val="22"/>
              </w:rPr>
            </w:pPr>
            <w:r>
              <w:rPr>
                <w:bCs/>
                <w:sz w:val="22"/>
                <w:szCs w:val="22"/>
              </w:rPr>
              <w:t>Рентгеноскопия</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2,22</w:t>
            </w:r>
          </w:p>
        </w:tc>
        <w:tc>
          <w:tcPr>
            <w:tcW w:w="1134" w:type="dxa"/>
            <w:tcBorders>
              <w:top w:val="single" w:sz="6" w:space="0" w:color="000000"/>
              <w:left w:val="single" w:sz="6" w:space="0" w:color="000000"/>
              <w:bottom w:val="single" w:sz="6" w:space="0" w:color="000000"/>
              <w:right w:val="single" w:sz="6" w:space="0" w:color="000000"/>
            </w:tcBorders>
          </w:tcPr>
          <w:p>
            <w:pPr>
              <w:pStyle w:val="Normal"/>
              <w:jc w:val="center"/>
              <w:rPr>
                <w:color w:val="000000"/>
                <w:sz w:val="22"/>
                <w:szCs w:val="22"/>
              </w:rPr>
            </w:pPr>
            <w:r>
              <w:rPr>
                <w:color w:val="000000"/>
                <w:sz w:val="22"/>
                <w:szCs w:val="22"/>
              </w:rPr>
              <w:t>1,75</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1,57</w:t>
            </w:r>
          </w:p>
        </w:tc>
        <w:tc>
          <w:tcPr>
            <w:tcW w:w="1134" w:type="dxa"/>
            <w:tcBorders>
              <w:top w:val="single" w:sz="6" w:space="0" w:color="000000"/>
              <w:left w:val="single" w:sz="6" w:space="0" w:color="000000"/>
              <w:bottom w:val="single" w:sz="6" w:space="0" w:color="000000"/>
              <w:right w:val="single" w:sz="6" w:space="0" w:color="000000"/>
            </w:tcBorders>
          </w:tcPr>
          <w:p>
            <w:pPr>
              <w:pStyle w:val="Normal"/>
              <w:jc w:val="center"/>
              <w:rPr>
                <w:color w:val="000000"/>
                <w:sz w:val="22"/>
                <w:szCs w:val="22"/>
              </w:rPr>
            </w:pPr>
            <w:r>
              <w:rPr>
                <w:color w:val="000000"/>
                <w:sz w:val="22"/>
                <w:szCs w:val="22"/>
              </w:rPr>
              <w:t>1,55</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1,94</w:t>
            </w:r>
          </w:p>
        </w:tc>
        <w:tc>
          <w:tcPr>
            <w:tcW w:w="1559" w:type="dxa"/>
            <w:tcBorders>
              <w:top w:val="single" w:sz="6" w:space="0" w:color="000000"/>
              <w:left w:val="single" w:sz="6" w:space="0" w:color="000000"/>
              <w:bottom w:val="single" w:sz="6" w:space="0" w:color="000000"/>
              <w:right w:val="single" w:sz="6" w:space="0" w:color="000000"/>
            </w:tcBorders>
          </w:tcPr>
          <w:p>
            <w:pPr>
              <w:pStyle w:val="Normal"/>
              <w:jc w:val="center"/>
              <w:rPr>
                <w:color w:val="000000"/>
                <w:sz w:val="22"/>
                <w:szCs w:val="22"/>
              </w:rPr>
            </w:pPr>
            <w:r>
              <w:rPr>
                <w:color w:val="000000"/>
                <w:sz w:val="22"/>
                <w:szCs w:val="22"/>
              </w:rPr>
              <w:t>0,70</w:t>
            </w:r>
          </w:p>
        </w:tc>
      </w:tr>
      <w:tr>
        <w:trPr>
          <w:trHeight w:val="274" w:hRule="atLeast"/>
          <w:cantSplit w:val="true"/>
        </w:trPr>
        <w:tc>
          <w:tcPr>
            <w:tcW w:w="2376" w:type="dxa"/>
            <w:tcBorders>
              <w:top w:val="single" w:sz="6" w:space="0" w:color="000000"/>
              <w:left w:val="single" w:sz="6" w:space="0" w:color="000000"/>
              <w:bottom w:val="single" w:sz="6" w:space="0" w:color="000000"/>
              <w:right w:val="single" w:sz="6" w:space="0" w:color="000000"/>
            </w:tcBorders>
          </w:tcPr>
          <w:p>
            <w:pPr>
              <w:pStyle w:val="Style33"/>
              <w:ind w:hanging="0"/>
              <w:rPr>
                <w:bCs/>
                <w:sz w:val="22"/>
                <w:szCs w:val="22"/>
              </w:rPr>
            </w:pPr>
            <w:r>
              <w:rPr>
                <w:bCs/>
                <w:sz w:val="22"/>
                <w:szCs w:val="22"/>
              </w:rPr>
              <w:t>Компьютерная</w:t>
            </w:r>
          </w:p>
          <w:p>
            <w:pPr>
              <w:pStyle w:val="Style33"/>
              <w:ind w:hanging="0"/>
              <w:rPr>
                <w:bCs/>
                <w:sz w:val="22"/>
                <w:szCs w:val="22"/>
              </w:rPr>
            </w:pPr>
            <w:r>
              <w:rPr>
                <w:bCs/>
                <w:sz w:val="22"/>
                <w:szCs w:val="22"/>
              </w:rPr>
              <w:t>томография</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beforeAutospacing="1" w:after="0"/>
              <w:jc w:val="center"/>
              <w:rPr>
                <w:color w:val="000000"/>
                <w:sz w:val="22"/>
                <w:szCs w:val="22"/>
              </w:rPr>
            </w:pPr>
            <w:r>
              <w:rPr>
                <w:color w:val="000000"/>
                <w:sz w:val="22"/>
                <w:szCs w:val="22"/>
              </w:rPr>
              <w:t>364,94</w:t>
            </w:r>
          </w:p>
        </w:tc>
        <w:tc>
          <w:tcPr>
            <w:tcW w:w="1134" w:type="dxa"/>
            <w:tcBorders>
              <w:top w:val="single" w:sz="6" w:space="0" w:color="000000"/>
              <w:left w:val="single" w:sz="6" w:space="0" w:color="000000"/>
              <w:bottom w:val="single" w:sz="6" w:space="0" w:color="000000"/>
              <w:right w:val="single" w:sz="6" w:space="0" w:color="000000"/>
            </w:tcBorders>
          </w:tcPr>
          <w:p>
            <w:pPr>
              <w:pStyle w:val="Normal"/>
              <w:jc w:val="center"/>
              <w:rPr>
                <w:color w:val="000000"/>
                <w:sz w:val="22"/>
                <w:szCs w:val="22"/>
              </w:rPr>
            </w:pPr>
            <w:r>
              <w:rPr>
                <w:color w:val="000000"/>
                <w:sz w:val="22"/>
                <w:szCs w:val="22"/>
              </w:rPr>
              <w:t>4,19</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spacing w:beforeAutospacing="1" w:after="0"/>
              <w:jc w:val="center"/>
              <w:rPr>
                <w:color w:val="000000"/>
                <w:sz w:val="22"/>
                <w:szCs w:val="22"/>
              </w:rPr>
            </w:pPr>
            <w:r>
              <w:rPr>
                <w:color w:val="000000"/>
                <w:sz w:val="22"/>
                <w:szCs w:val="22"/>
              </w:rPr>
              <w:t>443,17</w:t>
            </w:r>
          </w:p>
        </w:tc>
        <w:tc>
          <w:tcPr>
            <w:tcW w:w="1134" w:type="dxa"/>
            <w:tcBorders>
              <w:top w:val="single" w:sz="6" w:space="0" w:color="000000"/>
              <w:left w:val="single" w:sz="6" w:space="0" w:color="000000"/>
              <w:bottom w:val="single" w:sz="6" w:space="0" w:color="000000"/>
              <w:right w:val="single" w:sz="6" w:space="0" w:color="000000"/>
            </w:tcBorders>
          </w:tcPr>
          <w:p>
            <w:pPr>
              <w:pStyle w:val="Normal"/>
              <w:jc w:val="center"/>
              <w:rPr>
                <w:color w:val="000000"/>
                <w:sz w:val="22"/>
                <w:szCs w:val="22"/>
              </w:rPr>
            </w:pPr>
            <w:r>
              <w:rPr>
                <w:color w:val="000000"/>
                <w:sz w:val="22"/>
                <w:szCs w:val="22"/>
              </w:rPr>
              <w:t>3,69</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spacing w:beforeAutospacing="1" w:after="0"/>
              <w:jc w:val="center"/>
              <w:rPr>
                <w:color w:val="000000"/>
                <w:sz w:val="22"/>
                <w:szCs w:val="22"/>
              </w:rPr>
            </w:pPr>
            <w:r>
              <w:rPr>
                <w:color w:val="000000"/>
                <w:sz w:val="22"/>
                <w:szCs w:val="22"/>
              </w:rPr>
              <w:t>306,25</w:t>
            </w:r>
          </w:p>
        </w:tc>
        <w:tc>
          <w:tcPr>
            <w:tcW w:w="1559" w:type="dxa"/>
            <w:tcBorders>
              <w:top w:val="single" w:sz="6" w:space="0" w:color="000000"/>
              <w:left w:val="single" w:sz="6" w:space="0" w:color="000000"/>
              <w:bottom w:val="single" w:sz="6" w:space="0" w:color="000000"/>
              <w:right w:val="single" w:sz="6" w:space="0" w:color="000000"/>
            </w:tcBorders>
          </w:tcPr>
          <w:p>
            <w:pPr>
              <w:pStyle w:val="Normal"/>
              <w:jc w:val="center"/>
              <w:rPr>
                <w:color w:val="000000"/>
                <w:sz w:val="22"/>
                <w:szCs w:val="22"/>
              </w:rPr>
            </w:pPr>
            <w:r>
              <w:rPr>
                <w:color w:val="000000"/>
                <w:sz w:val="22"/>
                <w:szCs w:val="22"/>
              </w:rPr>
              <w:t>4,38</w:t>
            </w:r>
          </w:p>
        </w:tc>
      </w:tr>
      <w:tr>
        <w:trPr>
          <w:trHeight w:val="255" w:hRule="atLeast"/>
          <w:cantSplit w:val="true"/>
        </w:trPr>
        <w:tc>
          <w:tcPr>
            <w:tcW w:w="2376" w:type="dxa"/>
            <w:tcBorders>
              <w:top w:val="single" w:sz="6" w:space="0" w:color="000000"/>
              <w:left w:val="single" w:sz="6" w:space="0" w:color="000000"/>
              <w:bottom w:val="single" w:sz="6" w:space="0" w:color="000000"/>
              <w:right w:val="single" w:sz="6" w:space="0" w:color="000000"/>
            </w:tcBorders>
          </w:tcPr>
          <w:p>
            <w:pPr>
              <w:pStyle w:val="Style33"/>
              <w:ind w:hanging="0"/>
              <w:rPr>
                <w:sz w:val="22"/>
                <w:szCs w:val="22"/>
              </w:rPr>
            </w:pPr>
            <w:r>
              <w:rPr>
                <w:bCs/>
                <w:sz w:val="22"/>
                <w:szCs w:val="22"/>
              </w:rPr>
              <w:t>Прочие</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w:t>
            </w:r>
          </w:p>
        </w:tc>
        <w:tc>
          <w:tcPr>
            <w:tcW w:w="1134" w:type="dxa"/>
            <w:tcBorders>
              <w:top w:val="single" w:sz="6" w:space="0" w:color="000000"/>
              <w:left w:val="single" w:sz="6" w:space="0" w:color="000000"/>
              <w:bottom w:val="single" w:sz="6" w:space="0" w:color="000000"/>
              <w:right w:val="single" w:sz="6" w:space="0" w:color="000000"/>
            </w:tcBorders>
          </w:tcPr>
          <w:p>
            <w:pPr>
              <w:pStyle w:val="Normal"/>
              <w:jc w:val="center"/>
              <w:rPr>
                <w:color w:val="000000"/>
                <w:sz w:val="22"/>
                <w:szCs w:val="22"/>
              </w:rPr>
            </w:pPr>
            <w:r>
              <w:rPr>
                <w:color w:val="000000"/>
                <w:sz w:val="22"/>
                <w:szCs w:val="22"/>
              </w:rPr>
              <w:t>-</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w:t>
            </w:r>
          </w:p>
        </w:tc>
        <w:tc>
          <w:tcPr>
            <w:tcW w:w="1134" w:type="dxa"/>
            <w:tcBorders>
              <w:top w:val="single" w:sz="6" w:space="0" w:color="000000"/>
              <w:left w:val="single" w:sz="6" w:space="0" w:color="000000"/>
              <w:bottom w:val="single" w:sz="6" w:space="0" w:color="000000"/>
              <w:right w:val="single" w:sz="6" w:space="0" w:color="000000"/>
            </w:tcBorders>
          </w:tcPr>
          <w:p>
            <w:pPr>
              <w:pStyle w:val="Normal"/>
              <w:jc w:val="center"/>
              <w:rPr>
                <w:color w:val="000000"/>
                <w:sz w:val="22"/>
                <w:szCs w:val="22"/>
              </w:rPr>
            </w:pPr>
            <w:r>
              <w:rPr>
                <w:color w:val="000000"/>
                <w:sz w:val="22"/>
                <w:szCs w:val="22"/>
              </w:rPr>
              <w:t>-</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r>
          </w:p>
        </w:tc>
        <w:tc>
          <w:tcPr>
            <w:tcW w:w="1559" w:type="dxa"/>
            <w:tcBorders>
              <w:top w:val="single" w:sz="6" w:space="0" w:color="000000"/>
              <w:left w:val="single" w:sz="6" w:space="0" w:color="000000"/>
              <w:bottom w:val="single" w:sz="6" w:space="0" w:color="000000"/>
              <w:right w:val="single" w:sz="6" w:space="0" w:color="000000"/>
            </w:tcBorders>
          </w:tcPr>
          <w:p>
            <w:pPr>
              <w:pStyle w:val="Normal"/>
              <w:jc w:val="center"/>
              <w:rPr>
                <w:color w:val="000000"/>
                <w:sz w:val="22"/>
                <w:szCs w:val="22"/>
              </w:rPr>
            </w:pPr>
            <w:r>
              <w:rPr>
                <w:color w:val="000000"/>
                <w:sz w:val="22"/>
                <w:szCs w:val="22"/>
              </w:rPr>
            </w:r>
          </w:p>
        </w:tc>
      </w:tr>
      <w:tr>
        <w:trPr>
          <w:trHeight w:val="300" w:hRule="atLeast"/>
          <w:cantSplit w:val="true"/>
        </w:trPr>
        <w:tc>
          <w:tcPr>
            <w:tcW w:w="2376" w:type="dxa"/>
            <w:tcBorders>
              <w:top w:val="single" w:sz="6" w:space="0" w:color="000000"/>
              <w:left w:val="single" w:sz="6" w:space="0" w:color="000000"/>
              <w:bottom w:val="single" w:sz="6" w:space="0" w:color="000000"/>
              <w:right w:val="single" w:sz="6" w:space="0" w:color="000000"/>
            </w:tcBorders>
          </w:tcPr>
          <w:p>
            <w:pPr>
              <w:pStyle w:val="Style33"/>
              <w:ind w:hanging="0"/>
              <w:rPr>
                <w:sz w:val="22"/>
                <w:szCs w:val="22"/>
              </w:rPr>
            </w:pPr>
            <w:r>
              <w:rPr>
                <w:sz w:val="22"/>
                <w:szCs w:val="22"/>
              </w:rPr>
              <w:t xml:space="preserve">Всего </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406,27</w:t>
            </w:r>
          </w:p>
        </w:tc>
        <w:tc>
          <w:tcPr>
            <w:tcW w:w="1134" w:type="dxa"/>
            <w:tcBorders>
              <w:top w:val="single" w:sz="6" w:space="0" w:color="000000"/>
              <w:left w:val="single" w:sz="6" w:space="0" w:color="000000"/>
              <w:bottom w:val="single" w:sz="6" w:space="0" w:color="000000"/>
              <w:right w:val="single" w:sz="6" w:space="0" w:color="000000"/>
            </w:tcBorders>
          </w:tcPr>
          <w:p>
            <w:pPr>
              <w:pStyle w:val="Normal"/>
              <w:jc w:val="center"/>
              <w:rPr>
                <w:color w:val="000000"/>
                <w:sz w:val="22"/>
                <w:szCs w:val="22"/>
              </w:rPr>
            </w:pPr>
            <w:r>
              <w:rPr>
                <w:color w:val="000000"/>
                <w:sz w:val="22"/>
                <w:szCs w:val="22"/>
              </w:rPr>
              <w:t>0,79</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467,46</w:t>
            </w:r>
          </w:p>
        </w:tc>
        <w:tc>
          <w:tcPr>
            <w:tcW w:w="1134" w:type="dxa"/>
            <w:tcBorders>
              <w:top w:val="single" w:sz="6" w:space="0" w:color="000000"/>
              <w:left w:val="single" w:sz="6" w:space="0" w:color="000000"/>
              <w:bottom w:val="single" w:sz="6" w:space="0" w:color="000000"/>
              <w:right w:val="single" w:sz="6" w:space="0" w:color="000000"/>
            </w:tcBorders>
          </w:tcPr>
          <w:p>
            <w:pPr>
              <w:pStyle w:val="Normal"/>
              <w:jc w:val="center"/>
              <w:rPr>
                <w:color w:val="000000"/>
                <w:sz w:val="22"/>
                <w:szCs w:val="22"/>
              </w:rPr>
            </w:pPr>
            <w:r>
              <w:rPr>
                <w:color w:val="000000"/>
                <w:sz w:val="22"/>
                <w:szCs w:val="22"/>
              </w:rPr>
              <w:t>0,82</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Normal"/>
              <w:jc w:val="center"/>
              <w:rPr>
                <w:color w:val="000000"/>
                <w:sz w:val="22"/>
                <w:szCs w:val="22"/>
              </w:rPr>
            </w:pPr>
            <w:r>
              <w:rPr>
                <w:color w:val="000000"/>
                <w:sz w:val="22"/>
                <w:szCs w:val="22"/>
              </w:rPr>
              <w:t>332,35</w:t>
            </w:r>
          </w:p>
        </w:tc>
        <w:tc>
          <w:tcPr>
            <w:tcW w:w="1559" w:type="dxa"/>
            <w:tcBorders>
              <w:top w:val="single" w:sz="6" w:space="0" w:color="000000"/>
              <w:left w:val="single" w:sz="6" w:space="0" w:color="000000"/>
              <w:bottom w:val="single" w:sz="6" w:space="0" w:color="000000"/>
              <w:right w:val="single" w:sz="6" w:space="0" w:color="000000"/>
            </w:tcBorders>
          </w:tcPr>
          <w:p>
            <w:pPr>
              <w:pStyle w:val="Normal"/>
              <w:jc w:val="center"/>
              <w:rPr>
                <w:color w:val="000000"/>
                <w:sz w:val="22"/>
                <w:szCs w:val="22"/>
              </w:rPr>
            </w:pPr>
            <w:r>
              <w:rPr>
                <w:color w:val="000000"/>
                <w:sz w:val="22"/>
                <w:szCs w:val="22"/>
              </w:rPr>
              <w:t>0,61</w:t>
            </w:r>
          </w:p>
        </w:tc>
      </w:tr>
      <w:tr>
        <w:trPr>
          <w:trHeight w:val="372" w:hRule="atLeast"/>
          <w:cantSplit w:val="true"/>
        </w:trPr>
        <w:tc>
          <w:tcPr>
            <w:tcW w:w="9888" w:type="dxa"/>
            <w:gridSpan w:val="7"/>
            <w:tcBorders>
              <w:top w:val="single" w:sz="6" w:space="0" w:color="000000"/>
              <w:left w:val="single" w:sz="6" w:space="0" w:color="000000"/>
              <w:bottom w:val="single" w:sz="6" w:space="0" w:color="000000"/>
              <w:right w:val="single" w:sz="6" w:space="0" w:color="000000"/>
            </w:tcBorders>
          </w:tcPr>
          <w:p>
            <w:pPr>
              <w:pStyle w:val="Normal"/>
              <w:rPr>
                <w:sz w:val="22"/>
                <w:szCs w:val="22"/>
              </w:rPr>
            </w:pPr>
            <w:r>
              <w:rPr>
                <w:sz w:val="22"/>
                <w:szCs w:val="22"/>
              </w:rPr>
              <w:t>КЭД- коллективная  эффективная доза    СЭДп –  средняя эффективная  доза  облучения на процедуру</w:t>
            </w:r>
          </w:p>
        </w:tc>
      </w:tr>
    </w:tbl>
    <w:p>
      <w:pPr>
        <w:pStyle w:val="Normal"/>
        <w:ind w:firstLine="720"/>
        <w:rPr/>
      </w:pPr>
      <w:r>
        <w:rPr/>
      </w:r>
    </w:p>
    <w:p>
      <w:pPr>
        <w:pStyle w:val="Normal"/>
        <w:ind w:right="-569" w:firstLine="709"/>
        <w:jc w:val="both"/>
        <w:rPr/>
      </w:pPr>
      <w:r>
        <w:rPr/>
        <w:object>
          <v:shape id="ole_rId29" style="width:452.25pt;height:262.5pt" o:ole="">
            <v:imagedata r:id="rId30" o:title=""/>
          </v:shape>
          <o:OLEObject Type="Embed" ProgID="MSGraph.Chart.8" ShapeID="ole_rId29" DrawAspect="Content" ObjectID="_1745696236" r:id="rId29"/>
        </w:object>
      </w:r>
    </w:p>
    <w:p>
      <w:pPr>
        <w:pStyle w:val="Normal"/>
        <w:ind w:right="-569" w:firstLine="709"/>
        <w:jc w:val="both"/>
        <w:rPr/>
      </w:pPr>
      <w:r>
        <w:rPr/>
      </w:r>
    </w:p>
    <w:p>
      <w:pPr>
        <w:pStyle w:val="Normal"/>
        <w:ind w:right="-569" w:firstLine="709"/>
        <w:jc w:val="both"/>
        <w:rPr>
          <w:bCs/>
        </w:rPr>
      </w:pPr>
      <w:r>
        <w:rPr/>
        <w:t>Рис.24.</w:t>
      </w:r>
      <w:r>
        <w:rPr>
          <w:bCs/>
        </w:rPr>
        <w:t xml:space="preserve"> Средние эффективные дозы (СЭД) медицинского облучения населения Карачаево-Черкесской Республики  в расчете на 1 процедуру в динамике</w:t>
      </w:r>
    </w:p>
    <w:p>
      <w:pPr>
        <w:pStyle w:val="Normal"/>
        <w:ind w:firstLine="709"/>
        <w:rPr/>
      </w:pPr>
      <w:r>
        <w:rPr/>
      </w:r>
    </w:p>
    <w:p>
      <w:pPr>
        <w:pStyle w:val="Normal"/>
        <w:ind w:right="-569" w:firstLine="567"/>
        <w:jc w:val="both"/>
        <w:rPr/>
      </w:pPr>
      <w:r>
        <w:rPr/>
        <w:t xml:space="preserve">По сравнению с предыдущими годами значительно возросли средние эффективные дозы медицинского облучения за счет  увеличения количества компьютерных томографий. </w:t>
      </w:r>
    </w:p>
    <w:p>
      <w:pPr>
        <w:pStyle w:val="Normal"/>
        <w:ind w:right="-569" w:firstLine="709"/>
        <w:jc w:val="both"/>
        <w:rPr/>
      </w:pPr>
      <w:r>
        <w:rPr/>
      </w:r>
    </w:p>
    <w:p>
      <w:pPr>
        <w:pStyle w:val="Style33"/>
        <w:ind w:right="-569" w:firstLine="709"/>
        <w:jc w:val="center"/>
        <w:rPr>
          <w:b/>
          <w:b/>
          <w:sz w:val="24"/>
          <w:szCs w:val="24"/>
        </w:rPr>
      </w:pPr>
      <w:r>
        <w:rPr>
          <w:b/>
          <w:sz w:val="24"/>
          <w:szCs w:val="24"/>
        </w:rPr>
        <w:t>Годовая эффективная доза облучения</w:t>
      </w:r>
    </w:p>
    <w:p>
      <w:pPr>
        <w:pStyle w:val="Style33"/>
        <w:ind w:right="-569" w:firstLine="709"/>
        <w:jc w:val="center"/>
        <w:rPr>
          <w:b/>
          <w:b/>
          <w:sz w:val="24"/>
          <w:szCs w:val="24"/>
        </w:rPr>
      </w:pPr>
      <w:r>
        <w:rPr>
          <w:b/>
          <w:sz w:val="24"/>
          <w:szCs w:val="24"/>
        </w:rPr>
        <w:t>населения Карачаево-Черкесской Республики</w:t>
      </w:r>
    </w:p>
    <w:p>
      <w:pPr>
        <w:pStyle w:val="Style33"/>
        <w:ind w:right="-569" w:firstLine="709"/>
        <w:jc w:val="both"/>
        <w:rPr>
          <w:sz w:val="24"/>
          <w:szCs w:val="24"/>
        </w:rPr>
      </w:pPr>
      <w:r>
        <w:rPr>
          <w:sz w:val="24"/>
          <w:szCs w:val="24"/>
        </w:rPr>
      </w:r>
    </w:p>
    <w:p>
      <w:pPr>
        <w:pStyle w:val="Style33"/>
        <w:ind w:right="-569" w:firstLine="709"/>
        <w:jc w:val="both"/>
        <w:rPr>
          <w:bCs/>
          <w:sz w:val="24"/>
          <w:szCs w:val="24"/>
        </w:rPr>
      </w:pPr>
      <w:r>
        <w:rPr>
          <w:sz w:val="24"/>
          <w:szCs w:val="24"/>
        </w:rPr>
        <w:t>По данным радиационно-гигиенической паспортизации  в субъектах РФ  на территории Карачаево-Черкесской Республики коллективная годовая эффективная доза облучения населения республики за счет всех источников ионизирующего излучения составила 1645,09 чел.- Зв, в среднем на одного жителя- 3,537 мЗв/год. Э</w:t>
      </w:r>
      <w:r>
        <w:rPr>
          <w:bCs/>
          <w:sz w:val="24"/>
          <w:szCs w:val="24"/>
        </w:rPr>
        <w:t>ффективная доза  облучения в среднем на одного жителя КЧР повысилась за счет увеличения вклада в коллективную дозу населения за счет медицинского облучения. Это связано с  резким ростом количества проведенных компьютерных томографий.</w:t>
      </w:r>
    </w:p>
    <w:p>
      <w:pPr>
        <w:pStyle w:val="Style33"/>
        <w:ind w:right="-569" w:firstLine="720"/>
        <w:jc w:val="both"/>
        <w:rPr>
          <w:sz w:val="24"/>
          <w:szCs w:val="24"/>
        </w:rPr>
      </w:pPr>
      <w:r>
        <w:rPr>
          <w:sz w:val="24"/>
          <w:szCs w:val="24"/>
        </w:rPr>
        <w:t>По Карачаево-Черкесской Республике 79,6%  всей дозы облучения  дают природные источники и 20,20% -   медицинское облучение. На долю всех иных источников, в том числе и за счет прошлых радиационных аварий, приходится 0,2%.</w:t>
      </w:r>
    </w:p>
    <w:p>
      <w:pPr>
        <w:pStyle w:val="Style33"/>
        <w:ind w:right="-569" w:hanging="0"/>
        <w:jc w:val="both"/>
        <w:rPr>
          <w:sz w:val="24"/>
          <w:szCs w:val="24"/>
        </w:rPr>
      </w:pPr>
      <w:r>
        <w:rPr>
          <w:sz w:val="24"/>
          <w:szCs w:val="24"/>
        </w:rPr>
      </w:r>
    </w:p>
    <w:p>
      <w:pPr>
        <w:pStyle w:val="Style33"/>
        <w:ind w:right="-569" w:hanging="0"/>
        <w:rPr/>
      </w:pPr>
      <w:r>
        <w:rPr/>
        <w:object>
          <v:shape id="ole_rId31" style="width:479.25pt;height:185.25pt" o:ole="">
            <v:imagedata r:id="rId32" o:title=""/>
          </v:shape>
          <o:OLEObject Type="Embed" ProgID="MSGraph.Chart.8" ShapeID="ole_rId31" DrawAspect="Content" ObjectID="_354554985" r:id="rId31"/>
        </w:object>
      </w:r>
    </w:p>
    <w:p>
      <w:pPr>
        <w:pStyle w:val="Style33"/>
        <w:ind w:right="-569" w:hanging="0"/>
        <w:jc w:val="both"/>
        <w:rPr>
          <w:bCs/>
          <w:sz w:val="24"/>
          <w:szCs w:val="24"/>
        </w:rPr>
      </w:pPr>
      <w:r>
        <w:rPr>
          <w:bCs/>
          <w:sz w:val="24"/>
          <w:szCs w:val="24"/>
        </w:rPr>
        <w:t>Рис.25.  Вклад различных источников ионизирующего излучения в  коллективную дозу облучения населения Карачаево-Черкесской Республики</w:t>
      </w:r>
    </w:p>
    <w:p>
      <w:pPr>
        <w:pStyle w:val="Style33"/>
        <w:ind w:right="-569" w:firstLine="720"/>
        <w:jc w:val="both"/>
        <w:rPr>
          <w:sz w:val="24"/>
          <w:szCs w:val="24"/>
        </w:rPr>
      </w:pPr>
      <w:r>
        <w:rPr>
          <w:sz w:val="24"/>
          <w:szCs w:val="24"/>
        </w:rPr>
      </w:r>
    </w:p>
    <w:p>
      <w:pPr>
        <w:pStyle w:val="Style33"/>
        <w:ind w:right="-569" w:firstLine="720"/>
        <w:jc w:val="both"/>
        <w:rPr>
          <w:sz w:val="24"/>
          <w:szCs w:val="24"/>
        </w:rPr>
      </w:pPr>
      <w:r>
        <w:rPr>
          <w:sz w:val="24"/>
          <w:szCs w:val="24"/>
        </w:rPr>
        <w:t>Специфика формирования индивидуальных и коллективных доз облучения на территории республики обусловлена особенностями региона.</w:t>
      </w:r>
    </w:p>
    <w:p>
      <w:pPr>
        <w:pStyle w:val="Style33"/>
        <w:ind w:right="-569" w:firstLine="720"/>
        <w:jc w:val="both"/>
        <w:rPr>
          <w:sz w:val="24"/>
          <w:szCs w:val="24"/>
        </w:rPr>
      </w:pPr>
      <w:r>
        <w:rPr>
          <w:sz w:val="24"/>
          <w:szCs w:val="24"/>
        </w:rPr>
        <w:t>По-прежнему, наибольший вклад в коллективную дозу облучения населения Карачаево-Черкесской Республики вносят природные источники ионизирующего излучения.</w:t>
      </w:r>
    </w:p>
    <w:p>
      <w:pPr>
        <w:pStyle w:val="Style33"/>
        <w:ind w:right="-569" w:firstLine="709"/>
        <w:jc w:val="center"/>
        <w:rPr>
          <w:b/>
          <w:b/>
          <w:bCs/>
          <w:sz w:val="24"/>
          <w:szCs w:val="24"/>
        </w:rPr>
      </w:pPr>
      <w:r>
        <w:rPr>
          <w:b/>
          <w:bCs/>
          <w:sz w:val="24"/>
          <w:szCs w:val="24"/>
        </w:rPr>
      </w:r>
    </w:p>
    <w:p>
      <w:pPr>
        <w:pStyle w:val="Style33"/>
        <w:ind w:right="-569" w:firstLine="709"/>
        <w:jc w:val="center"/>
        <w:rPr>
          <w:b/>
          <w:b/>
          <w:bCs/>
          <w:sz w:val="24"/>
          <w:szCs w:val="24"/>
        </w:rPr>
      </w:pPr>
      <w:r>
        <w:rPr>
          <w:b/>
          <w:bCs/>
          <w:sz w:val="24"/>
          <w:szCs w:val="24"/>
        </w:rPr>
        <w:t>Организация работ с источниками ионизирующего излучения и контроль за их использованием</w:t>
      </w:r>
    </w:p>
    <w:p>
      <w:pPr>
        <w:pStyle w:val="Style33"/>
        <w:ind w:right="-569" w:firstLine="709"/>
        <w:jc w:val="both"/>
        <w:rPr>
          <w:b/>
          <w:b/>
          <w:bCs/>
          <w:sz w:val="16"/>
          <w:szCs w:val="16"/>
        </w:rPr>
      </w:pPr>
      <w:r>
        <w:rPr>
          <w:b/>
          <w:bCs/>
          <w:sz w:val="16"/>
          <w:szCs w:val="16"/>
        </w:rPr>
      </w:r>
    </w:p>
    <w:p>
      <w:pPr>
        <w:pStyle w:val="Style33"/>
        <w:spacing w:before="0" w:after="120"/>
        <w:ind w:right="-569" w:firstLine="709"/>
        <w:jc w:val="both"/>
        <w:rPr>
          <w:bCs/>
          <w:sz w:val="24"/>
          <w:szCs w:val="24"/>
        </w:rPr>
      </w:pPr>
      <w:r>
        <w:rPr>
          <w:bCs/>
          <w:sz w:val="24"/>
          <w:szCs w:val="24"/>
        </w:rPr>
        <w:t xml:space="preserve">Контроль за использованием  источников ионизирующего излучения:  </w:t>
      </w:r>
    </w:p>
    <w:p>
      <w:pPr>
        <w:pStyle w:val="Style33"/>
        <w:ind w:right="-569" w:firstLine="709"/>
        <w:jc w:val="both"/>
        <w:rPr>
          <w:bCs/>
          <w:sz w:val="24"/>
          <w:szCs w:val="24"/>
        </w:rPr>
      </w:pPr>
      <w:r>
        <w:rPr>
          <w:bCs/>
          <w:sz w:val="24"/>
          <w:szCs w:val="24"/>
        </w:rPr>
        <w:t>В 2023 было оформлено 4 санитарно-эпидемиологических заключения о соответствии условий работы с источниками ионизирующего излучения (генерирующими) требованиям санитарных правил. Ежегодно оформляется радиационно-гигиенический паспорт территории Карачаево-Черкесской Республики по данным радиационно-гигиенических паспортов организаций, осуществляющих деятельность в области использования источников ионизирующего излучения.</w:t>
      </w:r>
    </w:p>
    <w:p>
      <w:pPr>
        <w:pStyle w:val="Style33"/>
        <w:tabs>
          <w:tab w:val="clear" w:pos="567"/>
          <w:tab w:val="left" w:pos="1845" w:leader="none"/>
        </w:tabs>
        <w:ind w:right="-569" w:firstLine="142"/>
        <w:jc w:val="both"/>
        <w:rPr>
          <w:sz w:val="16"/>
          <w:szCs w:val="16"/>
        </w:rPr>
      </w:pPr>
      <w:r>
        <w:rPr>
          <w:sz w:val="16"/>
          <w:szCs w:val="16"/>
        </w:rPr>
      </w:r>
    </w:p>
    <w:p>
      <w:pPr>
        <w:pStyle w:val="Style33"/>
        <w:ind w:right="-569" w:firstLine="709"/>
        <w:jc w:val="both"/>
        <w:rPr>
          <w:b/>
          <w:b/>
          <w:bCs/>
          <w:sz w:val="24"/>
          <w:szCs w:val="24"/>
        </w:rPr>
      </w:pPr>
      <w:r>
        <w:rPr>
          <w:b/>
          <w:bCs/>
          <w:sz w:val="24"/>
          <w:szCs w:val="24"/>
        </w:rPr>
        <w:t>Лицензирование деятельности в области использования источников ионизирующего излучения</w:t>
      </w:r>
    </w:p>
    <w:p>
      <w:pPr>
        <w:pStyle w:val="ListParagraph"/>
        <w:ind w:left="0" w:right="-569" w:firstLine="567"/>
        <w:jc w:val="both"/>
        <w:rPr>
          <w:color w:val="0C0E31"/>
        </w:rPr>
      </w:pPr>
      <w:r>
        <w:rPr/>
        <w:t xml:space="preserve">В 2023г. в Управление Роспотребнадзора по КЧР посредством Единого портала государственных и муниципальных услуг поступило 5 заявлений на подтверждение соответствия  лицензиата  лицензионным требованиям: </w:t>
      </w:r>
      <w:r>
        <w:rPr>
          <w:color w:val="0C0E31"/>
        </w:rPr>
        <w:t xml:space="preserve">ООО "СЕРВИС-М"; </w:t>
      </w:r>
      <w:r>
        <w:rPr/>
        <w:t>ЗАО "Учебный комбинат "Знание"</w:t>
      </w:r>
      <w:r>
        <w:rPr>
          <w:color w:val="000000"/>
        </w:rPr>
        <w:t xml:space="preserve">; ФБУЗ «Центр гигиены и эпидемиологии в Карачаево-Черкесской Республике"; </w:t>
      </w:r>
      <w:r>
        <w:rPr>
          <w:color w:val="0C0E31"/>
        </w:rPr>
        <w:t>АО</w:t>
      </w:r>
      <w:r>
        <w:rPr>
          <w:b/>
          <w:color w:val="0C0E31"/>
        </w:rPr>
        <w:t xml:space="preserve"> «</w:t>
      </w:r>
      <w:r>
        <w:rPr>
          <w:color w:val="0C0E31"/>
        </w:rPr>
        <w:t>Газпром газораспределение Черкесск»; ООО Проектная студия "Зодчий".</w:t>
      </w:r>
    </w:p>
    <w:p>
      <w:pPr>
        <w:pStyle w:val="NoSpacing"/>
        <w:ind w:right="-144" w:hanging="0"/>
        <w:jc w:val="both"/>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object>
          <v:shape id="ole_rId33" style="width:483pt;height:183pt" o:ole="">
            <v:imagedata r:id="rId34" o:title=""/>
          </v:shape>
          <o:OLEObject Type="Embed" ProgID="MSGraph.Chart.8" ShapeID="ole_rId33" DrawAspect="Content" ObjectID="_1723605754" r:id="rId33"/>
        </w:object>
      </w:r>
    </w:p>
    <w:p>
      <w:pPr>
        <w:pStyle w:val="NoSpacing"/>
        <w:jc w:val="center"/>
        <w:rPr>
          <w:rFonts w:ascii="Times New Roman" w:hAnsi="Times New Roman"/>
        </w:rPr>
      </w:pPr>
      <w:r>
        <w:rPr>
          <w:rFonts w:ascii="Times New Roman" w:hAnsi="Times New Roman"/>
        </w:rPr>
        <w:t>Рис.26.</w:t>
      </w:r>
      <w:r>
        <w:rPr>
          <w:rFonts w:ascii="Times New Roman" w:hAnsi="Times New Roman"/>
          <w:b/>
        </w:rPr>
        <w:t xml:space="preserve"> </w:t>
      </w:r>
      <w:r>
        <w:rPr>
          <w:rFonts w:ascii="Times New Roman" w:hAnsi="Times New Roman"/>
        </w:rPr>
        <w:t>Выполнение государственной функции по лицензированию деятельности в области использования источников ионизирующего излучения (генерирующих)</w:t>
      </w:r>
    </w:p>
    <w:p>
      <w:pPr>
        <w:pStyle w:val="NoSpacing"/>
        <w:ind w:firstLine="567"/>
        <w:rPr>
          <w:rFonts w:ascii="Times New Roman" w:hAnsi="Times New Roman"/>
          <w:sz w:val="24"/>
          <w:szCs w:val="24"/>
        </w:rPr>
      </w:pPr>
      <w:r>
        <w:rPr>
          <w:rFonts w:ascii="Times New Roman" w:hAnsi="Times New Roman"/>
          <w:sz w:val="24"/>
          <w:szCs w:val="24"/>
        </w:rPr>
      </w:r>
    </w:p>
    <w:p>
      <w:pPr>
        <w:pStyle w:val="Style33"/>
        <w:ind w:right="-569" w:firstLine="900"/>
        <w:jc w:val="both"/>
        <w:rPr>
          <w:sz w:val="24"/>
          <w:szCs w:val="24"/>
        </w:rPr>
      </w:pPr>
      <w:r>
        <w:rPr>
          <w:sz w:val="24"/>
          <w:szCs w:val="24"/>
        </w:rPr>
      </w:r>
    </w:p>
    <w:p>
      <w:pPr>
        <w:pStyle w:val="Style33"/>
        <w:ind w:right="-569" w:hanging="0"/>
        <w:jc w:val="center"/>
        <w:rPr>
          <w:b/>
          <w:b/>
          <w:sz w:val="24"/>
          <w:szCs w:val="24"/>
        </w:rPr>
      </w:pPr>
      <w:r>
        <w:rPr>
          <w:b/>
          <w:sz w:val="24"/>
          <w:szCs w:val="24"/>
        </w:rPr>
        <w:t>Результаты работы по разделу «Радиационная гигиена»</w:t>
      </w:r>
    </w:p>
    <w:p>
      <w:pPr>
        <w:pStyle w:val="Style33"/>
        <w:spacing w:before="0" w:after="120"/>
        <w:ind w:right="-569" w:hanging="0"/>
        <w:jc w:val="center"/>
        <w:rPr>
          <w:b/>
          <w:b/>
          <w:sz w:val="24"/>
          <w:szCs w:val="24"/>
        </w:rPr>
      </w:pPr>
      <w:r>
        <w:rPr>
          <w:b/>
          <w:sz w:val="24"/>
          <w:szCs w:val="24"/>
        </w:rPr>
        <w:t>Управления Роспотребнадзора по Карачаево-Черкесской Республике</w:t>
      </w:r>
    </w:p>
    <w:p>
      <w:pPr>
        <w:pStyle w:val="Style33"/>
        <w:ind w:right="-569" w:firstLine="567"/>
        <w:jc w:val="both"/>
        <w:rPr>
          <w:sz w:val="24"/>
          <w:szCs w:val="24"/>
        </w:rPr>
      </w:pPr>
      <w:r>
        <w:rPr>
          <w:bCs/>
          <w:sz w:val="24"/>
          <w:szCs w:val="24"/>
        </w:rPr>
        <w:t>К положительным результатам контрольно-надзорных мероприятий, проведения радиационно-гигиенической паспортизации организаций, осуществляющих деятельность с использованием источников ионизирующего излучения, а также социально-гигиенического мониторинга можно отнести решение  следующих вопросов в области обеспечения радиационной безопасности населения КЧР:</w:t>
      </w:r>
      <w:r>
        <w:rPr>
          <w:sz w:val="24"/>
          <w:szCs w:val="24"/>
        </w:rPr>
        <w:t>- осуществление мониторинга за радиологическими показателями; - контроль за обеспечением  индивидуальной дозиметрией персонала групп  А и Б  в учреждениях, использующих источники ионизирующего излучения; контроль индивидуальных доз облучения персонала; - усиление  надзора за своевременной утилизацией неиспользуемых источников ионизирующего излучения (генерирующих).</w:t>
      </w:r>
    </w:p>
    <w:p>
      <w:pPr>
        <w:pStyle w:val="Style29"/>
        <w:ind w:right="-569" w:firstLine="567"/>
        <w:jc w:val="both"/>
        <w:rPr>
          <w:sz w:val="24"/>
          <w:szCs w:val="24"/>
        </w:rPr>
      </w:pPr>
      <w:r>
        <w:rPr>
          <w:sz w:val="24"/>
          <w:szCs w:val="24"/>
        </w:rPr>
        <w:t>Основными проблемами в области обеспечения радиационной безопасности  в медицинских организациях остаются:</w:t>
      </w:r>
    </w:p>
    <w:p>
      <w:pPr>
        <w:pStyle w:val="Style29"/>
        <w:ind w:right="-569" w:firstLine="567"/>
        <w:jc w:val="both"/>
        <w:rPr>
          <w:sz w:val="24"/>
          <w:szCs w:val="24"/>
        </w:rPr>
      </w:pPr>
      <w:r>
        <w:rPr>
          <w:sz w:val="24"/>
          <w:szCs w:val="24"/>
        </w:rPr>
        <w:t>- недостаточное  финансирование из бюджетов различных уровней на приобретение нового рентгеновского оборудования и его  обслуживание;</w:t>
      </w:r>
    </w:p>
    <w:p>
      <w:pPr>
        <w:pStyle w:val="Style29"/>
        <w:ind w:right="-569" w:firstLine="567"/>
        <w:jc w:val="both"/>
        <w:rPr>
          <w:sz w:val="24"/>
          <w:szCs w:val="24"/>
        </w:rPr>
      </w:pPr>
      <w:r>
        <w:rPr>
          <w:sz w:val="24"/>
          <w:szCs w:val="24"/>
        </w:rPr>
        <w:t>- отсутствие региональных программ, способных в полном объеме решать вопросы радиационной безопасности пациентов и персонала медицинских учреждений.</w:t>
      </w:r>
    </w:p>
    <w:p>
      <w:pPr>
        <w:pStyle w:val="Style33"/>
        <w:ind w:right="-569" w:firstLine="567"/>
        <w:jc w:val="both"/>
        <w:rPr>
          <w:sz w:val="16"/>
          <w:szCs w:val="16"/>
        </w:rPr>
      </w:pPr>
      <w:r>
        <w:rPr>
          <w:sz w:val="16"/>
          <w:szCs w:val="16"/>
        </w:rPr>
      </w:r>
    </w:p>
    <w:p>
      <w:pPr>
        <w:pStyle w:val="Style33"/>
        <w:ind w:right="-569" w:firstLine="709"/>
        <w:jc w:val="both"/>
        <w:rPr>
          <w:sz w:val="24"/>
          <w:szCs w:val="24"/>
        </w:rPr>
      </w:pPr>
      <w:r>
        <w:rPr>
          <w:sz w:val="24"/>
          <w:szCs w:val="24"/>
        </w:rPr>
        <w:t>На основании  вышеизложенного анализа в 2024 году приоритетными направлениями деятельности Управления  Роспотребнадзора  по КЧР по разделу «Радиационная гигиена» намечены:</w:t>
      </w:r>
    </w:p>
    <w:p>
      <w:pPr>
        <w:pStyle w:val="BodyText2"/>
        <w:spacing w:lineRule="auto" w:line="240"/>
        <w:ind w:right="-569" w:firstLine="567"/>
        <w:jc w:val="both"/>
        <w:rPr>
          <w:sz w:val="24"/>
          <w:szCs w:val="24"/>
        </w:rPr>
      </w:pPr>
      <w:r>
        <w:rPr>
          <w:sz w:val="24"/>
          <w:szCs w:val="24"/>
        </w:rPr>
        <w:t>1. Реализация Федеральных законов «О санитарно-эпидемиологическом благополучии населения», «О радиационной безопасности населения», постановлений Главного Государственного врача РФ и Главного государственного врача по КЧР в области радиационной безопасности населения и персонала.</w:t>
      </w:r>
    </w:p>
    <w:p>
      <w:pPr>
        <w:pStyle w:val="BodyText2"/>
        <w:spacing w:lineRule="auto" w:line="240"/>
        <w:ind w:right="-569" w:firstLine="567"/>
        <w:jc w:val="both"/>
        <w:rPr>
          <w:sz w:val="24"/>
          <w:szCs w:val="24"/>
        </w:rPr>
      </w:pPr>
      <w:r>
        <w:rPr>
          <w:sz w:val="24"/>
          <w:szCs w:val="24"/>
        </w:rPr>
        <w:t>2. Проведение радиационно-гигиенической паспортизации  организаций и территории республики.</w:t>
      </w:r>
    </w:p>
    <w:p>
      <w:pPr>
        <w:pStyle w:val="Style33"/>
        <w:ind w:right="-569" w:firstLine="567"/>
        <w:jc w:val="both"/>
        <w:rPr>
          <w:sz w:val="24"/>
          <w:szCs w:val="24"/>
        </w:rPr>
      </w:pPr>
      <w:r>
        <w:rPr>
          <w:sz w:val="24"/>
          <w:szCs w:val="24"/>
        </w:rPr>
        <w:t xml:space="preserve">3. Лицензирование  деятельности в области использования источников ионизирующего излучения (генерирующих), подтверждение  соответствия лицензионных требований лицензиатами, осуществляющими  деятельность в области использования источников ионизирующего излучения  (генерирующими)  </w:t>
      </w:r>
    </w:p>
    <w:p>
      <w:pPr>
        <w:pStyle w:val="Style33"/>
        <w:ind w:right="-569" w:firstLine="567"/>
        <w:jc w:val="both"/>
        <w:rPr>
          <w:sz w:val="24"/>
          <w:szCs w:val="24"/>
        </w:rPr>
      </w:pPr>
      <w:r>
        <w:rPr>
          <w:sz w:val="24"/>
          <w:szCs w:val="24"/>
        </w:rPr>
        <w:t>4. Предоставление государственной услуги по оформлению и выдаче санитарно-эпидемиологических заключений на соответствие деятельности в области использования источников ионизирующего излучения (генерирующих) требованиям санитарного законодательства.</w:t>
      </w:r>
    </w:p>
    <w:p>
      <w:pPr>
        <w:pStyle w:val="Style33"/>
        <w:ind w:right="-569" w:firstLine="567"/>
        <w:jc w:val="both"/>
        <w:rPr>
          <w:sz w:val="24"/>
          <w:szCs w:val="24"/>
        </w:rPr>
      </w:pPr>
      <w:r>
        <w:rPr>
          <w:sz w:val="24"/>
          <w:szCs w:val="24"/>
        </w:rPr>
        <w:t>5. Проведение консультаций, рассмотрение жалоб по вопросам обеспечения радиационной безопасности населения.</w:t>
      </w:r>
    </w:p>
    <w:p>
      <w:pPr>
        <w:pStyle w:val="Style33"/>
        <w:ind w:hanging="0"/>
        <w:jc w:val="both"/>
        <w:rPr>
          <w:b/>
          <w:b/>
          <w:sz w:val="24"/>
          <w:szCs w:val="24"/>
        </w:rPr>
      </w:pPr>
      <w:r>
        <w:rPr>
          <w:b/>
          <w:sz w:val="24"/>
          <w:szCs w:val="24"/>
        </w:rPr>
      </w:r>
    </w:p>
    <w:p>
      <w:pPr>
        <w:pStyle w:val="Normal"/>
        <w:numPr>
          <w:ilvl w:val="1"/>
          <w:numId w:val="16"/>
        </w:numPr>
        <w:spacing w:before="240" w:after="120"/>
        <w:ind w:left="1004" w:hanging="720"/>
        <w:jc w:val="center"/>
        <w:rPr>
          <w:sz w:val="26"/>
          <w:szCs w:val="26"/>
        </w:rPr>
      </w:pPr>
      <w:r>
        <w:rPr>
          <w:b/>
          <w:sz w:val="26"/>
          <w:szCs w:val="26"/>
        </w:rPr>
        <w:t>Анализ состояния заболеваемости массовыми неинфекционными заболеваниями (отравлениями) и приоритетными заболеваниями в связи с вредным воздействием факторов среды обитания</w:t>
      </w:r>
    </w:p>
    <w:p>
      <w:pPr>
        <w:pStyle w:val="Normal"/>
        <w:spacing w:before="120" w:after="0"/>
        <w:jc w:val="center"/>
        <w:rPr>
          <w:b/>
          <w:b/>
          <w:bCs/>
          <w:iCs/>
          <w:color w:val="000000"/>
        </w:rPr>
      </w:pPr>
      <w:r>
        <w:rPr>
          <w:b/>
          <w:bCs/>
          <w:iCs/>
          <w:color w:val="000000"/>
        </w:rPr>
        <w:t xml:space="preserve">1.2.1. Медико-демографическая ситуация на территории </w:t>
      </w:r>
    </w:p>
    <w:p>
      <w:pPr>
        <w:pStyle w:val="Normal"/>
        <w:spacing w:before="120" w:after="0"/>
        <w:jc w:val="center"/>
        <w:rPr>
          <w:b/>
          <w:b/>
          <w:bCs/>
          <w:iCs/>
          <w:color w:val="000000"/>
        </w:rPr>
      </w:pPr>
      <w:r>
        <w:rPr>
          <w:b/>
          <w:bCs/>
          <w:iCs/>
          <w:color w:val="000000"/>
        </w:rPr>
        <w:t>Карачаево-Черкесской Республики</w:t>
      </w:r>
    </w:p>
    <w:p>
      <w:pPr>
        <w:pStyle w:val="Normal"/>
        <w:ind w:firstLine="709"/>
        <w:jc w:val="center"/>
        <w:rPr>
          <w:b/>
          <w:b/>
          <w:bCs/>
          <w:iCs/>
          <w:color w:val="000000"/>
          <w:sz w:val="22"/>
          <w:szCs w:val="22"/>
        </w:rPr>
      </w:pPr>
      <w:r>
        <w:rPr>
          <w:b/>
          <w:bCs/>
          <w:iCs/>
          <w:color w:val="000000"/>
          <w:sz w:val="22"/>
          <w:szCs w:val="22"/>
        </w:rPr>
      </w:r>
    </w:p>
    <w:p>
      <w:pPr>
        <w:pStyle w:val="Normal"/>
        <w:ind w:firstLine="709"/>
        <w:jc w:val="both"/>
        <w:rPr>
          <w:bCs/>
          <w:iCs/>
        </w:rPr>
      </w:pPr>
      <w:r>
        <w:rPr>
          <w:bCs/>
          <w:iCs/>
        </w:rPr>
        <w:t>Карачаево-Черкесская Республика относится к территориям Российской Федерации с наиболее благоприятными показателями санитарно-эпидемиологической ситуации и средним уровнем социально-экономических показателей (1 тип). Основной проблемой республики является недостаточное качество питьевой воды, подаваемой населению.</w:t>
      </w:r>
    </w:p>
    <w:p>
      <w:pPr>
        <w:pStyle w:val="Normal"/>
        <w:ind w:firstLine="709"/>
        <w:jc w:val="both"/>
        <w:rPr>
          <w:color w:val="000000"/>
        </w:rPr>
      </w:pPr>
      <w:r>
        <w:rPr>
          <w:color w:val="000000"/>
        </w:rPr>
        <w:t xml:space="preserve">Демографическая ситуация в республике в динамике в целом характеризуется положительными тенденциями: </w:t>
      </w:r>
    </w:p>
    <w:p>
      <w:pPr>
        <w:pStyle w:val="Normal"/>
        <w:jc w:val="both"/>
        <w:rPr>
          <w:color w:val="000000"/>
        </w:rPr>
      </w:pPr>
      <w:r>
        <w:rPr>
          <w:color w:val="000000"/>
        </w:rPr>
        <w:t>- высокий показатель рождаемости на протяжении многих лет с превышением общероссийского уровня;</w:t>
      </w:r>
    </w:p>
    <w:p>
      <w:pPr>
        <w:pStyle w:val="Normal"/>
        <w:jc w:val="both"/>
        <w:rPr>
          <w:color w:val="000000"/>
        </w:rPr>
      </w:pPr>
      <w:r>
        <w:rPr>
          <w:color w:val="000000"/>
        </w:rPr>
        <w:t>- снижением общей и младенческой смертности (снижение с 2000г. составило 14,9% и в 3 раза соответственно);</w:t>
      </w:r>
    </w:p>
    <w:p>
      <w:pPr>
        <w:pStyle w:val="Normal"/>
        <w:jc w:val="both"/>
        <w:rPr>
          <w:color w:val="000000"/>
        </w:rPr>
      </w:pPr>
      <w:r>
        <w:rPr>
          <w:color w:val="000000"/>
        </w:rPr>
        <w:t>- снижением естественной убыли населения, как следствие первых двух процессов (показатель за 15 лет сократился в 6,6 раз).</w:t>
      </w:r>
    </w:p>
    <w:p>
      <w:pPr>
        <w:pStyle w:val="Normal"/>
        <w:ind w:firstLine="709"/>
        <w:jc w:val="both"/>
        <w:rPr>
          <w:rFonts w:eastAsia="TimesNewRomanPSMT"/>
          <w:sz w:val="16"/>
          <w:szCs w:val="16"/>
        </w:rPr>
      </w:pPr>
      <w:r>
        <w:rPr>
          <w:rFonts w:eastAsia="TimesNewRomanPSMT"/>
          <w:sz w:val="16"/>
          <w:szCs w:val="16"/>
        </w:rPr>
      </w:r>
    </w:p>
    <w:p>
      <w:pPr>
        <w:pStyle w:val="Normal"/>
        <w:shd w:val="clear" w:color="auto" w:fill="FFFFFF"/>
        <w:ind w:firstLine="709"/>
        <w:jc w:val="center"/>
        <w:rPr>
          <w:b/>
          <w:b/>
          <w:bCs/>
        </w:rPr>
      </w:pPr>
      <w:r>
        <w:rPr>
          <w:b/>
          <w:bCs/>
        </w:rPr>
      </w:r>
    </w:p>
    <w:p>
      <w:pPr>
        <w:pStyle w:val="Normal"/>
        <w:shd w:val="clear" w:color="auto" w:fill="FFFFFF"/>
        <w:ind w:firstLine="709"/>
        <w:jc w:val="center"/>
        <w:rPr>
          <w:b/>
          <w:b/>
          <w:bCs/>
        </w:rPr>
      </w:pPr>
      <w:r>
        <w:rPr>
          <w:b/>
          <w:bCs/>
        </w:rPr>
        <w:t>Медико-демографические показатели здоровья населения</w:t>
      </w:r>
    </w:p>
    <w:p>
      <w:pPr>
        <w:pStyle w:val="Normal"/>
        <w:shd w:val="clear" w:color="auto" w:fill="FFFFFF"/>
        <w:ind w:firstLine="709"/>
        <w:jc w:val="center"/>
        <w:rPr>
          <w:b/>
          <w:b/>
          <w:bCs/>
          <w:sz w:val="16"/>
          <w:szCs w:val="16"/>
        </w:rPr>
      </w:pPr>
      <w:r>
        <w:rPr>
          <w:b/>
          <w:bCs/>
          <w:sz w:val="16"/>
          <w:szCs w:val="16"/>
        </w:rPr>
      </w:r>
    </w:p>
    <w:p>
      <w:pPr>
        <w:pStyle w:val="BodyTextIndent2"/>
        <w:shd w:val="clear" w:color="auto" w:fill="FFFFFF"/>
        <w:ind w:firstLine="709"/>
        <w:rPr>
          <w:bCs/>
          <w:sz w:val="24"/>
          <w:szCs w:val="24"/>
        </w:rPr>
      </w:pPr>
      <w:r>
        <w:rPr>
          <w:bCs/>
          <w:sz w:val="24"/>
          <w:szCs w:val="24"/>
        </w:rPr>
        <w:t>В течение последнего десятилетия в Карачаево-Черкесской Республике, как и в России в целом, отмечается сложная демографическая ситуация, характеризующаяся сокращением численности постоянного населения.</w:t>
      </w:r>
    </w:p>
    <w:p>
      <w:pPr>
        <w:pStyle w:val="BodyTextIndent2"/>
        <w:shd w:val="clear" w:color="auto" w:fill="FFFFFF"/>
        <w:ind w:firstLine="709"/>
        <w:rPr>
          <w:bCs/>
          <w:sz w:val="24"/>
          <w:szCs w:val="24"/>
        </w:rPr>
      </w:pPr>
      <w:r>
        <w:rPr>
          <w:bCs/>
          <w:sz w:val="24"/>
          <w:szCs w:val="24"/>
        </w:rPr>
        <w:t>По состоянию на 01.01.2023г. население республики составило 465,3. Отмечена тенденция к снижению количества населения (2022г. – 465,5 человек), так по сравнению с 2022г. количество населения уменьшилось на 0,04%.</w:t>
      </w:r>
    </w:p>
    <w:p>
      <w:pPr>
        <w:pStyle w:val="Normal"/>
        <w:shd w:val="clear" w:color="auto" w:fill="FFFFFF"/>
        <w:ind w:firstLine="709"/>
        <w:jc w:val="both"/>
        <w:rPr>
          <w:bCs/>
        </w:rPr>
      </w:pPr>
      <w:r>
        <w:rPr>
          <w:bCs/>
        </w:rPr>
        <w:t>Численные потери населения республики в 2023г., как и все последние годы, обуславливаются в первую очередь миграционным оттоком населения, а также смертностью населения.</w:t>
      </w:r>
    </w:p>
    <w:p>
      <w:pPr>
        <w:pStyle w:val="Normal"/>
        <w:shd w:val="clear" w:color="auto" w:fill="FFFFFF"/>
        <w:ind w:firstLine="709"/>
        <w:jc w:val="both"/>
        <w:rPr>
          <w:bCs/>
          <w:sz w:val="10"/>
          <w:szCs w:val="10"/>
        </w:rPr>
      </w:pPr>
      <w:r>
        <w:rPr>
          <w:bCs/>
          <w:sz w:val="10"/>
          <w:szCs w:val="10"/>
        </w:rPr>
      </w:r>
    </w:p>
    <w:p>
      <w:pPr>
        <w:pStyle w:val="Normal"/>
        <w:shd w:val="clear" w:color="auto" w:fill="FFFFFF"/>
        <w:jc w:val="center"/>
        <w:rPr>
          <w:bCs/>
          <w:sz w:val="22"/>
          <w:szCs w:val="22"/>
        </w:rPr>
      </w:pPr>
      <w:r>
        <w:rPr/>
        <w:drawing>
          <wp:inline distT="0" distB="0" distL="0" distR="0">
            <wp:extent cx="6183630" cy="2133600"/>
            <wp:effectExtent l="0" t="0" r="0" b="0"/>
            <wp:docPr id="2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b/>
          <w:bCs/>
          <w:sz w:val="22"/>
          <w:szCs w:val="22"/>
        </w:rPr>
        <w:t>Рис. 27.</w:t>
      </w:r>
      <w:r>
        <w:rPr>
          <w:bCs/>
          <w:sz w:val="22"/>
          <w:szCs w:val="22"/>
        </w:rPr>
        <w:t xml:space="preserve"> Динамика численности населения Карачаево-Черкесской Республики (в тыс. человек).</w:t>
      </w:r>
    </w:p>
    <w:p>
      <w:pPr>
        <w:pStyle w:val="Normal"/>
        <w:shd w:val="clear" w:color="auto" w:fill="FFFFFF"/>
        <w:ind w:firstLine="709"/>
        <w:jc w:val="both"/>
        <w:rPr>
          <w:sz w:val="16"/>
          <w:szCs w:val="16"/>
        </w:rPr>
      </w:pPr>
      <w:r>
        <w:rPr>
          <w:sz w:val="16"/>
          <w:szCs w:val="16"/>
        </w:rPr>
      </w:r>
    </w:p>
    <w:p>
      <w:pPr>
        <w:pStyle w:val="BodyTextIndent2"/>
        <w:ind w:firstLine="709"/>
        <w:rPr>
          <w:sz w:val="24"/>
          <w:szCs w:val="24"/>
        </w:rPr>
      </w:pPr>
      <w:r>
        <w:rPr>
          <w:sz w:val="24"/>
          <w:szCs w:val="24"/>
        </w:rPr>
        <w:t>По предварительным данным Территориального органа государственной статистики по КЧР, в республике в 2022г. родилось 5135 детей, что на 688 детей больше, чем количество детей, родившихся в 2021г. – 4447 детей (2019г. – 5050). Коэффициент рождаемости по республике составил 11,0; по РФ – 10,1 (2019г.).</w:t>
      </w:r>
    </w:p>
    <w:p>
      <w:pPr>
        <w:pStyle w:val="BodyTextIndent2"/>
        <w:ind w:hanging="0"/>
        <w:rPr>
          <w:sz w:val="16"/>
          <w:szCs w:val="16"/>
        </w:rPr>
      </w:pPr>
      <w:r>
        <w:rPr>
          <w:sz w:val="16"/>
          <w:szCs w:val="16"/>
        </w:rPr>
      </w:r>
    </w:p>
    <w:p>
      <w:pPr>
        <w:pStyle w:val="BodyTextIndent2"/>
        <w:ind w:hanging="0"/>
        <w:rPr>
          <w:sz w:val="24"/>
          <w:szCs w:val="24"/>
        </w:rPr>
      </w:pPr>
      <w:r>
        <w:rPr/>
        <w:drawing>
          <wp:inline distT="0" distB="0" distL="0" distR="0">
            <wp:extent cx="5820410" cy="1644015"/>
            <wp:effectExtent l="0" t="0" r="0" b="0"/>
            <wp:docPr id="2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pPr>
        <w:pStyle w:val="BodyTextIndent2"/>
        <w:ind w:hanging="0"/>
        <w:jc w:val="center"/>
        <w:rPr>
          <w:sz w:val="22"/>
          <w:szCs w:val="22"/>
        </w:rPr>
      </w:pPr>
      <w:r>
        <w:rPr>
          <w:b/>
          <w:sz w:val="22"/>
          <w:szCs w:val="22"/>
        </w:rPr>
        <w:t>Рис. 28.</w:t>
      </w:r>
      <w:r>
        <w:rPr>
          <w:sz w:val="22"/>
          <w:szCs w:val="22"/>
        </w:rPr>
        <w:t xml:space="preserve"> Количество родившихся в республике детей (2014-2023гг.)</w:t>
      </w:r>
    </w:p>
    <w:p>
      <w:pPr>
        <w:pStyle w:val="BodyTextIndent2"/>
        <w:ind w:hanging="0"/>
        <w:rPr>
          <w:sz w:val="16"/>
          <w:szCs w:val="16"/>
        </w:rPr>
      </w:pPr>
      <w:r>
        <w:rPr>
          <w:sz w:val="16"/>
          <w:szCs w:val="16"/>
        </w:rPr>
      </w:r>
    </w:p>
    <w:p>
      <w:pPr>
        <w:pStyle w:val="BodyTextIndent2"/>
        <w:ind w:hanging="0"/>
        <w:rPr>
          <w:bCs/>
          <w:sz w:val="16"/>
          <w:szCs w:val="16"/>
        </w:rPr>
      </w:pPr>
      <w:r>
        <w:rPr/>
        <w:drawing>
          <wp:inline distT="0" distB="0" distL="0" distR="0">
            <wp:extent cx="5683250" cy="6079490"/>
            <wp:effectExtent l="0" t="0" r="0" b="0"/>
            <wp:docPr id="2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pPr>
        <w:pStyle w:val="BodyTextIndent2"/>
        <w:ind w:hanging="0"/>
        <w:jc w:val="center"/>
        <w:rPr>
          <w:bCs/>
          <w:sz w:val="22"/>
          <w:szCs w:val="22"/>
        </w:rPr>
      </w:pPr>
      <w:r>
        <w:rPr>
          <w:b/>
          <w:bCs/>
          <w:sz w:val="22"/>
          <w:szCs w:val="22"/>
        </w:rPr>
        <w:t xml:space="preserve">Рис.29 </w:t>
      </w:r>
      <w:r>
        <w:rPr>
          <w:bCs/>
          <w:sz w:val="22"/>
          <w:szCs w:val="22"/>
        </w:rPr>
        <w:t>Динамика показателей рождаемости и смертности по Карачаево-Черкесской Республике в сравнении с Российской Федерацией (на 1000 населения).</w:t>
      </w:r>
    </w:p>
    <w:p>
      <w:pPr>
        <w:pStyle w:val="BodyTextIndent2"/>
        <w:ind w:firstLine="720"/>
        <w:rPr>
          <w:color w:val="000000"/>
          <w:sz w:val="16"/>
          <w:szCs w:val="16"/>
        </w:rPr>
      </w:pPr>
      <w:r>
        <w:rPr>
          <w:color w:val="000000"/>
          <w:sz w:val="16"/>
          <w:szCs w:val="16"/>
        </w:rPr>
      </w:r>
    </w:p>
    <w:p>
      <w:pPr>
        <w:pStyle w:val="BodyTextIndent2"/>
        <w:ind w:firstLine="709"/>
        <w:rPr>
          <w:color w:val="000000"/>
          <w:sz w:val="24"/>
          <w:szCs w:val="24"/>
        </w:rPr>
      </w:pPr>
      <w:r>
        <w:rPr>
          <w:color w:val="000000"/>
          <w:sz w:val="24"/>
          <w:szCs w:val="24"/>
        </w:rPr>
        <w:t>В Карачаево-Черкесской Республике показатель рождаемости на протяжении многих лет превышал общероссийский уровень.</w:t>
      </w:r>
    </w:p>
    <w:p>
      <w:pPr>
        <w:pStyle w:val="BodyTextIndent2"/>
        <w:ind w:firstLine="720"/>
        <w:jc w:val="right"/>
        <w:rPr>
          <w:sz w:val="22"/>
          <w:szCs w:val="22"/>
        </w:rPr>
      </w:pPr>
      <w:r>
        <w:rPr>
          <w:sz w:val="22"/>
          <w:szCs w:val="22"/>
        </w:rPr>
        <w:t>Таблица 36</w:t>
      </w:r>
    </w:p>
    <w:p>
      <w:pPr>
        <w:pStyle w:val="BodyTextIndent2"/>
        <w:spacing w:before="0" w:after="120"/>
        <w:ind w:hanging="0"/>
        <w:jc w:val="center"/>
        <w:rPr>
          <w:bCs/>
          <w:sz w:val="22"/>
          <w:szCs w:val="22"/>
        </w:rPr>
      </w:pPr>
      <w:r>
        <w:rPr>
          <w:bCs/>
          <w:sz w:val="22"/>
          <w:szCs w:val="22"/>
        </w:rPr>
        <w:t>Естественное движение населения в Карачаево-Черкесской Республике в 2023г.</w:t>
      </w:r>
    </w:p>
    <w:tbl>
      <w:tblPr>
        <w:tblW w:w="8206" w:type="dxa"/>
        <w:jc w:val="left"/>
        <w:tblInd w:w="534" w:type="dxa"/>
        <w:tblCellMar>
          <w:top w:w="0" w:type="dxa"/>
          <w:left w:w="108" w:type="dxa"/>
          <w:bottom w:w="0" w:type="dxa"/>
          <w:right w:w="108" w:type="dxa"/>
        </w:tblCellMar>
        <w:tblLook w:val="0000"/>
      </w:tblPr>
      <w:tblGrid>
        <w:gridCol w:w="1980"/>
        <w:gridCol w:w="1706"/>
        <w:gridCol w:w="1841"/>
        <w:gridCol w:w="1418"/>
        <w:gridCol w:w="1261"/>
      </w:tblGrid>
      <w:tr>
        <w:trPr/>
        <w:tc>
          <w:tcPr>
            <w:tcW w:w="1980"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bCs/>
                <w:sz w:val="22"/>
                <w:szCs w:val="22"/>
              </w:rPr>
            </w:pPr>
            <w:r>
              <w:rPr>
                <w:bCs/>
                <w:sz w:val="22"/>
                <w:szCs w:val="22"/>
              </w:rPr>
            </w:r>
          </w:p>
        </w:tc>
        <w:tc>
          <w:tcPr>
            <w:tcW w:w="1706"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18"/>
                <w:szCs w:val="18"/>
              </w:rPr>
            </w:pPr>
            <w:r>
              <w:rPr>
                <w:sz w:val="18"/>
                <w:szCs w:val="18"/>
              </w:rPr>
              <w:t>Естественный прирост,</w:t>
            </w:r>
          </w:p>
          <w:p>
            <w:pPr>
              <w:pStyle w:val="BodyTextIndent2"/>
              <w:ind w:hanging="0"/>
              <w:jc w:val="center"/>
              <w:rPr>
                <w:bCs/>
                <w:sz w:val="18"/>
                <w:szCs w:val="18"/>
              </w:rPr>
            </w:pPr>
            <w:r>
              <w:rPr>
                <w:sz w:val="18"/>
                <w:szCs w:val="18"/>
              </w:rPr>
              <w:t>убыль (-)</w:t>
            </w:r>
          </w:p>
        </w:tc>
        <w:tc>
          <w:tcPr>
            <w:tcW w:w="1841"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bCs/>
                <w:sz w:val="18"/>
                <w:szCs w:val="18"/>
              </w:rPr>
            </w:pPr>
            <w:r>
              <w:rPr>
                <w:bCs/>
                <w:sz w:val="18"/>
                <w:szCs w:val="18"/>
              </w:rPr>
              <w:t>Ранг по естественному приросту</w:t>
            </w:r>
          </w:p>
        </w:tc>
        <w:tc>
          <w:tcPr>
            <w:tcW w:w="2679"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bCs/>
                <w:sz w:val="22"/>
                <w:szCs w:val="22"/>
              </w:rPr>
            </w:pPr>
            <w:r>
              <w:rPr>
                <w:sz w:val="22"/>
                <w:szCs w:val="22"/>
              </w:rPr>
              <w:t>на 1000 населения</w:t>
            </w:r>
          </w:p>
        </w:tc>
      </w:tr>
      <w:tr>
        <w:trPr/>
        <w:tc>
          <w:tcPr>
            <w:tcW w:w="1980"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bCs/>
                <w:sz w:val="22"/>
                <w:szCs w:val="22"/>
              </w:rPr>
            </w:pPr>
            <w:r>
              <w:rPr>
                <w:bCs/>
                <w:sz w:val="22"/>
                <w:szCs w:val="22"/>
              </w:rPr>
            </w:r>
          </w:p>
        </w:tc>
        <w:tc>
          <w:tcPr>
            <w:tcW w:w="1706"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bCs/>
                <w:sz w:val="22"/>
                <w:szCs w:val="22"/>
              </w:rPr>
            </w:pPr>
            <w:r>
              <w:rPr>
                <w:bCs/>
                <w:sz w:val="22"/>
                <w:szCs w:val="22"/>
              </w:rPr>
            </w:r>
          </w:p>
        </w:tc>
        <w:tc>
          <w:tcPr>
            <w:tcW w:w="1841" w:type="dxa"/>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bCs/>
                <w:sz w:val="20"/>
                <w:szCs w:val="20"/>
              </w:rPr>
            </w:pPr>
            <w:r>
              <w:rPr>
                <w:bCs/>
                <w:sz w:val="20"/>
                <w:szCs w:val="20"/>
              </w:rPr>
            </w:r>
          </w:p>
        </w:tc>
        <w:tc>
          <w:tcPr>
            <w:tcW w:w="141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18"/>
                <w:szCs w:val="18"/>
              </w:rPr>
            </w:pPr>
            <w:r>
              <w:rPr>
                <w:sz w:val="18"/>
                <w:szCs w:val="18"/>
              </w:rPr>
              <w:t>Родившиеся</w:t>
            </w:r>
          </w:p>
        </w:tc>
        <w:tc>
          <w:tcPr>
            <w:tcW w:w="12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18"/>
                <w:szCs w:val="18"/>
              </w:rPr>
            </w:pPr>
            <w:r>
              <w:rPr>
                <w:sz w:val="18"/>
                <w:szCs w:val="18"/>
              </w:rPr>
              <w:t>Умершие</w:t>
            </w:r>
          </w:p>
        </w:tc>
      </w:tr>
      <w:tr>
        <w:trPr>
          <w:trHeight w:val="249" w:hRule="atLeast"/>
        </w:trPr>
        <w:tc>
          <w:tcPr>
            <w:tcW w:w="19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bCs/>
                <w:sz w:val="22"/>
                <w:szCs w:val="22"/>
              </w:rPr>
            </w:pPr>
            <w:r>
              <w:rPr>
                <w:bCs/>
                <w:sz w:val="22"/>
                <w:szCs w:val="22"/>
              </w:rPr>
              <w:t>КЧР</w:t>
            </w:r>
          </w:p>
        </w:tc>
        <w:tc>
          <w:tcPr>
            <w:tcW w:w="1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bCs/>
                <w:sz w:val="22"/>
                <w:szCs w:val="22"/>
              </w:rPr>
            </w:pPr>
            <w:r>
              <w:rPr>
                <w:bCs/>
                <w:sz w:val="22"/>
                <w:szCs w:val="22"/>
              </w:rPr>
              <w:t>+0,9</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bCs/>
                <w:sz w:val="22"/>
                <w:szCs w:val="22"/>
              </w:rPr>
            </w:pPr>
            <w:r>
              <w:rPr>
                <w:bCs/>
                <w:sz w:val="22"/>
                <w:szCs w:val="22"/>
              </w:rPr>
              <w:t>-</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bCs/>
                <w:sz w:val="22"/>
                <w:szCs w:val="22"/>
              </w:rPr>
            </w:pPr>
            <w:r>
              <w:rPr>
                <w:bCs/>
                <w:sz w:val="22"/>
                <w:szCs w:val="22"/>
              </w:rPr>
              <w:t>9,4</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bCs/>
                <w:sz w:val="22"/>
                <w:szCs w:val="22"/>
              </w:rPr>
            </w:pPr>
            <w:r>
              <w:rPr>
                <w:bCs/>
                <w:sz w:val="22"/>
                <w:szCs w:val="22"/>
              </w:rPr>
              <w:t>8,5</w:t>
            </w:r>
          </w:p>
        </w:tc>
      </w:tr>
      <w:tr>
        <w:trPr>
          <w:trHeight w:val="249" w:hRule="atLeast"/>
        </w:trPr>
        <w:tc>
          <w:tcPr>
            <w:tcW w:w="19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bCs/>
                <w:sz w:val="22"/>
                <w:szCs w:val="22"/>
              </w:rPr>
            </w:pPr>
            <w:r>
              <w:rPr>
                <w:bCs/>
                <w:sz w:val="22"/>
                <w:szCs w:val="22"/>
              </w:rPr>
              <w:t>г. Черкесск</w:t>
            </w:r>
          </w:p>
        </w:tc>
        <w:tc>
          <w:tcPr>
            <w:tcW w:w="1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bCs/>
                <w:sz w:val="22"/>
                <w:szCs w:val="22"/>
              </w:rPr>
            </w:pPr>
            <w:r>
              <w:rPr>
                <w:bCs/>
                <w:sz w:val="22"/>
                <w:szCs w:val="22"/>
              </w:rPr>
              <w:t>+0,9</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5 (6)</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10,9</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10,0</w:t>
            </w:r>
          </w:p>
        </w:tc>
      </w:tr>
      <w:tr>
        <w:trPr>
          <w:trHeight w:val="249" w:hRule="atLeast"/>
        </w:trPr>
        <w:tc>
          <w:tcPr>
            <w:tcW w:w="19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bCs/>
                <w:sz w:val="22"/>
                <w:szCs w:val="22"/>
              </w:rPr>
            </w:pPr>
            <w:r>
              <w:rPr>
                <w:bCs/>
                <w:sz w:val="22"/>
                <w:szCs w:val="22"/>
              </w:rPr>
              <w:t>г. Карачаевск</w:t>
            </w:r>
          </w:p>
          <w:p>
            <w:pPr>
              <w:pStyle w:val="BodyTextIndent2"/>
              <w:ind w:hanging="0"/>
              <w:jc w:val="center"/>
              <w:rPr>
                <w:bCs/>
                <w:sz w:val="18"/>
                <w:szCs w:val="18"/>
              </w:rPr>
            </w:pPr>
            <w:r>
              <w:rPr>
                <w:bCs/>
                <w:sz w:val="18"/>
                <w:szCs w:val="18"/>
              </w:rPr>
              <w:t>и подчиненные ему адм. нас. пункты</w:t>
            </w:r>
          </w:p>
        </w:tc>
        <w:tc>
          <w:tcPr>
            <w:tcW w:w="1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bCs/>
                <w:sz w:val="22"/>
                <w:szCs w:val="22"/>
              </w:rPr>
            </w:pPr>
            <w:r>
              <w:rPr>
                <w:bCs/>
                <w:sz w:val="22"/>
                <w:szCs w:val="22"/>
              </w:rPr>
              <w:t>0</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bCs/>
                <w:sz w:val="22"/>
                <w:szCs w:val="22"/>
              </w:rPr>
            </w:pPr>
            <w:r>
              <w:rPr>
                <w:bCs/>
                <w:sz w:val="22"/>
                <w:szCs w:val="22"/>
              </w:rPr>
              <w:t>8 (5)</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bCs/>
                <w:sz w:val="22"/>
                <w:szCs w:val="22"/>
              </w:rPr>
            </w:pPr>
            <w:r>
              <w:rPr>
                <w:bCs/>
                <w:sz w:val="22"/>
                <w:szCs w:val="22"/>
              </w:rPr>
              <w:t>6,4</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bCs/>
                <w:sz w:val="22"/>
                <w:szCs w:val="22"/>
              </w:rPr>
            </w:pPr>
            <w:r>
              <w:rPr>
                <w:bCs/>
                <w:sz w:val="22"/>
                <w:szCs w:val="22"/>
              </w:rPr>
              <w:t>6,4</w:t>
            </w:r>
          </w:p>
        </w:tc>
      </w:tr>
      <w:tr>
        <w:trPr>
          <w:trHeight w:val="249" w:hRule="atLeast"/>
        </w:trPr>
        <w:tc>
          <w:tcPr>
            <w:tcW w:w="19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0"/>
                <w:szCs w:val="20"/>
              </w:rPr>
            </w:pPr>
            <w:r>
              <w:rPr>
                <w:sz w:val="20"/>
                <w:szCs w:val="20"/>
              </w:rPr>
              <w:t>Абазинский район</w:t>
            </w:r>
          </w:p>
        </w:tc>
        <w:tc>
          <w:tcPr>
            <w:tcW w:w="1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bCs/>
                <w:sz w:val="22"/>
                <w:szCs w:val="22"/>
              </w:rPr>
              <w:t>+0,5</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7 (7)</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7,9</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7,4</w:t>
            </w:r>
          </w:p>
        </w:tc>
      </w:tr>
      <w:tr>
        <w:trPr>
          <w:trHeight w:val="249" w:hRule="atLeast"/>
        </w:trPr>
        <w:tc>
          <w:tcPr>
            <w:tcW w:w="19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0"/>
                <w:szCs w:val="20"/>
              </w:rPr>
            </w:pPr>
            <w:r>
              <w:rPr>
                <w:sz w:val="20"/>
                <w:szCs w:val="20"/>
              </w:rPr>
              <w:t>Адыге-Хабльский район</w:t>
            </w:r>
          </w:p>
        </w:tc>
        <w:tc>
          <w:tcPr>
            <w:tcW w:w="1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0</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9 (9)</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8,6</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8,6</w:t>
            </w:r>
          </w:p>
        </w:tc>
      </w:tr>
      <w:tr>
        <w:trPr>
          <w:trHeight w:val="249" w:hRule="atLeast"/>
        </w:trPr>
        <w:tc>
          <w:tcPr>
            <w:tcW w:w="19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0"/>
                <w:szCs w:val="20"/>
              </w:rPr>
            </w:pPr>
            <w:r>
              <w:rPr>
                <w:sz w:val="20"/>
                <w:szCs w:val="20"/>
              </w:rPr>
              <w:t>Зеленчукский район</w:t>
            </w:r>
          </w:p>
        </w:tc>
        <w:tc>
          <w:tcPr>
            <w:tcW w:w="1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-1,2</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11 (11)</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9,1</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10,3</w:t>
            </w:r>
          </w:p>
        </w:tc>
      </w:tr>
      <w:tr>
        <w:trPr>
          <w:trHeight w:val="249" w:hRule="atLeast"/>
        </w:trPr>
        <w:tc>
          <w:tcPr>
            <w:tcW w:w="19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0"/>
                <w:szCs w:val="20"/>
              </w:rPr>
            </w:pPr>
            <w:r>
              <w:rPr>
                <w:sz w:val="20"/>
                <w:szCs w:val="20"/>
              </w:rPr>
              <w:t>Карачаевский район</w:t>
            </w:r>
          </w:p>
        </w:tc>
        <w:tc>
          <w:tcPr>
            <w:tcW w:w="1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+2,9</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3 (3)</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9,1</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6,0</w:t>
            </w:r>
          </w:p>
        </w:tc>
      </w:tr>
      <w:tr>
        <w:trPr>
          <w:trHeight w:val="249" w:hRule="atLeast"/>
        </w:trPr>
        <w:tc>
          <w:tcPr>
            <w:tcW w:w="19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right="-288" w:hanging="0"/>
              <w:jc w:val="center"/>
              <w:rPr>
                <w:sz w:val="20"/>
                <w:szCs w:val="20"/>
              </w:rPr>
            </w:pPr>
            <w:r>
              <w:rPr>
                <w:sz w:val="20"/>
                <w:szCs w:val="20"/>
              </w:rPr>
              <w:t>Малокарачаевский район</w:t>
            </w:r>
          </w:p>
        </w:tc>
        <w:tc>
          <w:tcPr>
            <w:tcW w:w="1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+0,8</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6 (11)</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7,5</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6,7</w:t>
            </w:r>
          </w:p>
        </w:tc>
      </w:tr>
      <w:tr>
        <w:trPr>
          <w:trHeight w:val="249" w:hRule="atLeast"/>
        </w:trPr>
        <w:tc>
          <w:tcPr>
            <w:tcW w:w="19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0"/>
                <w:szCs w:val="20"/>
              </w:rPr>
            </w:pPr>
            <w:r>
              <w:rPr>
                <w:sz w:val="20"/>
                <w:szCs w:val="20"/>
              </w:rPr>
              <w:t>Ногайский район</w:t>
            </w:r>
          </w:p>
        </w:tc>
        <w:tc>
          <w:tcPr>
            <w:tcW w:w="1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-0,7</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10 (10)</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8,2</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8,9</w:t>
            </w:r>
          </w:p>
        </w:tc>
      </w:tr>
      <w:tr>
        <w:trPr>
          <w:trHeight w:val="249" w:hRule="atLeast"/>
        </w:trPr>
        <w:tc>
          <w:tcPr>
            <w:tcW w:w="19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0"/>
                <w:szCs w:val="20"/>
              </w:rPr>
            </w:pPr>
            <w:r>
              <w:rPr>
                <w:sz w:val="20"/>
                <w:szCs w:val="20"/>
              </w:rPr>
              <w:t xml:space="preserve">Прикубанский </w:t>
            </w:r>
          </w:p>
          <w:p>
            <w:pPr>
              <w:pStyle w:val="BodyTextIndent2"/>
              <w:ind w:hanging="0"/>
              <w:jc w:val="center"/>
              <w:rPr>
                <w:sz w:val="20"/>
                <w:szCs w:val="20"/>
              </w:rPr>
            </w:pPr>
            <w:r>
              <w:rPr>
                <w:sz w:val="20"/>
                <w:szCs w:val="20"/>
              </w:rPr>
              <w:t>район</w:t>
            </w:r>
          </w:p>
        </w:tc>
        <w:tc>
          <w:tcPr>
            <w:tcW w:w="1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+4,3</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2 (2)</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12,4</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8,1</w:t>
            </w:r>
          </w:p>
        </w:tc>
      </w:tr>
      <w:tr>
        <w:trPr>
          <w:trHeight w:val="249" w:hRule="atLeast"/>
        </w:trPr>
        <w:tc>
          <w:tcPr>
            <w:tcW w:w="19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0"/>
                <w:szCs w:val="20"/>
              </w:rPr>
            </w:pPr>
            <w:r>
              <w:rPr>
                <w:sz w:val="20"/>
                <w:szCs w:val="20"/>
              </w:rPr>
              <w:t>Урупский район</w:t>
            </w:r>
          </w:p>
        </w:tc>
        <w:tc>
          <w:tcPr>
            <w:tcW w:w="1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-5</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12 (12)</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3,6</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8,6</w:t>
            </w:r>
          </w:p>
        </w:tc>
      </w:tr>
      <w:tr>
        <w:trPr>
          <w:trHeight w:val="249" w:hRule="atLeast"/>
        </w:trPr>
        <w:tc>
          <w:tcPr>
            <w:tcW w:w="19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0"/>
                <w:szCs w:val="20"/>
              </w:rPr>
            </w:pPr>
            <w:r>
              <w:rPr>
                <w:sz w:val="20"/>
                <w:szCs w:val="20"/>
              </w:rPr>
              <w:t>Усть-Джегутинский район</w:t>
            </w:r>
          </w:p>
        </w:tc>
        <w:tc>
          <w:tcPr>
            <w:tcW w:w="1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+4,8</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1 (1)</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13,2</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8,4</w:t>
            </w:r>
          </w:p>
        </w:tc>
      </w:tr>
      <w:tr>
        <w:trPr>
          <w:trHeight w:val="249" w:hRule="atLeast"/>
        </w:trPr>
        <w:tc>
          <w:tcPr>
            <w:tcW w:w="198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0"/>
                <w:szCs w:val="20"/>
              </w:rPr>
            </w:pPr>
            <w:r>
              <w:rPr>
                <w:sz w:val="20"/>
                <w:szCs w:val="20"/>
              </w:rPr>
              <w:t>Хабезский район</w:t>
            </w:r>
          </w:p>
        </w:tc>
        <w:tc>
          <w:tcPr>
            <w:tcW w:w="170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+1</w:t>
            </w:r>
          </w:p>
        </w:tc>
        <w:tc>
          <w:tcPr>
            <w:tcW w:w="18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BodyTextIndent2"/>
              <w:ind w:hanging="0"/>
              <w:jc w:val="center"/>
              <w:rPr>
                <w:sz w:val="22"/>
                <w:szCs w:val="22"/>
              </w:rPr>
            </w:pPr>
            <w:r>
              <w:rPr>
                <w:sz w:val="22"/>
                <w:szCs w:val="22"/>
              </w:rPr>
              <w:t xml:space="preserve">4 (4) </w:t>
            </w:r>
          </w:p>
        </w:tc>
        <w:tc>
          <w:tcPr>
            <w:tcW w:w="1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9,0</w:t>
            </w:r>
          </w:p>
        </w:tc>
        <w:tc>
          <w:tcPr>
            <w:tcW w:w="1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Indent2"/>
              <w:ind w:hanging="0"/>
              <w:jc w:val="center"/>
              <w:rPr>
                <w:sz w:val="22"/>
                <w:szCs w:val="22"/>
              </w:rPr>
            </w:pPr>
            <w:r>
              <w:rPr>
                <w:sz w:val="22"/>
                <w:szCs w:val="22"/>
              </w:rPr>
              <w:t>8,0</w:t>
            </w:r>
          </w:p>
        </w:tc>
      </w:tr>
    </w:tbl>
    <w:p>
      <w:pPr>
        <w:pStyle w:val="BodyTextIndent2"/>
        <w:ind w:hanging="0"/>
        <w:rPr>
          <w:color w:val="000000"/>
          <w:sz w:val="16"/>
          <w:szCs w:val="16"/>
        </w:rPr>
      </w:pPr>
      <w:r>
        <w:rPr>
          <w:color w:val="000000"/>
          <w:sz w:val="16"/>
          <w:szCs w:val="16"/>
        </w:rPr>
      </w:r>
    </w:p>
    <w:p>
      <w:pPr>
        <w:pStyle w:val="BodyTextIndent2"/>
        <w:ind w:firstLine="720"/>
        <w:rPr>
          <w:color w:val="000000"/>
          <w:sz w:val="24"/>
          <w:szCs w:val="24"/>
        </w:rPr>
      </w:pPr>
      <w:r>
        <w:rPr>
          <w:color w:val="000000"/>
          <w:sz w:val="24"/>
          <w:szCs w:val="24"/>
        </w:rPr>
        <w:t>Наибольший естественный прирост населения в 2023г. наблюдался в Усть-Джегутинском районе (+4,8), Прикубанском районе (+4,3), и в Карачаевском районе (+2,9).</w:t>
      </w:r>
    </w:p>
    <w:p>
      <w:pPr>
        <w:pStyle w:val="BodyTextIndent2"/>
        <w:ind w:firstLine="720"/>
        <w:rPr>
          <w:color w:val="000000"/>
          <w:sz w:val="24"/>
          <w:szCs w:val="24"/>
        </w:rPr>
      </w:pPr>
      <w:r>
        <w:rPr>
          <w:color w:val="000000"/>
          <w:sz w:val="24"/>
          <w:szCs w:val="24"/>
        </w:rPr>
        <w:t>Уменьшилось до трех количество районов республики, имеющих естественную убыль населения. Среди них максимальное отрицательное движение населения зарегистрировано в Урупском районе (-5), Зеленчукском районе (-1,2) и Ногайский (-0,7).</w:t>
      </w:r>
    </w:p>
    <w:p>
      <w:pPr>
        <w:pStyle w:val="BodyTextIndent2"/>
        <w:ind w:firstLine="720"/>
        <w:rPr>
          <w:color w:val="000000"/>
          <w:sz w:val="24"/>
          <w:szCs w:val="24"/>
        </w:rPr>
      </w:pPr>
      <w:r>
        <w:rPr>
          <w:color w:val="000000"/>
          <w:sz w:val="24"/>
          <w:szCs w:val="24"/>
        </w:rPr>
        <w:t>В 2023г. естественный прирост населения в целом по республике составил +0,9.</w:t>
      </w:r>
    </w:p>
    <w:p>
      <w:pPr>
        <w:pStyle w:val="BodyTextIndent2"/>
        <w:ind w:firstLine="720"/>
        <w:rPr>
          <w:color w:val="000000"/>
          <w:sz w:val="24"/>
          <w:szCs w:val="24"/>
        </w:rPr>
      </w:pPr>
      <w:r>
        <w:rPr>
          <w:color w:val="000000"/>
          <w:sz w:val="24"/>
          <w:szCs w:val="24"/>
        </w:rPr>
        <w:t>Естественный прирост населения ниже среднереспубликанского уровня наблюдался на следующих территориях республики:</w:t>
      </w:r>
    </w:p>
    <w:p>
      <w:pPr>
        <w:pStyle w:val="BodyTextIndent2"/>
        <w:ind w:firstLine="720"/>
        <w:rPr>
          <w:color w:val="000000"/>
          <w:sz w:val="24"/>
          <w:szCs w:val="24"/>
        </w:rPr>
      </w:pPr>
      <w:r>
        <w:rPr>
          <w:color w:val="000000"/>
          <w:sz w:val="24"/>
          <w:szCs w:val="24"/>
        </w:rPr>
        <w:t>- Малокарачаевский район (+0,8);</w:t>
      </w:r>
    </w:p>
    <w:p>
      <w:pPr>
        <w:pStyle w:val="BodyTextIndent2"/>
        <w:ind w:firstLine="720"/>
        <w:rPr>
          <w:color w:val="000000"/>
          <w:sz w:val="24"/>
          <w:szCs w:val="24"/>
        </w:rPr>
      </w:pPr>
      <w:r>
        <w:rPr>
          <w:color w:val="000000"/>
          <w:sz w:val="24"/>
          <w:szCs w:val="24"/>
        </w:rPr>
        <w:t>- Абазинский район (+0,5).</w:t>
      </w:r>
    </w:p>
    <w:p>
      <w:pPr>
        <w:pStyle w:val="BodyTextIndent2"/>
        <w:ind w:hanging="0"/>
        <w:jc w:val="center"/>
        <w:rPr>
          <w:sz w:val="16"/>
          <w:szCs w:val="16"/>
        </w:rPr>
      </w:pPr>
      <w:r>
        <w:rPr>
          <w:sz w:val="16"/>
          <w:szCs w:val="16"/>
        </w:rPr>
      </w:r>
    </w:p>
    <w:p>
      <w:pPr>
        <w:pStyle w:val="BodyTextIndent2"/>
        <w:ind w:hanging="0"/>
        <w:jc w:val="center"/>
        <w:rPr>
          <w:b/>
          <w:b/>
          <w:color w:val="000000"/>
          <w:sz w:val="22"/>
          <w:szCs w:val="22"/>
        </w:rPr>
      </w:pPr>
      <w:r>
        <w:rPr/>
        <w:drawing>
          <wp:inline distT="0" distB="0" distL="0" distR="0">
            <wp:extent cx="5871845" cy="4055110"/>
            <wp:effectExtent l="0" t="0" r="0" b="0"/>
            <wp:docPr id="2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pPr>
        <w:pStyle w:val="BodyTextIndent2"/>
        <w:ind w:hanging="0"/>
        <w:jc w:val="center"/>
        <w:rPr>
          <w:color w:val="000000"/>
          <w:sz w:val="22"/>
          <w:szCs w:val="22"/>
        </w:rPr>
      </w:pPr>
      <w:r>
        <w:rPr>
          <w:b/>
          <w:color w:val="000000"/>
          <w:sz w:val="22"/>
          <w:szCs w:val="22"/>
        </w:rPr>
        <w:t xml:space="preserve">Рис. 30. </w:t>
      </w:r>
      <w:r>
        <w:rPr>
          <w:color w:val="000000"/>
          <w:sz w:val="22"/>
          <w:szCs w:val="22"/>
        </w:rPr>
        <w:t xml:space="preserve">Ранжирование территорий Карачаево-Черкесской Республики </w:t>
      </w:r>
    </w:p>
    <w:p>
      <w:pPr>
        <w:pStyle w:val="BodyTextIndent2"/>
        <w:ind w:hanging="0"/>
        <w:jc w:val="center"/>
        <w:rPr>
          <w:color w:val="000000"/>
          <w:sz w:val="22"/>
          <w:szCs w:val="22"/>
        </w:rPr>
      </w:pPr>
      <w:r>
        <w:rPr>
          <w:color w:val="000000"/>
          <w:sz w:val="22"/>
          <w:szCs w:val="22"/>
        </w:rPr>
        <w:t>по уровню естественного движения населения в 2017-2023гг.</w:t>
      </w:r>
    </w:p>
    <w:p>
      <w:pPr>
        <w:pStyle w:val="BodyTextIndent2"/>
        <w:ind w:firstLine="720"/>
        <w:rPr>
          <w:color w:val="000000"/>
          <w:sz w:val="16"/>
          <w:szCs w:val="16"/>
        </w:rPr>
      </w:pPr>
      <w:r>
        <w:rPr>
          <w:color w:val="000000"/>
          <w:sz w:val="16"/>
          <w:szCs w:val="16"/>
        </w:rPr>
      </w:r>
    </w:p>
    <w:p>
      <w:pPr>
        <w:pStyle w:val="BodyTextIndent2"/>
        <w:ind w:firstLine="720"/>
        <w:rPr>
          <w:color w:val="000000"/>
          <w:sz w:val="24"/>
          <w:szCs w:val="24"/>
        </w:rPr>
      </w:pPr>
      <w:r>
        <w:rPr>
          <w:color w:val="000000"/>
          <w:sz w:val="24"/>
          <w:szCs w:val="24"/>
        </w:rPr>
        <w:t>Уровень рождаемости в разных районах республики значительно варьирует: от максимального уровня в Усть-Джегутинском районе (12,4 на 1000 населения) до минимального в Урупском районе (5,4 на 1000 населения), также во всех территориях наблюдается снижение рождаемости.</w:t>
      </w:r>
    </w:p>
    <w:p>
      <w:pPr>
        <w:pStyle w:val="BodyTextIndent2"/>
        <w:ind w:firstLine="720"/>
        <w:rPr>
          <w:color w:val="000000"/>
          <w:sz w:val="24"/>
          <w:szCs w:val="24"/>
        </w:rPr>
      </w:pPr>
      <w:r>
        <w:rPr>
          <w:color w:val="000000"/>
          <w:sz w:val="24"/>
          <w:szCs w:val="24"/>
        </w:rPr>
        <w:t>Ранжирование территорий Карачаево-Черкесской Республики по показателю рождаемости представлено на рисунке.</w:t>
      </w:r>
    </w:p>
    <w:p>
      <w:pPr>
        <w:pStyle w:val="BodyTextIndent2"/>
        <w:ind w:firstLine="709"/>
        <w:rPr>
          <w:color w:val="000000"/>
          <w:sz w:val="16"/>
          <w:szCs w:val="16"/>
        </w:rPr>
      </w:pPr>
      <w:r>
        <w:rPr>
          <w:color w:val="000000"/>
          <w:sz w:val="16"/>
          <w:szCs w:val="16"/>
        </w:rPr>
      </w:r>
    </w:p>
    <w:p>
      <w:pPr>
        <w:pStyle w:val="BodyTextIndent2"/>
        <w:ind w:hanging="0"/>
        <w:jc w:val="center"/>
        <w:rPr>
          <w:b/>
          <w:b/>
          <w:sz w:val="22"/>
          <w:szCs w:val="22"/>
        </w:rPr>
      </w:pPr>
      <w:r>
        <w:rPr/>
        <w:drawing>
          <wp:inline distT="0" distB="0" distL="0" distR="0">
            <wp:extent cx="6013450" cy="5111750"/>
            <wp:effectExtent l="0" t="0" r="0" b="0"/>
            <wp:docPr id="2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pPr>
        <w:pStyle w:val="BodyTextIndent2"/>
        <w:ind w:hanging="0"/>
        <w:jc w:val="center"/>
        <w:rPr>
          <w:sz w:val="22"/>
          <w:szCs w:val="22"/>
        </w:rPr>
      </w:pPr>
      <w:r>
        <w:rPr>
          <w:b/>
          <w:sz w:val="22"/>
          <w:szCs w:val="22"/>
        </w:rPr>
        <w:t>Рис. 31.</w:t>
      </w:r>
      <w:r>
        <w:rPr>
          <w:sz w:val="22"/>
          <w:szCs w:val="22"/>
        </w:rPr>
        <w:t xml:space="preserve"> Ранжирование территорий Карачаево-Черкесской Республики по уровню рождаемости (на 1000 населения) за период 2017-2023гг.</w:t>
      </w:r>
    </w:p>
    <w:p>
      <w:pPr>
        <w:pStyle w:val="BodyTextIndent2"/>
        <w:ind w:hanging="0"/>
        <w:rPr>
          <w:sz w:val="16"/>
          <w:szCs w:val="16"/>
        </w:rPr>
      </w:pPr>
      <w:r>
        <w:rPr>
          <w:sz w:val="16"/>
          <w:szCs w:val="16"/>
        </w:rPr>
      </w:r>
    </w:p>
    <w:p>
      <w:pPr>
        <w:pStyle w:val="BodyTextIndent2"/>
        <w:ind w:firstLine="720"/>
        <w:rPr>
          <w:sz w:val="24"/>
          <w:szCs w:val="24"/>
        </w:rPr>
      </w:pPr>
      <w:r>
        <w:rPr>
          <w:sz w:val="24"/>
          <w:szCs w:val="24"/>
        </w:rPr>
        <w:t>Общая смертность населения республики в 2023г. составила 3974 человека (8,5 на 1000 населения).</w:t>
      </w:r>
    </w:p>
    <w:p>
      <w:pPr>
        <w:pStyle w:val="BodyTextIndent2"/>
        <w:ind w:firstLine="720"/>
        <w:rPr>
          <w:sz w:val="24"/>
          <w:szCs w:val="24"/>
        </w:rPr>
      </w:pPr>
      <w:r>
        <w:rPr>
          <w:sz w:val="24"/>
          <w:szCs w:val="24"/>
        </w:rPr>
        <w:t>Республиканский показатель общей смертности находится на существенно более низком уровне, чем общероссийский (РФ 2019г. – 12,4).</w:t>
      </w:r>
    </w:p>
    <w:p>
      <w:pPr>
        <w:pStyle w:val="BodyTextIndent2"/>
        <w:ind w:firstLine="720"/>
        <w:rPr>
          <w:color w:val="FF0000"/>
          <w:sz w:val="16"/>
          <w:szCs w:val="16"/>
        </w:rPr>
      </w:pPr>
      <w:r>
        <w:rPr>
          <w:color w:val="FF0000"/>
          <w:sz w:val="16"/>
          <w:szCs w:val="16"/>
        </w:rPr>
      </w:r>
    </w:p>
    <w:p>
      <w:pPr>
        <w:pStyle w:val="BodyTextIndent2"/>
        <w:ind w:hanging="0"/>
        <w:jc w:val="center"/>
        <w:rPr>
          <w:bCs/>
          <w:sz w:val="22"/>
          <w:szCs w:val="22"/>
        </w:rPr>
      </w:pPr>
      <w:r>
        <w:rPr/>
        <w:drawing>
          <wp:inline distT="0" distB="0" distL="0" distR="0">
            <wp:extent cx="6254115" cy="1708785"/>
            <wp:effectExtent l="0" t="0" r="0" b="0"/>
            <wp:docPr id="2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Pr>
          <w:b/>
          <w:sz w:val="22"/>
          <w:szCs w:val="22"/>
        </w:rPr>
        <w:t>Рис.32.</w:t>
      </w:r>
      <w:r>
        <w:rPr>
          <w:sz w:val="22"/>
          <w:szCs w:val="22"/>
        </w:rPr>
        <w:t xml:space="preserve"> </w:t>
      </w:r>
      <w:r>
        <w:rPr>
          <w:bCs/>
          <w:sz w:val="22"/>
          <w:szCs w:val="22"/>
        </w:rPr>
        <w:t>Динамика показателей смертности по Карачаево-Черкесской Республике</w:t>
      </w:r>
    </w:p>
    <w:p>
      <w:pPr>
        <w:pStyle w:val="BodyTextIndent2"/>
        <w:ind w:hanging="0"/>
        <w:jc w:val="center"/>
        <w:rPr>
          <w:bCs/>
          <w:sz w:val="22"/>
          <w:szCs w:val="22"/>
        </w:rPr>
      </w:pPr>
      <w:r>
        <w:rPr>
          <w:bCs/>
          <w:sz w:val="22"/>
          <w:szCs w:val="22"/>
        </w:rPr>
        <w:t>в сравнении с Российской Федерацией 2017-2023гг. (на 1000 населения).</w:t>
      </w:r>
    </w:p>
    <w:p>
      <w:pPr>
        <w:pStyle w:val="BodyTextIndent2"/>
        <w:ind w:right="-286" w:firstLine="708"/>
        <w:rPr>
          <w:color w:val="000000"/>
          <w:sz w:val="24"/>
          <w:szCs w:val="24"/>
        </w:rPr>
      </w:pPr>
      <w:r>
        <w:rPr>
          <w:color w:val="000000"/>
          <w:sz w:val="24"/>
          <w:szCs w:val="24"/>
        </w:rPr>
        <w:t>При ранжировании территорий Карачаево-Черкесской Республики по уровню общей смертности наблюдается значительное различие уровней.</w:t>
      </w:r>
    </w:p>
    <w:p>
      <w:pPr>
        <w:pStyle w:val="BodyTextIndent2"/>
        <w:spacing w:lineRule="auto" w:line="276"/>
        <w:ind w:hanging="0"/>
        <w:jc w:val="center"/>
        <w:rPr>
          <w:sz w:val="22"/>
          <w:szCs w:val="22"/>
        </w:rPr>
      </w:pPr>
      <w:r>
        <w:rPr/>
        <w:drawing>
          <wp:inline distT="0" distB="0" distL="0" distR="0">
            <wp:extent cx="6292850" cy="4908550"/>
            <wp:effectExtent l="0" t="0" r="0" b="0"/>
            <wp:docPr id="2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Pr>
          <w:b/>
          <w:sz w:val="22"/>
          <w:szCs w:val="22"/>
        </w:rPr>
        <w:t>Рис.33</w:t>
      </w:r>
      <w:r>
        <w:rPr>
          <w:sz w:val="22"/>
          <w:szCs w:val="22"/>
        </w:rPr>
        <w:t>. Ранжирование территорий Карачаево-Черкесской Республики по уровню смертности (на 1000 населения) за период 2016-2023гг.</w:t>
      </w:r>
    </w:p>
    <w:p>
      <w:pPr>
        <w:pStyle w:val="BodyTextIndent2"/>
        <w:ind w:firstLine="708"/>
        <w:rPr>
          <w:sz w:val="16"/>
          <w:szCs w:val="16"/>
        </w:rPr>
      </w:pPr>
      <w:r>
        <w:rPr>
          <w:sz w:val="16"/>
          <w:szCs w:val="16"/>
        </w:rPr>
      </w:r>
    </w:p>
    <w:p>
      <w:pPr>
        <w:pStyle w:val="BodyTextIndent2"/>
        <w:ind w:firstLine="708"/>
        <w:rPr>
          <w:sz w:val="24"/>
          <w:szCs w:val="24"/>
        </w:rPr>
      </w:pPr>
      <w:r>
        <w:rPr>
          <w:sz w:val="24"/>
          <w:szCs w:val="24"/>
        </w:rPr>
        <w:t>Максимальный уровень смертности по республике отмечается в течение ряда лет на территории Зеленчукского района (10,3 на 1000 населения).</w:t>
      </w:r>
    </w:p>
    <w:p>
      <w:pPr>
        <w:pStyle w:val="BodyTextIndent2"/>
        <w:ind w:firstLine="708"/>
        <w:rPr>
          <w:sz w:val="24"/>
          <w:szCs w:val="24"/>
        </w:rPr>
      </w:pPr>
      <w:r>
        <w:rPr>
          <w:sz w:val="24"/>
          <w:szCs w:val="24"/>
        </w:rPr>
        <w:t>Минимальный уровень смертности населения зарегистрирован в Карачаевском районе (6,3 на 1000 населения).</w:t>
      </w:r>
    </w:p>
    <w:p>
      <w:pPr>
        <w:pStyle w:val="BodyTextIndent2"/>
        <w:ind w:firstLine="708"/>
        <w:rPr>
          <w:sz w:val="24"/>
          <w:szCs w:val="24"/>
        </w:rPr>
      </w:pPr>
      <w:r>
        <w:rPr>
          <w:sz w:val="24"/>
          <w:szCs w:val="24"/>
        </w:rPr>
        <w:t>Уровни смертности, превышающие среднереспубликанский уровень (8,5) отмечаются на следующих территориях республики:</w:t>
      </w:r>
    </w:p>
    <w:p>
      <w:pPr>
        <w:pStyle w:val="BodyTextIndent2"/>
        <w:ind w:firstLine="708"/>
        <w:rPr>
          <w:sz w:val="24"/>
          <w:szCs w:val="24"/>
        </w:rPr>
      </w:pPr>
      <w:r>
        <w:rPr>
          <w:sz w:val="24"/>
          <w:szCs w:val="24"/>
        </w:rPr>
        <w:t>- Зеленчукский р-н – 10,3 на 1000 населения (превышение среднереспубликанского коэффициента общей смертности на 21,2%),</w:t>
      </w:r>
    </w:p>
    <w:p>
      <w:pPr>
        <w:pStyle w:val="BodyTextIndent2"/>
        <w:ind w:firstLine="708"/>
        <w:rPr>
          <w:sz w:val="24"/>
          <w:szCs w:val="24"/>
        </w:rPr>
      </w:pPr>
      <w:r>
        <w:rPr>
          <w:sz w:val="24"/>
          <w:szCs w:val="24"/>
        </w:rPr>
        <w:t>- Ногайский район – 8,9 на 1000 населения (превышение среднереспубликанского уровня на 4,7%);</w:t>
      </w:r>
    </w:p>
    <w:p>
      <w:pPr>
        <w:pStyle w:val="BodyTextIndent2"/>
        <w:ind w:firstLine="708"/>
        <w:rPr>
          <w:sz w:val="24"/>
          <w:szCs w:val="24"/>
        </w:rPr>
      </w:pPr>
      <w:r>
        <w:rPr>
          <w:sz w:val="24"/>
          <w:szCs w:val="24"/>
        </w:rPr>
        <w:t>- г. Черкесск – 10 на 1000 населения (превышение среднереспубликанского уровня на 17,6%);</w:t>
      </w:r>
    </w:p>
    <w:p>
      <w:pPr>
        <w:pStyle w:val="BodyTextIndent2"/>
        <w:ind w:firstLine="708"/>
        <w:rPr>
          <w:sz w:val="24"/>
          <w:szCs w:val="24"/>
        </w:rPr>
      </w:pPr>
      <w:r>
        <w:rPr>
          <w:sz w:val="24"/>
          <w:szCs w:val="24"/>
        </w:rPr>
        <w:t>- Адыге-Хабльский район 8,6 (превышение среднереспубликанского коэффициента общей смертности на 1,2%),</w:t>
      </w:r>
    </w:p>
    <w:p>
      <w:pPr>
        <w:pStyle w:val="BodyTextIndent2"/>
        <w:ind w:firstLine="708"/>
        <w:rPr>
          <w:sz w:val="24"/>
          <w:szCs w:val="24"/>
        </w:rPr>
      </w:pPr>
      <w:r>
        <w:rPr>
          <w:sz w:val="24"/>
          <w:szCs w:val="24"/>
        </w:rPr>
        <w:t>- Урупский район – 8,6 на 1000 населения (превышение среднереспубликанского уровня на 1,2%).</w:t>
      </w:r>
    </w:p>
    <w:p>
      <w:pPr>
        <w:pStyle w:val="BodyTextIndent2"/>
        <w:ind w:firstLine="708"/>
        <w:rPr>
          <w:sz w:val="24"/>
          <w:szCs w:val="24"/>
        </w:rPr>
      </w:pPr>
      <w:r>
        <w:rPr>
          <w:sz w:val="24"/>
          <w:szCs w:val="24"/>
          <w:u w:val="single"/>
        </w:rPr>
        <w:t>Структура причин смертности</w:t>
      </w:r>
      <w:r>
        <w:rPr>
          <w:sz w:val="24"/>
          <w:szCs w:val="24"/>
        </w:rPr>
        <w:t xml:space="preserve"> по Карачаево-Черкесской Республике в 2023г. представлена на рисунке ниже.</w:t>
      </w:r>
    </w:p>
    <w:p>
      <w:pPr>
        <w:pStyle w:val="BodyTextIndent2"/>
        <w:ind w:firstLine="708"/>
        <w:rPr>
          <w:sz w:val="24"/>
          <w:szCs w:val="24"/>
        </w:rPr>
      </w:pPr>
      <w:r>
        <w:rPr>
          <w:sz w:val="24"/>
          <w:szCs w:val="24"/>
        </w:rPr>
        <w:t>Первое место в 2023г. с удельным весом 37,4% занимает группа «прочих» причин.</w:t>
      </w:r>
    </w:p>
    <w:p>
      <w:pPr>
        <w:pStyle w:val="BodyTextIndent2"/>
        <w:ind w:firstLine="708"/>
        <w:rPr>
          <w:sz w:val="24"/>
          <w:szCs w:val="24"/>
        </w:rPr>
      </w:pPr>
      <w:r>
        <w:rPr>
          <w:sz w:val="24"/>
          <w:szCs w:val="24"/>
        </w:rPr>
        <w:t>На втором месте среди причин смерти – болезни системы кровообращения с удельным весом 36,6%.</w:t>
      </w:r>
    </w:p>
    <w:p>
      <w:pPr>
        <w:pStyle w:val="BodyTextIndent2"/>
        <w:ind w:firstLine="708"/>
        <w:rPr>
          <w:sz w:val="24"/>
          <w:szCs w:val="24"/>
        </w:rPr>
      </w:pPr>
      <w:r>
        <w:rPr>
          <w:sz w:val="24"/>
          <w:szCs w:val="24"/>
        </w:rPr>
        <w:t>На третьем месте среди причин смерти находятся новообразования – 12%.</w:t>
      </w:r>
    </w:p>
    <w:p>
      <w:pPr>
        <w:pStyle w:val="BodyTextIndent2"/>
        <w:ind w:firstLine="708"/>
        <w:rPr>
          <w:sz w:val="16"/>
          <w:szCs w:val="16"/>
          <w:vertAlign w:val="superscript"/>
        </w:rPr>
      </w:pPr>
      <w:r>
        <w:rPr>
          <w:sz w:val="16"/>
          <w:szCs w:val="16"/>
          <w:vertAlign w:val="superscript"/>
        </w:rPr>
      </w:r>
    </w:p>
    <w:p>
      <w:pPr>
        <w:pStyle w:val="BodyTextIndent2"/>
        <w:ind w:hanging="0"/>
        <w:jc w:val="center"/>
        <w:rPr>
          <w:sz w:val="24"/>
          <w:szCs w:val="24"/>
          <w:lang w:val="en-US"/>
        </w:rPr>
      </w:pPr>
      <w:r>
        <w:rPr/>
        <w:drawing>
          <wp:inline distT="0" distB="0" distL="0" distR="0">
            <wp:extent cx="6049645" cy="3303905"/>
            <wp:effectExtent l="0" t="0" r="0" b="0"/>
            <wp:docPr id="29"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pPr>
        <w:pStyle w:val="BodyTextIndent2"/>
        <w:ind w:hanging="0"/>
        <w:jc w:val="center"/>
        <w:rPr>
          <w:bCs/>
          <w:sz w:val="22"/>
          <w:szCs w:val="22"/>
        </w:rPr>
      </w:pPr>
      <w:r>
        <w:rPr>
          <w:b/>
          <w:bCs/>
          <w:sz w:val="22"/>
          <w:szCs w:val="22"/>
        </w:rPr>
        <w:t>Рис.34.</w:t>
      </w:r>
      <w:r>
        <w:rPr>
          <w:bCs/>
          <w:sz w:val="22"/>
          <w:szCs w:val="22"/>
        </w:rPr>
        <w:t xml:space="preserve"> Распределение умерших по основным классам и причинам смерти</w:t>
      </w:r>
    </w:p>
    <w:p>
      <w:pPr>
        <w:pStyle w:val="BodyTextIndent2"/>
        <w:ind w:hanging="0"/>
        <w:jc w:val="center"/>
        <w:rPr>
          <w:bCs/>
          <w:sz w:val="22"/>
          <w:szCs w:val="22"/>
        </w:rPr>
      </w:pPr>
      <w:r>
        <w:rPr>
          <w:bCs/>
          <w:sz w:val="22"/>
          <w:szCs w:val="22"/>
        </w:rPr>
        <w:t>(Карачаево-Черкесская Республика, 2023г.,(%)</w:t>
      </w:r>
    </w:p>
    <w:p>
      <w:pPr>
        <w:pStyle w:val="BodyTextIndent2"/>
        <w:ind w:hanging="0"/>
        <w:jc w:val="center"/>
        <w:rPr>
          <w:bCs/>
          <w:sz w:val="22"/>
          <w:szCs w:val="22"/>
        </w:rPr>
      </w:pPr>
      <w:r>
        <w:rPr>
          <w:bCs/>
          <w:sz w:val="22"/>
          <w:szCs w:val="22"/>
        </w:rPr>
      </w:r>
    </w:p>
    <w:p>
      <w:pPr>
        <w:pStyle w:val="BodyTextIndent2"/>
        <w:ind w:hanging="0"/>
        <w:jc w:val="center"/>
        <w:rPr>
          <w:bCs/>
          <w:sz w:val="22"/>
          <w:szCs w:val="22"/>
        </w:rPr>
      </w:pPr>
      <w:r>
        <w:rPr/>
        <w:drawing>
          <wp:inline distT="0" distB="0" distL="0" distR="0">
            <wp:extent cx="5643880" cy="3777615"/>
            <wp:effectExtent l="0" t="0" r="0" b="0"/>
            <wp:docPr id="30"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pPr>
        <w:pStyle w:val="BodyTextIndent2"/>
        <w:ind w:hanging="0"/>
        <w:jc w:val="center"/>
        <w:rPr>
          <w:bCs/>
          <w:sz w:val="22"/>
          <w:szCs w:val="22"/>
        </w:rPr>
      </w:pPr>
      <w:r>
        <w:rPr>
          <w:b/>
          <w:bCs/>
          <w:sz w:val="22"/>
          <w:szCs w:val="22"/>
        </w:rPr>
        <w:t>Рис.35.</w:t>
      </w:r>
      <w:r>
        <w:rPr>
          <w:bCs/>
          <w:sz w:val="22"/>
          <w:szCs w:val="22"/>
        </w:rPr>
        <w:t xml:space="preserve"> Распределение умерших по основным классам и причинам смерти (Карачаево-Черкесская Республика, 2022г.,(%)</w:t>
      </w:r>
    </w:p>
    <w:p>
      <w:pPr>
        <w:pStyle w:val="BodyTextIndent2"/>
        <w:ind w:hanging="0"/>
        <w:rPr>
          <w:bCs/>
          <w:sz w:val="16"/>
          <w:szCs w:val="16"/>
        </w:rPr>
      </w:pPr>
      <w:r>
        <w:rPr>
          <w:bCs/>
          <w:sz w:val="16"/>
          <w:szCs w:val="16"/>
        </w:rPr>
      </w:r>
    </w:p>
    <w:p>
      <w:pPr>
        <w:pStyle w:val="BodyTextIndent2"/>
        <w:ind w:firstLine="709"/>
        <w:rPr>
          <w:sz w:val="24"/>
          <w:szCs w:val="24"/>
        </w:rPr>
      </w:pPr>
      <w:r>
        <w:rPr>
          <w:sz w:val="24"/>
          <w:szCs w:val="24"/>
        </w:rPr>
        <w:t>Причина того, что онкологическая патология занимает второе место в структуре смертности населения, кроется в том, что лишь четверть числа больных этого профиля, госпитализируемых для стационарного лечения находятся в сравнительно ранней стадии заболевания, когда еще доступно и вполне перспективно предпринимаемое лечение.</w:t>
      </w:r>
    </w:p>
    <w:p>
      <w:pPr>
        <w:pStyle w:val="BodyTextIndent2"/>
        <w:ind w:firstLine="709"/>
        <w:rPr>
          <w:sz w:val="24"/>
          <w:szCs w:val="24"/>
        </w:rPr>
      </w:pPr>
      <w:r>
        <w:rPr>
          <w:sz w:val="24"/>
          <w:szCs w:val="24"/>
        </w:rPr>
        <w:t>К сожалению, до настоящего момента не существует методов, позволяющих на 100% предотвратить развитие онкологических заболеваний. Но, чтобы значительно снизить риск развития злокачественных новообразований, необходимо принять правила здорового образа жизни. П</w:t>
      </w:r>
      <w:r>
        <w:rPr>
          <w:rStyle w:val="Style18"/>
          <w:bCs/>
          <w:i w:val="false"/>
          <w:sz w:val="24"/>
          <w:szCs w:val="24"/>
        </w:rPr>
        <w:t>ервичная профилактика злокачественных новообразований имеет немаловажное значение в комплексе борьбы с онкологической заболеваемостью.</w:t>
      </w:r>
      <w:r>
        <w:rPr>
          <w:i/>
          <w:sz w:val="24"/>
          <w:szCs w:val="24"/>
        </w:rPr>
        <w:t xml:space="preserve"> </w:t>
      </w:r>
      <w:r>
        <w:rPr>
          <w:sz w:val="24"/>
          <w:szCs w:val="24"/>
        </w:rPr>
        <w:t>Эта система мероприятий должна охватывать всю жизнь человека. Правильное питание, адекватная физическая нагрузка, борьба с вредными привычками, такими, как употребление алкоголя и курение – все это является элементами профилактики не только с новообразованиями, но и с многими другими соматическими заболеваниями.</w:t>
      </w:r>
    </w:p>
    <w:p>
      <w:pPr>
        <w:pStyle w:val="Normal"/>
        <w:ind w:firstLine="708"/>
        <w:jc w:val="both"/>
        <w:rPr/>
      </w:pPr>
      <w:r>
        <w:rPr/>
        <w:t>В предотвращении смертности от онкологической патологии наиболее важна вторичная профилактика. Вторичная профилактика злокачественных новообразований представляет собой комплекс мероприятий, направленных на выявление предопухолевых заболеваний и состояний, а также раннюю диагностику онкологических заболеваний, что обеспечивает наиболее высокую эффективность их хирургического (и других видов противоопухолевого) лечения.</w:t>
      </w:r>
    </w:p>
    <w:p>
      <w:pPr>
        <w:pStyle w:val="Normal"/>
        <w:ind w:firstLine="708"/>
        <w:jc w:val="both"/>
        <w:rPr/>
      </w:pPr>
      <w:r>
        <w:rPr/>
        <w:t>Одно из самых важных мест в сохранении здоровья занимает индивидуальная профилактика рака. В индивидуальной профилактике сохраняет свое большое значение диспансеризация, при проведении которой всеми врачами-специалистами должна проявляться онкологическая настороженность. Такой образ действия в процессе диспансеризации в достаточной степени обеспечивает своевременное выявление ранних стадий онкологических заболеваний и лиц с повышенным риском их возникновения, что позволяет формировать группы риска.</w:t>
      </w:r>
    </w:p>
    <w:p>
      <w:pPr>
        <w:pStyle w:val="Normal"/>
        <w:ind w:firstLine="708"/>
        <w:jc w:val="both"/>
        <w:rPr/>
      </w:pPr>
      <w:r>
        <w:rPr/>
      </w:r>
    </w:p>
    <w:p>
      <w:pPr>
        <w:pStyle w:val="BodyTextIndent2"/>
        <w:ind w:firstLine="720"/>
        <w:rPr>
          <w:bCs/>
          <w:sz w:val="24"/>
          <w:szCs w:val="24"/>
        </w:rPr>
      </w:pPr>
      <w:r>
        <w:rPr>
          <w:b/>
          <w:bCs/>
          <w:sz w:val="24"/>
          <w:szCs w:val="24"/>
        </w:rPr>
        <w:t>Уровень младенческой смертности</w:t>
      </w:r>
      <w:r>
        <w:rPr>
          <w:bCs/>
          <w:sz w:val="24"/>
          <w:szCs w:val="24"/>
        </w:rPr>
        <w:t xml:space="preserve"> в Карачаево-Черкесской Республике в 2023г. составил 5,3</w:t>
      </w:r>
      <w:r>
        <w:rPr>
          <w:sz w:val="24"/>
          <w:szCs w:val="24"/>
        </w:rPr>
        <w:t>‰</w:t>
      </w:r>
      <w:r>
        <w:rPr>
          <w:bCs/>
          <w:sz w:val="24"/>
          <w:szCs w:val="24"/>
        </w:rPr>
        <w:t>.</w:t>
      </w:r>
    </w:p>
    <w:p>
      <w:pPr>
        <w:pStyle w:val="BodyTextIndent2"/>
        <w:ind w:firstLine="720"/>
        <w:rPr>
          <w:bCs/>
          <w:sz w:val="16"/>
          <w:szCs w:val="16"/>
        </w:rPr>
      </w:pPr>
      <w:r>
        <w:rPr>
          <w:bCs/>
          <w:sz w:val="16"/>
          <w:szCs w:val="16"/>
        </w:rPr>
      </w:r>
    </w:p>
    <w:p>
      <w:pPr>
        <w:pStyle w:val="BodyTextIndent2"/>
        <w:ind w:hanging="0"/>
        <w:jc w:val="center"/>
        <w:rPr>
          <w:b/>
          <w:b/>
          <w:bCs/>
          <w:sz w:val="22"/>
          <w:szCs w:val="22"/>
        </w:rPr>
      </w:pPr>
      <w:r>
        <w:rPr/>
        <w:drawing>
          <wp:inline distT="0" distB="0" distL="0" distR="0">
            <wp:extent cx="5746750" cy="2000250"/>
            <wp:effectExtent l="0" t="0" r="0" b="0"/>
            <wp:docPr id="3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pPr>
        <w:pStyle w:val="BodyTextIndent2"/>
        <w:ind w:hanging="0"/>
        <w:jc w:val="center"/>
        <w:rPr>
          <w:bCs/>
          <w:sz w:val="22"/>
          <w:szCs w:val="22"/>
        </w:rPr>
      </w:pPr>
      <w:r>
        <w:rPr>
          <w:b/>
          <w:bCs/>
          <w:sz w:val="22"/>
          <w:szCs w:val="22"/>
        </w:rPr>
        <w:t>Рис.36.</w:t>
      </w:r>
      <w:r>
        <w:rPr>
          <w:bCs/>
          <w:sz w:val="22"/>
          <w:szCs w:val="22"/>
        </w:rPr>
        <w:t xml:space="preserve"> Динамика младенческой смертности по Карачаево-Черкесской Республике в сравнении с Российской Федерацией за период 2012-2023гг. (</w:t>
      </w:r>
      <w:r>
        <w:rPr>
          <w:sz w:val="24"/>
          <w:szCs w:val="24"/>
        </w:rPr>
        <w:t>‰</w:t>
      </w:r>
      <w:r>
        <w:rPr>
          <w:bCs/>
          <w:sz w:val="22"/>
          <w:szCs w:val="22"/>
        </w:rPr>
        <w:t>).</w:t>
      </w:r>
    </w:p>
    <w:p>
      <w:pPr>
        <w:pStyle w:val="BodyTextIndent2"/>
        <w:ind w:hanging="0"/>
        <w:jc w:val="center"/>
        <w:rPr>
          <w:sz w:val="18"/>
          <w:szCs w:val="18"/>
        </w:rPr>
      </w:pPr>
      <w:r>
        <w:rPr>
          <w:sz w:val="18"/>
          <w:szCs w:val="18"/>
        </w:rPr>
      </w:r>
    </w:p>
    <w:p>
      <w:pPr>
        <w:pStyle w:val="BodyTextIndent2"/>
        <w:ind w:firstLine="709"/>
        <w:rPr>
          <w:sz w:val="16"/>
          <w:szCs w:val="16"/>
        </w:rPr>
      </w:pPr>
      <w:r>
        <w:rPr>
          <w:sz w:val="24"/>
          <w:szCs w:val="24"/>
        </w:rPr>
        <w:t>Несмотря на весь комплекс мер, направленных на снижение уровня младенческой смертности в республике, ее уровень существенно снизился по сравнению с 2002г. (в 3,1 раза).</w:t>
      </w:r>
    </w:p>
    <w:p>
      <w:pPr>
        <w:pStyle w:val="BodyTextIndent2"/>
        <w:ind w:firstLine="709"/>
        <w:rPr>
          <w:sz w:val="24"/>
          <w:szCs w:val="24"/>
        </w:rPr>
      </w:pPr>
      <w:r>
        <w:rPr>
          <w:sz w:val="24"/>
          <w:szCs w:val="24"/>
        </w:rPr>
        <w:t>При ранжировании территорий КЧР по уровню младенческой смертности (рис. 35) выявлены существенные различия на различных территориях.</w:t>
      </w:r>
    </w:p>
    <w:p>
      <w:pPr>
        <w:pStyle w:val="BodyTextIndent2"/>
        <w:ind w:firstLine="709"/>
        <w:rPr>
          <w:sz w:val="16"/>
          <w:szCs w:val="16"/>
        </w:rPr>
      </w:pPr>
      <w:r>
        <w:rPr>
          <w:sz w:val="16"/>
          <w:szCs w:val="16"/>
        </w:rPr>
      </w:r>
    </w:p>
    <w:p>
      <w:pPr>
        <w:pStyle w:val="BodyTextIndent2"/>
        <w:ind w:hanging="0"/>
        <w:jc w:val="center"/>
        <w:rPr>
          <w:bCs/>
          <w:sz w:val="22"/>
          <w:szCs w:val="22"/>
        </w:rPr>
      </w:pPr>
      <w:r>
        <w:rPr/>
        <w:drawing>
          <wp:inline distT="0" distB="0" distL="0" distR="0">
            <wp:extent cx="5992495" cy="3302000"/>
            <wp:effectExtent l="0" t="0" r="0" b="0"/>
            <wp:docPr id="3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Pr>
          <w:b/>
          <w:bCs/>
          <w:sz w:val="22"/>
          <w:szCs w:val="22"/>
        </w:rPr>
        <w:t>Рис.37.</w:t>
      </w:r>
      <w:r>
        <w:rPr>
          <w:bCs/>
          <w:sz w:val="22"/>
          <w:szCs w:val="22"/>
        </w:rPr>
        <w:t xml:space="preserve"> Ранжирование территорий КЧР по уровню младенческой смертности (</w:t>
      </w:r>
      <w:r>
        <w:rPr>
          <w:sz w:val="24"/>
          <w:szCs w:val="24"/>
        </w:rPr>
        <w:t>‰</w:t>
      </w:r>
      <w:r>
        <w:rPr>
          <w:bCs/>
          <w:sz w:val="22"/>
          <w:szCs w:val="22"/>
        </w:rPr>
        <w:t>)</w:t>
      </w:r>
    </w:p>
    <w:p>
      <w:pPr>
        <w:pStyle w:val="BodyTextIndent2"/>
        <w:ind w:hanging="0"/>
        <w:jc w:val="center"/>
        <w:rPr>
          <w:bCs/>
          <w:sz w:val="22"/>
          <w:szCs w:val="22"/>
        </w:rPr>
      </w:pPr>
      <w:r>
        <w:rPr>
          <w:bCs/>
          <w:sz w:val="22"/>
          <w:szCs w:val="22"/>
        </w:rPr>
        <w:t>за период 2017-2023гг.</w:t>
      </w:r>
    </w:p>
    <w:p>
      <w:pPr>
        <w:pStyle w:val="BodyTextIndent2"/>
        <w:ind w:firstLine="709"/>
        <w:rPr>
          <w:sz w:val="24"/>
          <w:szCs w:val="24"/>
        </w:rPr>
      </w:pPr>
      <w:r>
        <w:rPr>
          <w:sz w:val="24"/>
          <w:szCs w:val="24"/>
        </w:rPr>
        <w:t>Максимальный уровень младенческой смертности в 2023г. отмечен в Урупском районе (23,3‰) с превышением среднереспубликанского показателя в 4,4 раза.</w:t>
      </w:r>
    </w:p>
    <w:p>
      <w:pPr>
        <w:pStyle w:val="BodyTextIndent2"/>
        <w:ind w:firstLine="709"/>
        <w:rPr>
          <w:sz w:val="24"/>
          <w:szCs w:val="24"/>
        </w:rPr>
      </w:pPr>
      <w:r>
        <w:rPr>
          <w:sz w:val="24"/>
          <w:szCs w:val="24"/>
        </w:rPr>
        <w:t>Кроме того, превышение республиканского уровня регистрируется:</w:t>
      </w:r>
    </w:p>
    <w:p>
      <w:pPr>
        <w:pStyle w:val="BodyTextIndent2"/>
        <w:ind w:firstLine="709"/>
        <w:rPr>
          <w:sz w:val="24"/>
          <w:szCs w:val="24"/>
        </w:rPr>
      </w:pPr>
      <w:r>
        <w:rPr>
          <w:sz w:val="24"/>
          <w:szCs w:val="24"/>
        </w:rPr>
        <w:t>- в городе Черкесске (6,5‰) с превышением среднереспубликанского уровня на 22,6%;</w:t>
      </w:r>
    </w:p>
    <w:p>
      <w:pPr>
        <w:pStyle w:val="BodyTextIndent2"/>
        <w:ind w:firstLine="709"/>
        <w:rPr>
          <w:sz w:val="24"/>
          <w:szCs w:val="24"/>
        </w:rPr>
      </w:pPr>
      <w:r>
        <w:rPr>
          <w:sz w:val="24"/>
          <w:szCs w:val="24"/>
        </w:rPr>
        <w:t>- Зеленчукском районе (8,2‰), с превышением среднереспубликанского уровня а 1,5 раза.</w:t>
      </w:r>
    </w:p>
    <w:p>
      <w:pPr>
        <w:pStyle w:val="BodyTextIndent2"/>
        <w:ind w:firstLine="709"/>
        <w:rPr>
          <w:sz w:val="24"/>
          <w:szCs w:val="24"/>
        </w:rPr>
      </w:pPr>
      <w:r>
        <w:rPr>
          <w:sz w:val="24"/>
          <w:szCs w:val="24"/>
        </w:rPr>
        <w:t>- Малокарачаевском районе (6,6‰), с превышением среднереспубликанского уровня на 24,5%.</w:t>
      </w:r>
    </w:p>
    <w:p>
      <w:pPr>
        <w:pStyle w:val="BodyTextIndent2"/>
        <w:ind w:firstLine="709"/>
        <w:rPr>
          <w:sz w:val="24"/>
          <w:szCs w:val="24"/>
        </w:rPr>
      </w:pPr>
      <w:r>
        <w:rPr>
          <w:sz w:val="24"/>
          <w:szCs w:val="24"/>
        </w:rPr>
        <w:t>- Карачаевском районе (7,3‰), с превышением среднереспубликанского уровня на 37,7%.</w:t>
      </w:r>
    </w:p>
    <w:p>
      <w:pPr>
        <w:pStyle w:val="BodyTextIndent2"/>
        <w:ind w:firstLine="709"/>
        <w:rPr>
          <w:sz w:val="16"/>
          <w:szCs w:val="16"/>
        </w:rPr>
      </w:pPr>
      <w:r>
        <w:rPr>
          <w:sz w:val="16"/>
          <w:szCs w:val="16"/>
        </w:rPr>
      </w:r>
    </w:p>
    <w:p>
      <w:pPr>
        <w:pStyle w:val="BodyTextIndent2"/>
        <w:ind w:firstLine="720"/>
        <w:rPr>
          <w:sz w:val="24"/>
          <w:szCs w:val="24"/>
        </w:rPr>
      </w:pPr>
      <w:r>
        <w:rPr>
          <w:sz w:val="24"/>
          <w:szCs w:val="24"/>
        </w:rPr>
        <w:t>В структуре младенческой смертности в 2023г., как и все последние годы, преобладает патология, квалифицирующаяся как «отдельные состояния, возникающие в перинатальном периоде» - умерло 10 детей в возрасте до 1 года.</w:t>
      </w:r>
    </w:p>
    <w:p>
      <w:pPr>
        <w:pStyle w:val="BodyTextIndent2"/>
        <w:ind w:firstLine="720"/>
        <w:rPr>
          <w:sz w:val="24"/>
          <w:szCs w:val="24"/>
        </w:rPr>
      </w:pPr>
      <w:r>
        <w:rPr>
          <w:sz w:val="24"/>
          <w:szCs w:val="24"/>
        </w:rPr>
        <w:t xml:space="preserve">На втором месте находятся врожденные пороки и аномалии развития – 4 ребенка. </w:t>
      </w:r>
    </w:p>
    <w:p>
      <w:pPr>
        <w:pStyle w:val="BodyTextIndent2"/>
        <w:ind w:firstLine="708"/>
        <w:rPr>
          <w:sz w:val="24"/>
          <w:szCs w:val="24"/>
        </w:rPr>
      </w:pPr>
      <w:r>
        <w:rPr>
          <w:sz w:val="24"/>
          <w:szCs w:val="24"/>
        </w:rPr>
        <w:t>На третьем месте среди причин смерти находятся новообразования – 4 случая.</w:t>
      </w:r>
    </w:p>
    <w:p>
      <w:pPr>
        <w:pStyle w:val="BodyTextIndent2"/>
        <w:ind w:firstLine="708"/>
        <w:rPr>
          <w:sz w:val="16"/>
          <w:szCs w:val="16"/>
          <w:vertAlign w:val="superscript"/>
        </w:rPr>
      </w:pPr>
      <w:r>
        <w:rPr>
          <w:sz w:val="16"/>
          <w:szCs w:val="16"/>
          <w:vertAlign w:val="superscript"/>
        </w:rPr>
      </w:r>
    </w:p>
    <w:p>
      <w:pPr>
        <w:pStyle w:val="BodyTextIndent2"/>
        <w:ind w:hanging="0"/>
        <w:jc w:val="center"/>
        <w:rPr>
          <w:sz w:val="24"/>
          <w:szCs w:val="24"/>
          <w:lang w:val="en-US"/>
        </w:rPr>
      </w:pPr>
      <w:r>
        <w:rPr/>
        <w:drawing>
          <wp:inline distT="0" distB="0" distL="0" distR="0">
            <wp:extent cx="6049645" cy="3303905"/>
            <wp:effectExtent l="0" t="0" r="0" b="0"/>
            <wp:docPr id="3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pPr>
        <w:pStyle w:val="BodyTextIndent2"/>
        <w:ind w:hanging="0"/>
        <w:jc w:val="center"/>
        <w:rPr>
          <w:bCs/>
          <w:sz w:val="22"/>
          <w:szCs w:val="22"/>
        </w:rPr>
      </w:pPr>
      <w:r>
        <w:rPr>
          <w:b/>
          <w:bCs/>
          <w:sz w:val="22"/>
          <w:szCs w:val="22"/>
        </w:rPr>
        <w:t>Рис.38.</w:t>
      </w:r>
      <w:r>
        <w:rPr>
          <w:bCs/>
          <w:sz w:val="22"/>
          <w:szCs w:val="22"/>
        </w:rPr>
        <w:t xml:space="preserve"> Распределение младенческой смертности по основным классам и причинам смерти</w:t>
      </w:r>
    </w:p>
    <w:p>
      <w:pPr>
        <w:pStyle w:val="BodyTextIndent2"/>
        <w:ind w:hanging="0"/>
        <w:jc w:val="center"/>
        <w:rPr>
          <w:bCs/>
          <w:sz w:val="22"/>
          <w:szCs w:val="22"/>
        </w:rPr>
      </w:pPr>
      <w:r>
        <w:rPr>
          <w:bCs/>
          <w:sz w:val="22"/>
          <w:szCs w:val="22"/>
        </w:rPr>
        <w:t>(Карачаево-Черкесская Республика, 2023, %.</w:t>
      </w:r>
    </w:p>
    <w:p>
      <w:pPr>
        <w:pStyle w:val="BodyTextIndent2"/>
        <w:ind w:firstLine="720"/>
        <w:rPr>
          <w:b/>
          <w:b/>
          <w:color w:val="000000"/>
          <w:sz w:val="16"/>
          <w:szCs w:val="16"/>
        </w:rPr>
      </w:pPr>
      <w:r>
        <w:rPr>
          <w:b/>
          <w:color w:val="000000"/>
          <w:sz w:val="16"/>
          <w:szCs w:val="16"/>
        </w:rPr>
      </w:r>
    </w:p>
    <w:p>
      <w:pPr>
        <w:pStyle w:val="Normal"/>
        <w:jc w:val="center"/>
        <w:rPr>
          <w:b/>
          <w:b/>
          <w:color w:val="000000"/>
          <w:sz w:val="16"/>
          <w:szCs w:val="16"/>
        </w:rPr>
      </w:pPr>
      <w:r>
        <w:rPr>
          <w:b/>
          <w:color w:val="000000"/>
          <w:sz w:val="16"/>
          <w:szCs w:val="16"/>
        </w:rPr>
      </w:r>
    </w:p>
    <w:p>
      <w:pPr>
        <w:pStyle w:val="2"/>
        <w:spacing w:before="0" w:after="0"/>
        <w:jc w:val="center"/>
        <w:rPr>
          <w:rFonts w:ascii="Times New Roman" w:hAnsi="Times New Roman"/>
          <w:i w:val="false"/>
          <w:i w:val="false"/>
          <w:sz w:val="24"/>
          <w:szCs w:val="24"/>
        </w:rPr>
      </w:pPr>
      <w:r>
        <w:rPr>
          <w:rFonts w:ascii="Times New Roman" w:hAnsi="Times New Roman"/>
          <w:i w:val="false"/>
          <w:sz w:val="24"/>
          <w:szCs w:val="24"/>
        </w:rPr>
        <w:t>Особенности детской заболеваемости</w:t>
      </w:r>
    </w:p>
    <w:p>
      <w:pPr>
        <w:pStyle w:val="Normal"/>
        <w:rPr>
          <w:sz w:val="16"/>
          <w:szCs w:val="16"/>
        </w:rPr>
      </w:pPr>
      <w:r>
        <w:rPr>
          <w:sz w:val="16"/>
          <w:szCs w:val="16"/>
        </w:rPr>
      </w:r>
    </w:p>
    <w:p>
      <w:pPr>
        <w:pStyle w:val="Normal"/>
        <w:ind w:firstLine="709"/>
        <w:jc w:val="both"/>
        <w:rPr/>
      </w:pPr>
      <w:r>
        <w:rPr/>
        <w:t>Количество детей от 0 до 14 лет в республике в 2022г. (по уточненным данным) составило 87764 ребенка (2021г. – 88843; 2020г. -89946; 2019г. – 91601 ребенок), что на 1079 детей или 1,2% меньше количества детей в 2021г.</w:t>
      </w:r>
    </w:p>
    <w:p>
      <w:pPr>
        <w:pStyle w:val="Normal"/>
        <w:ind w:firstLine="709"/>
        <w:jc w:val="both"/>
        <w:rPr/>
      </w:pPr>
      <w:r>
        <w:rPr/>
        <w:t>В данной возрастной группе в течение года было зарегистрировано 119130 случаев впервые выявленных заболеваний, что составило 1256,4 на 1 тыс. детского населения (2021г. – 119130; 2020г. – 1204,1; 2019г. – 1256,4).</w:t>
      </w:r>
    </w:p>
    <w:p>
      <w:pPr>
        <w:pStyle w:val="Normal"/>
        <w:ind w:firstLine="709"/>
        <w:jc w:val="both"/>
        <w:rPr/>
      </w:pPr>
      <w:r>
        <w:rPr/>
        <w:t xml:space="preserve">Отмечается </w:t>
      </w:r>
      <w:r>
        <w:rPr>
          <w:u w:val="single"/>
        </w:rPr>
        <w:t>снижение</w:t>
      </w:r>
      <w:r>
        <w:rPr/>
        <w:t xml:space="preserve"> впервые выявленной детской заболеваемости на 6,2% по сравнению с 2021г.</w:t>
      </w:r>
    </w:p>
    <w:p>
      <w:pPr>
        <w:pStyle w:val="Normal"/>
        <w:ind w:firstLine="709"/>
        <w:jc w:val="both"/>
        <w:rPr>
          <w:sz w:val="16"/>
          <w:szCs w:val="16"/>
        </w:rPr>
      </w:pPr>
      <w:r>
        <w:rPr>
          <w:sz w:val="16"/>
          <w:szCs w:val="16"/>
        </w:rPr>
      </w:r>
    </w:p>
    <w:p>
      <w:pPr>
        <w:pStyle w:val="BodyTextIndent2"/>
        <w:ind w:hanging="0"/>
        <w:jc w:val="center"/>
        <w:rPr>
          <w:bCs/>
          <w:sz w:val="22"/>
          <w:szCs w:val="22"/>
        </w:rPr>
      </w:pPr>
      <w:r>
        <w:rPr/>
        <w:drawing>
          <wp:inline distT="0" distB="0" distL="0" distR="0">
            <wp:extent cx="6007100" cy="1631950"/>
            <wp:effectExtent l="0" t="0" r="0" b="0"/>
            <wp:docPr id="3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Pr>
          <w:b/>
          <w:bCs/>
          <w:sz w:val="22"/>
          <w:szCs w:val="22"/>
        </w:rPr>
        <w:t>Рис.39.</w:t>
      </w:r>
      <w:r>
        <w:rPr>
          <w:bCs/>
          <w:sz w:val="22"/>
          <w:szCs w:val="22"/>
        </w:rPr>
        <w:t xml:space="preserve"> Динамика впервые выявленной детской заболеваемости на территории КЧР, (</w:t>
      </w:r>
      <w:r>
        <w:rPr>
          <w:sz w:val="24"/>
          <w:szCs w:val="24"/>
        </w:rPr>
        <w:t>‰</w:t>
      </w:r>
      <w:r>
        <w:rPr>
          <w:bCs/>
          <w:sz w:val="22"/>
          <w:szCs w:val="22"/>
        </w:rPr>
        <w:t>)</w:t>
      </w:r>
    </w:p>
    <w:p>
      <w:pPr>
        <w:pStyle w:val="BodyTextIndent2"/>
        <w:ind w:hanging="0"/>
        <w:jc w:val="center"/>
        <w:rPr>
          <w:bCs/>
          <w:sz w:val="22"/>
          <w:szCs w:val="22"/>
        </w:rPr>
      </w:pPr>
      <w:r>
        <w:rPr>
          <w:bCs/>
          <w:sz w:val="22"/>
          <w:szCs w:val="22"/>
        </w:rPr>
        <w:t>за период 2014-2022г.</w:t>
      </w:r>
    </w:p>
    <w:p>
      <w:pPr>
        <w:pStyle w:val="Normal"/>
        <w:jc w:val="both"/>
        <w:rPr/>
      </w:pPr>
      <w:r>
        <w:rPr/>
      </w:r>
    </w:p>
    <w:p>
      <w:pPr>
        <w:pStyle w:val="Normal"/>
        <w:ind w:firstLine="709"/>
        <w:jc w:val="both"/>
        <w:rPr>
          <w:color w:val="000000"/>
        </w:rPr>
      </w:pPr>
      <w:r>
        <w:rPr>
          <w:color w:val="000000"/>
        </w:rPr>
        <w:t>Среди общего количества патологий, удельный вес заболеваний с диагнозом, установленным впервые в жизни, в 2022г. составил 85,2% (2021г. – 81,4%; 2020г. - 79,9%; 2019г. – 80%; 2018г. - 82,6%).</w:t>
      </w:r>
    </w:p>
    <w:p>
      <w:pPr>
        <w:pStyle w:val="Normal"/>
        <w:ind w:firstLine="709"/>
        <w:jc w:val="both"/>
        <w:rPr>
          <w:color w:val="000000"/>
          <w:sz w:val="16"/>
          <w:szCs w:val="16"/>
        </w:rPr>
      </w:pPr>
      <w:r>
        <w:rPr>
          <w:color w:val="000000"/>
          <w:sz w:val="16"/>
          <w:szCs w:val="16"/>
        </w:rPr>
      </w:r>
    </w:p>
    <w:p>
      <w:pPr>
        <w:pStyle w:val="Normal"/>
        <w:ind w:firstLine="709"/>
        <w:jc w:val="both"/>
        <w:rPr>
          <w:rFonts w:eastAsia="TimesNewRomanPSMT"/>
          <w:color w:val="000000"/>
        </w:rPr>
      </w:pPr>
      <w:r>
        <w:rPr>
          <w:rFonts w:eastAsia="TimesNewRomanPSMT"/>
          <w:color w:val="000000"/>
          <w:u w:val="single"/>
        </w:rPr>
        <w:t>Территориями риска</w:t>
      </w:r>
      <w:r>
        <w:rPr>
          <w:rFonts w:eastAsia="TimesNewRomanPSMT"/>
          <w:color w:val="000000"/>
        </w:rPr>
        <w:t xml:space="preserve"> </w:t>
      </w:r>
      <w:r>
        <w:rPr>
          <w:rFonts w:eastAsia="TimesNewRomanPSMT"/>
          <w:color w:val="000000"/>
          <w:u w:val="single"/>
        </w:rPr>
        <w:t>возникновения массовой неинфекционной заболеваемости детского населения</w:t>
      </w:r>
      <w:r>
        <w:rPr>
          <w:rFonts w:eastAsia="TimesNewRomanPSMT"/>
          <w:color w:val="000000"/>
        </w:rPr>
        <w:t xml:space="preserve"> от 0 до 14 лет в республике являются:</w:t>
      </w:r>
    </w:p>
    <w:p>
      <w:pPr>
        <w:pStyle w:val="Normal"/>
        <w:ind w:firstLine="709"/>
        <w:jc w:val="both"/>
        <w:rPr>
          <w:rFonts w:eastAsia="TimesNewRomanPSMT"/>
          <w:color w:val="000000"/>
        </w:rPr>
      </w:pPr>
      <w:r>
        <w:rPr>
          <w:rFonts w:eastAsia="TimesNewRomanPSMT"/>
          <w:color w:val="000000"/>
        </w:rPr>
        <w:t>- Малокарачаевский район (5258,1 на 1000 детей до 14 лет) – превышение среднереспубликанского уровня в 3,9 раза, кроме того, наблюдается снижение заболеваемости по сравнению с 2021г. на 24,5% (6964,1 на 1000 детей до 14 лет);</w:t>
      </w:r>
    </w:p>
    <w:p>
      <w:pPr>
        <w:pStyle w:val="Normal"/>
        <w:ind w:firstLine="708"/>
        <w:jc w:val="both"/>
        <w:rPr>
          <w:rFonts w:eastAsia="TimesNewRomanPSMT"/>
          <w:color w:val="000000"/>
        </w:rPr>
      </w:pPr>
      <w:r>
        <w:rPr>
          <w:rFonts w:eastAsia="TimesNewRomanPSMT"/>
          <w:color w:val="000000"/>
        </w:rPr>
        <w:t>- Усть-Джегутинский район (1966,6 на 1000 детей до 14 лет) – превышение среднереспубликанского уровня на 46,7%;</w:t>
      </w:r>
    </w:p>
    <w:p>
      <w:pPr>
        <w:pStyle w:val="Normal"/>
        <w:ind w:firstLine="708"/>
        <w:jc w:val="both"/>
        <w:rPr>
          <w:rFonts w:eastAsia="TimesNewRomanPSMT"/>
          <w:color w:val="000000"/>
        </w:rPr>
      </w:pPr>
      <w:r>
        <w:rPr>
          <w:rFonts w:eastAsia="TimesNewRomanPSMT"/>
          <w:color w:val="000000"/>
        </w:rPr>
        <w:t>- Зеленчукский район (1798,1 на 1000 детей до 14 лет) – превышение среднереспубликанского уровня на 34,1%;</w:t>
      </w:r>
    </w:p>
    <w:p>
      <w:pPr>
        <w:pStyle w:val="Normal"/>
        <w:ind w:firstLine="708"/>
        <w:jc w:val="both"/>
        <w:rPr>
          <w:rFonts w:eastAsia="TimesNewRomanPSMT"/>
          <w:color w:val="000000"/>
        </w:rPr>
      </w:pPr>
      <w:r>
        <w:rPr>
          <w:rFonts w:eastAsia="TimesNewRomanPSMT"/>
          <w:color w:val="000000"/>
        </w:rPr>
        <w:t>- Абазинский район (1618,0 на 1000 детей до 14 лет) – превышение среднереспубликанского уровня на 20,7%;</w:t>
      </w:r>
    </w:p>
    <w:p>
      <w:pPr>
        <w:pStyle w:val="Normal"/>
        <w:ind w:firstLine="708"/>
        <w:jc w:val="both"/>
        <w:rPr>
          <w:rFonts w:eastAsia="TimesNewRomanPSMT"/>
          <w:color w:val="000000"/>
        </w:rPr>
      </w:pPr>
      <w:r>
        <w:rPr>
          <w:rFonts w:eastAsia="TimesNewRomanPSMT"/>
          <w:color w:val="000000"/>
        </w:rPr>
        <w:t>- Адыге-Хабльский район (1498,9 на 1000 детей до 14 лет) – превышение среднереспубликанского уровня на 11,8%;</w:t>
      </w:r>
    </w:p>
    <w:p>
      <w:pPr>
        <w:pStyle w:val="Normal"/>
        <w:ind w:firstLine="708"/>
        <w:jc w:val="both"/>
        <w:rPr>
          <w:rFonts w:eastAsia="TimesNewRomanPSMT"/>
          <w:color w:val="000000"/>
        </w:rPr>
      </w:pPr>
      <w:r>
        <w:rPr>
          <w:rFonts w:eastAsia="TimesNewRomanPSMT"/>
          <w:color w:val="000000"/>
        </w:rPr>
        <w:t>- г. Черкесск (1428,9 на 1000 детей до 14 лет) – превышение среднереспубликанского уровня на 6,6%;.</w:t>
      </w:r>
    </w:p>
    <w:p>
      <w:pPr>
        <w:pStyle w:val="Normal"/>
        <w:ind w:firstLine="708"/>
        <w:jc w:val="both"/>
        <w:rPr>
          <w:rFonts w:eastAsia="TimesNewRomanPSMT"/>
          <w:color w:val="000000"/>
          <w:sz w:val="16"/>
          <w:szCs w:val="16"/>
        </w:rPr>
      </w:pPr>
      <w:r>
        <w:rPr>
          <w:rFonts w:eastAsia="TimesNewRomanPSMT"/>
          <w:color w:val="000000"/>
          <w:sz w:val="16"/>
          <w:szCs w:val="16"/>
        </w:rPr>
      </w:r>
    </w:p>
    <w:p>
      <w:pPr>
        <w:pStyle w:val="Normal"/>
        <w:ind w:firstLine="709"/>
        <w:jc w:val="both"/>
        <w:rPr>
          <w:rFonts w:eastAsia="TimesNewRomanPSMT"/>
          <w:color w:val="000000"/>
        </w:rPr>
      </w:pPr>
      <w:r>
        <w:rPr>
          <w:rFonts w:eastAsia="TimesNewRomanPSMT"/>
          <w:b/>
          <w:color w:val="000000"/>
        </w:rPr>
        <w:t>Первое место</w:t>
      </w:r>
      <w:r>
        <w:rPr>
          <w:rFonts w:eastAsia="TimesNewRomanPSMT"/>
          <w:color w:val="000000"/>
        </w:rPr>
        <w:t xml:space="preserve"> по риску развития массовой неинфекционной заболеваемости детей занимают </w:t>
      </w:r>
      <w:r>
        <w:rPr>
          <w:rFonts w:eastAsia="TimesNewRomanPSMT"/>
          <w:color w:val="000000"/>
          <w:u w:val="single"/>
        </w:rPr>
        <w:t>болезни органов дыхания</w:t>
      </w:r>
      <w:r>
        <w:rPr>
          <w:rFonts w:eastAsia="TimesNewRomanPSMT"/>
          <w:color w:val="000000"/>
        </w:rPr>
        <w:t xml:space="preserve"> – 1058,5 на 1000 детей до 14 лет (2021г. – 1008,9).</w:t>
      </w:r>
    </w:p>
    <w:p>
      <w:pPr>
        <w:pStyle w:val="Normal"/>
        <w:ind w:firstLine="709"/>
        <w:jc w:val="both"/>
        <w:rPr>
          <w:rFonts w:eastAsia="TimesNewRomanPSMT"/>
          <w:color w:val="000000"/>
        </w:rPr>
      </w:pPr>
      <w:r>
        <w:rPr>
          <w:rFonts w:eastAsia="TimesNewRomanPSMT"/>
          <w:color w:val="000000"/>
        </w:rPr>
        <w:t>В качестве основных нозологических форм заболеваний, в отношении которых формируется опасность, выделяются острый ларингит и трахеит.</w:t>
      </w:r>
    </w:p>
    <w:p>
      <w:pPr>
        <w:pStyle w:val="Normal"/>
        <w:ind w:firstLine="709"/>
        <w:jc w:val="both"/>
        <w:rPr>
          <w:rFonts w:eastAsia="TimesNewRomanPSMT"/>
          <w:color w:val="000000"/>
        </w:rPr>
      </w:pPr>
      <w:r>
        <w:rPr>
          <w:rFonts w:eastAsia="TimesNewRomanPSMT"/>
          <w:b/>
          <w:color w:val="000000"/>
        </w:rPr>
        <w:t>Второе место</w:t>
      </w:r>
      <w:r>
        <w:rPr>
          <w:rFonts w:eastAsia="TimesNewRomanPSMT"/>
          <w:color w:val="000000"/>
        </w:rPr>
        <w:t xml:space="preserve"> – </w:t>
      </w:r>
      <w:r>
        <w:rPr>
          <w:rFonts w:eastAsia="TimesNewRomanPSMT"/>
          <w:color w:val="000000"/>
          <w:u w:val="single"/>
        </w:rPr>
        <w:t>травмы, отравления и отдельные состояния</w:t>
      </w:r>
      <w:r>
        <w:rPr>
          <w:rFonts w:eastAsia="TimesNewRomanPSMT"/>
          <w:color w:val="000000"/>
        </w:rPr>
        <w:t xml:space="preserve"> – 51,6 на 1000 </w:t>
      </w:r>
      <w:r>
        <w:rPr>
          <w:rFonts w:eastAsia="TimesNewRomanPSMT"/>
        </w:rPr>
        <w:t xml:space="preserve">детей. </w:t>
      </w:r>
      <w:r>
        <w:rPr>
          <w:rFonts w:eastAsia="TimesNewRomanPSMT"/>
          <w:color w:val="000000"/>
        </w:rPr>
        <w:t>В качестве основных нозологических форм заболеваний, в отношении которых формируется опасность, выделяются гастрит, дуоденит и язва желудка и 12-перстной кишки.</w:t>
      </w:r>
    </w:p>
    <w:p>
      <w:pPr>
        <w:pStyle w:val="Normal"/>
        <w:ind w:firstLine="709"/>
        <w:jc w:val="both"/>
        <w:rPr>
          <w:rFonts w:eastAsia="TimesNewRomanPSMT"/>
        </w:rPr>
      </w:pPr>
      <w:r>
        <w:rPr>
          <w:rFonts w:eastAsia="TimesNewRomanPSMT"/>
          <w:b/>
        </w:rPr>
        <w:t>Третье место</w:t>
      </w:r>
      <w:r>
        <w:rPr>
          <w:rFonts w:eastAsia="TimesNewRomanPSMT"/>
        </w:rPr>
        <w:t xml:space="preserve"> по распространенности поднялись </w:t>
      </w:r>
      <w:r>
        <w:rPr>
          <w:rFonts w:eastAsia="TimesNewRomanPSMT"/>
          <w:u w:val="single"/>
        </w:rPr>
        <w:t>болезни уха</w:t>
      </w:r>
      <w:r>
        <w:rPr>
          <w:rFonts w:eastAsia="TimesNewRomanPSMT"/>
        </w:rPr>
        <w:t xml:space="preserve"> – 46,1</w:t>
      </w:r>
      <w:r>
        <w:rPr>
          <w:rFonts w:eastAsia="TimesNewRomanPSMT"/>
          <w:color w:val="000000"/>
        </w:rPr>
        <w:t xml:space="preserve"> на 1000 </w:t>
      </w:r>
      <w:r>
        <w:rPr>
          <w:rFonts w:eastAsia="TimesNewRomanPSMT"/>
        </w:rPr>
        <w:t>детей. Основными нозологиями является наружный и средний отит.</w:t>
      </w:r>
    </w:p>
    <w:p>
      <w:pPr>
        <w:pStyle w:val="Normal"/>
        <w:ind w:firstLine="709"/>
        <w:jc w:val="both"/>
        <w:rPr>
          <w:rFonts w:eastAsia="TimesNewRomanPSMT"/>
          <w:color w:val="000000"/>
        </w:rPr>
      </w:pPr>
      <w:r>
        <w:rPr>
          <w:rFonts w:eastAsia="TimesNewRomanPSMT"/>
          <w:color w:val="000000"/>
        </w:rPr>
        <w:t xml:space="preserve">Четвертое и пятое место среди болезней детей занимают </w:t>
      </w:r>
      <w:r>
        <w:rPr>
          <w:rFonts w:eastAsia="TimesNewRomanPSMT"/>
          <w:color w:val="000000"/>
          <w:u w:val="single"/>
        </w:rPr>
        <w:t>болезни кожи и подкожной клетчатки</w:t>
      </w:r>
      <w:r>
        <w:rPr>
          <w:rFonts w:eastAsia="TimesNewRomanPSMT"/>
          <w:color w:val="000000"/>
        </w:rPr>
        <w:t xml:space="preserve"> (42,2 на 1000 детей) и </w:t>
      </w:r>
      <w:r>
        <w:rPr>
          <w:rFonts w:eastAsia="TimesNewRomanPSMT"/>
          <w:color w:val="000000"/>
          <w:u w:val="single"/>
        </w:rPr>
        <w:t>болезни глаз</w:t>
      </w:r>
      <w:r>
        <w:rPr>
          <w:rFonts w:eastAsia="TimesNewRomanPSMT"/>
          <w:color w:val="000000"/>
        </w:rPr>
        <w:t xml:space="preserve"> (33,5 на 1000 детей</w:t>
      </w:r>
      <w:r>
        <w:rPr>
          <w:rFonts w:eastAsia="TimesNewRomanPSMT"/>
        </w:rPr>
        <w:t>)</w:t>
      </w:r>
      <w:r>
        <w:rPr>
          <w:rFonts w:eastAsia="TimesNewRomanPSMT"/>
          <w:color w:val="000000"/>
        </w:rPr>
        <w:t xml:space="preserve">. </w:t>
      </w:r>
    </w:p>
    <w:p>
      <w:pPr>
        <w:pStyle w:val="Normal"/>
        <w:ind w:firstLine="709"/>
        <w:jc w:val="both"/>
        <w:rPr>
          <w:rFonts w:eastAsia="TimesNewRomanPSMT"/>
          <w:color w:val="000000"/>
        </w:rPr>
      </w:pPr>
      <w:r>
        <w:rPr>
          <w:rFonts w:eastAsia="TimesNewRomanPSMT"/>
          <w:color w:val="000000"/>
        </w:rPr>
      </w:r>
    </w:p>
    <w:p>
      <w:pPr>
        <w:pStyle w:val="Normal"/>
        <w:jc w:val="center"/>
        <w:rPr/>
      </w:pPr>
      <w:r>
        <w:rPr/>
        <w:drawing>
          <wp:inline distT="0" distB="0" distL="0" distR="0">
            <wp:extent cx="5721350" cy="2781300"/>
            <wp:effectExtent l="0" t="0" r="0" b="0"/>
            <wp:docPr id="3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pPr>
        <w:pStyle w:val="Normal"/>
        <w:jc w:val="center"/>
        <w:rPr>
          <w:bCs/>
          <w:sz w:val="22"/>
          <w:szCs w:val="22"/>
        </w:rPr>
      </w:pPr>
      <w:r>
        <w:rPr>
          <w:b/>
          <w:bCs/>
          <w:sz w:val="22"/>
          <w:szCs w:val="22"/>
        </w:rPr>
        <w:t>Рис. 40.</w:t>
      </w:r>
      <w:r>
        <w:rPr>
          <w:bCs/>
          <w:sz w:val="22"/>
          <w:szCs w:val="22"/>
        </w:rPr>
        <w:t xml:space="preserve"> Динамика заболеваемости детского населения основными группами болезней за период 2014-2022гг.</w:t>
      </w:r>
    </w:p>
    <w:p>
      <w:pPr>
        <w:pStyle w:val="Normal"/>
        <w:jc w:val="center"/>
        <w:rPr>
          <w:bCs/>
          <w:sz w:val="22"/>
          <w:szCs w:val="22"/>
        </w:rPr>
      </w:pPr>
      <w:r>
        <w:rPr>
          <w:bCs/>
          <w:sz w:val="22"/>
          <w:szCs w:val="22"/>
        </w:rPr>
      </w:r>
    </w:p>
    <w:p>
      <w:pPr>
        <w:pStyle w:val="Normal"/>
        <w:ind w:firstLine="709"/>
        <w:jc w:val="both"/>
        <w:rPr>
          <w:rFonts w:eastAsia="TimesNewRomanPSMT"/>
        </w:rPr>
      </w:pPr>
      <w:r>
        <w:rPr>
          <w:rFonts w:eastAsia="TimesNewRomanPSMT"/>
        </w:rPr>
        <w:t xml:space="preserve">Показатель заболеваемости </w:t>
      </w:r>
      <w:r>
        <w:rPr>
          <w:rFonts w:eastAsia="TimesNewRomanPSMT"/>
          <w:u w:val="single"/>
        </w:rPr>
        <w:t>бронхитом хроническим и неуточненным, эмфиземой</w:t>
      </w:r>
      <w:r>
        <w:rPr>
          <w:rFonts w:eastAsia="TimesNewRomanPSMT"/>
        </w:rPr>
        <w:t xml:space="preserve"> детей в возрасте от 0 до 14 лет с диагнозом, установленным впервые в жизни, составил по республике 10,1 на 100 тыс. детского населения. </w:t>
      </w:r>
    </w:p>
    <w:p>
      <w:pPr>
        <w:pStyle w:val="Normal"/>
        <w:ind w:firstLine="709"/>
        <w:jc w:val="both"/>
        <w:rPr>
          <w:rFonts w:eastAsia="TimesNewRomanPSMT"/>
        </w:rPr>
      </w:pPr>
      <w:r>
        <w:rPr>
          <w:rFonts w:eastAsia="TimesNewRomanPSMT"/>
        </w:rPr>
        <w:t>Территорией «риска» по заболеваемости бронхитом хроническим, неуточненным, эмфиземой детей от 0 до 14 лет в течение ряда лет остаются:</w:t>
      </w:r>
    </w:p>
    <w:p>
      <w:pPr>
        <w:pStyle w:val="Normal"/>
        <w:ind w:firstLine="709"/>
        <w:jc w:val="both"/>
        <w:rPr>
          <w:rFonts w:eastAsia="TimesNewRomanPSMT"/>
        </w:rPr>
      </w:pPr>
      <w:r>
        <w:rPr>
          <w:rFonts w:eastAsia="TimesNewRomanPSMT"/>
        </w:rPr>
        <w:t xml:space="preserve">– </w:t>
      </w:r>
      <w:r>
        <w:rPr>
          <w:rFonts w:eastAsia="TimesNewRomanPSMT"/>
        </w:rPr>
        <w:t xml:space="preserve">Хабезский район (78,89 на 100 тыс. детского населения) - превышение среднереспубликанского уровня в 7,8 раз; </w:t>
      </w:r>
    </w:p>
    <w:p>
      <w:pPr>
        <w:pStyle w:val="Normal"/>
        <w:ind w:firstLine="709"/>
        <w:jc w:val="both"/>
        <w:rPr>
          <w:rFonts w:eastAsia="TimesNewRomanPSMT"/>
        </w:rPr>
      </w:pPr>
      <w:r>
        <w:rPr>
          <w:rFonts w:eastAsia="TimesNewRomanPSMT"/>
        </w:rPr>
        <w:t xml:space="preserve">- Малокарачаевский район (50,26 на 100 тыс. детского населения) - превышение среднереспубликанского уровня в 5 раз. </w:t>
      </w:r>
    </w:p>
    <w:p>
      <w:pPr>
        <w:pStyle w:val="Normal"/>
        <w:ind w:firstLine="709"/>
        <w:jc w:val="both"/>
        <w:rPr>
          <w:rFonts w:eastAsia="TimesNewRomanPSMT"/>
          <w:sz w:val="16"/>
          <w:szCs w:val="16"/>
        </w:rPr>
      </w:pPr>
      <w:r>
        <w:rPr>
          <w:rFonts w:eastAsia="TimesNewRomanPSMT"/>
          <w:sz w:val="16"/>
          <w:szCs w:val="16"/>
        </w:rPr>
      </w:r>
    </w:p>
    <w:p>
      <w:pPr>
        <w:pStyle w:val="Normal"/>
        <w:ind w:firstLine="709"/>
        <w:jc w:val="both"/>
        <w:rPr>
          <w:rFonts w:eastAsia="TimesNewRomanPSMT"/>
        </w:rPr>
      </w:pPr>
      <w:r>
        <w:rPr>
          <w:rFonts w:eastAsia="TimesNewRomanPSMT"/>
        </w:rPr>
        <w:t xml:space="preserve">Показатель заболеваемости </w:t>
      </w:r>
      <w:r>
        <w:rPr>
          <w:rFonts w:eastAsia="TimesNewRomanPSMT"/>
          <w:u w:val="single"/>
        </w:rPr>
        <w:t>анемией</w:t>
      </w:r>
      <w:r>
        <w:rPr>
          <w:rFonts w:eastAsia="TimesNewRomanPSMT"/>
        </w:rPr>
        <w:t xml:space="preserve"> детей в возрасте от 0 до 14 лет с диагнозом, установленным впервые в жизни, составил 192,47 на 100 тыс. детей (2021г. – 1045,6 на 100 тыс.; 2020г. – 784,9; 2019г. – 1194,1 на 100 тыс. детей). </w:t>
      </w:r>
    </w:p>
    <w:p>
      <w:pPr>
        <w:pStyle w:val="Normal"/>
        <w:ind w:firstLine="709"/>
        <w:jc w:val="both"/>
        <w:rPr>
          <w:rFonts w:eastAsia="TimesNewRomanPSMT"/>
        </w:rPr>
      </w:pPr>
      <w:r>
        <w:rPr>
          <w:rFonts w:eastAsia="TimesNewRomanPSMT"/>
        </w:rPr>
        <w:t>Территориями «риска» (показатели превышают среднереспубликанские) по заболеваемости анемией детей (0—14 лет) являются:</w:t>
      </w:r>
    </w:p>
    <w:p>
      <w:pPr>
        <w:pStyle w:val="Normal"/>
        <w:ind w:firstLine="709"/>
        <w:jc w:val="both"/>
        <w:rPr>
          <w:rFonts w:eastAsia="TimesNewRomanPSMT"/>
        </w:rPr>
      </w:pPr>
      <w:r>
        <w:rPr>
          <w:rFonts w:eastAsia="TimesNewRomanPSMT"/>
        </w:rPr>
        <w:t xml:space="preserve">– </w:t>
      </w:r>
      <w:r>
        <w:rPr>
          <w:rFonts w:eastAsia="TimesNewRomanPSMT"/>
        </w:rPr>
        <w:t>Прикубанский район (787,8 на 100 тыс. детей) – превышение среднереспубликанского уровня в 4,1 раза;</w:t>
      </w:r>
    </w:p>
    <w:p>
      <w:pPr>
        <w:pStyle w:val="Normal"/>
        <w:ind w:firstLine="709"/>
        <w:jc w:val="both"/>
        <w:rPr>
          <w:rFonts w:eastAsia="TimesNewRomanPSMT"/>
        </w:rPr>
      </w:pPr>
      <w:r>
        <w:rPr>
          <w:rFonts w:eastAsia="TimesNewRomanPSMT"/>
        </w:rPr>
        <w:t xml:space="preserve">– </w:t>
      </w:r>
      <w:r>
        <w:rPr>
          <w:rFonts w:eastAsia="TimesNewRomanPSMT"/>
        </w:rPr>
        <w:t>Ногайский район (390,0 на 100 тыс. детей) – превышение среднереспубликанского уровня в 2 раза;</w:t>
      </w:r>
    </w:p>
    <w:p>
      <w:pPr>
        <w:pStyle w:val="Normal"/>
        <w:ind w:firstLine="709"/>
        <w:jc w:val="both"/>
        <w:rPr>
          <w:rFonts w:eastAsia="TimesNewRomanPSMT"/>
        </w:rPr>
      </w:pPr>
      <w:r>
        <w:rPr>
          <w:rFonts w:eastAsia="TimesNewRomanPSMT"/>
        </w:rPr>
        <w:t xml:space="preserve">– </w:t>
      </w:r>
      <w:r>
        <w:rPr>
          <w:rFonts w:eastAsia="TimesNewRomanPSMT"/>
        </w:rPr>
        <w:t>Зеленчукский район (372,9 на 100 тыс. детей) - превышение среднереспубликанского уровня в 1,9 раза;</w:t>
      </w:r>
    </w:p>
    <w:p>
      <w:pPr>
        <w:pStyle w:val="Normal"/>
        <w:ind w:firstLine="709"/>
        <w:jc w:val="both"/>
        <w:rPr>
          <w:rFonts w:eastAsia="TimesNewRomanPSMT"/>
        </w:rPr>
      </w:pPr>
      <w:r>
        <w:rPr>
          <w:rFonts w:eastAsia="TimesNewRomanPSMT"/>
        </w:rPr>
        <w:t xml:space="preserve">– </w:t>
      </w:r>
      <w:r>
        <w:rPr>
          <w:rFonts w:eastAsia="TimesNewRomanPSMT"/>
        </w:rPr>
        <w:t>Малокарачаевский район (301,6 на 100 тыс. детей) – превышение среднереспубликанского уровня в 1,6 раза%;</w:t>
      </w:r>
    </w:p>
    <w:p>
      <w:pPr>
        <w:pStyle w:val="Normal"/>
        <w:ind w:firstLine="709"/>
        <w:jc w:val="both"/>
        <w:rPr>
          <w:rFonts w:eastAsia="TimesNewRomanPSMT"/>
        </w:rPr>
      </w:pPr>
      <w:r>
        <w:rPr>
          <w:rFonts w:eastAsia="TimesNewRomanPSMT"/>
        </w:rPr>
        <w:t xml:space="preserve">– </w:t>
      </w:r>
      <w:r>
        <w:rPr>
          <w:rFonts w:eastAsia="TimesNewRomanPSMT"/>
        </w:rPr>
        <w:t>Урупский район (888,2 на 100 тыс. детей) – превышение среднереспубликанского уровня на 47,1%.</w:t>
      </w:r>
    </w:p>
    <w:p>
      <w:pPr>
        <w:pStyle w:val="Normal"/>
        <w:ind w:firstLine="709"/>
        <w:jc w:val="both"/>
        <w:rPr>
          <w:rFonts w:eastAsia="TimesNewRomanPSMT"/>
          <w:sz w:val="16"/>
          <w:szCs w:val="16"/>
        </w:rPr>
      </w:pPr>
      <w:r>
        <w:rPr>
          <w:rFonts w:eastAsia="TimesNewRomanPSMT"/>
          <w:sz w:val="16"/>
          <w:szCs w:val="16"/>
        </w:rPr>
      </w:r>
    </w:p>
    <w:p>
      <w:pPr>
        <w:pStyle w:val="Normal"/>
        <w:ind w:firstLine="709"/>
        <w:jc w:val="both"/>
        <w:rPr>
          <w:rFonts w:eastAsia="TimesNewRomanPSMT"/>
        </w:rPr>
      </w:pPr>
      <w:r>
        <w:rPr>
          <w:rFonts w:eastAsia="TimesNewRomanPSMT"/>
        </w:rPr>
        <w:t xml:space="preserve">Заболеваемость </w:t>
      </w:r>
      <w:r>
        <w:rPr>
          <w:rFonts w:eastAsia="TimesNewRomanPSMT"/>
          <w:u w:val="single"/>
        </w:rPr>
        <w:t>инсулинозависимым сахарным диабетом</w:t>
      </w:r>
      <w:r>
        <w:rPr>
          <w:rFonts w:eastAsia="TimesNewRomanPSMT"/>
        </w:rPr>
        <w:t xml:space="preserve"> детей в возрасте от 0 до 14 лет с диагнозом, установленным впервые в жизни, составила в 2022г. – 21,39 на 100 тыс. детского населения (2021г. – 25,6 на 100 тыс. детей; 2020г. – 12 на 100 тыс. детей; 2019г. – 18,6 на 100 тыс. детского населения).</w:t>
      </w:r>
    </w:p>
    <w:p>
      <w:pPr>
        <w:pStyle w:val="Normal"/>
        <w:ind w:firstLine="709"/>
        <w:jc w:val="both"/>
        <w:rPr>
          <w:rFonts w:eastAsia="TimesNewRomanPSMT"/>
        </w:rPr>
      </w:pPr>
      <w:r>
        <w:rPr>
          <w:rFonts w:eastAsia="TimesNewRomanPSMT"/>
        </w:rPr>
        <w:t>Территориями «риска» (показатели превышают среднереспубликанские) по заболеваемости инсулинозависимым сахарным диабетом детей (0—14 лет) являются:</w:t>
      </w:r>
    </w:p>
    <w:p>
      <w:pPr>
        <w:pStyle w:val="Normal"/>
        <w:ind w:firstLine="709"/>
        <w:jc w:val="both"/>
        <w:rPr>
          <w:rFonts w:eastAsia="TimesNewRomanPSMT"/>
        </w:rPr>
      </w:pPr>
      <w:r>
        <w:rPr>
          <w:rFonts w:eastAsia="TimesNewRomanPSMT"/>
        </w:rPr>
        <w:t xml:space="preserve">– </w:t>
      </w:r>
      <w:r>
        <w:rPr>
          <w:rFonts w:eastAsia="TimesNewRomanPSMT"/>
        </w:rPr>
        <w:t>Урупский район (70,8 на 100 тыс. детей) – превышение среднереспубликанского уровня в 3,3 раза;</w:t>
      </w:r>
    </w:p>
    <w:p>
      <w:pPr>
        <w:pStyle w:val="Normal"/>
        <w:ind w:firstLine="709"/>
        <w:jc w:val="both"/>
        <w:rPr>
          <w:rFonts w:eastAsia="TimesNewRomanPSMT"/>
        </w:rPr>
      </w:pPr>
      <w:r>
        <w:rPr>
          <w:rFonts w:eastAsia="TimesNewRomanPSMT"/>
        </w:rPr>
        <w:t>- Прикубанский район (63,02 на 100 тыс. детей) – превышение среднереспубликанского уровня в 2,9 раз;</w:t>
      </w:r>
    </w:p>
    <w:p>
      <w:pPr>
        <w:pStyle w:val="Normal"/>
        <w:ind w:firstLine="709"/>
        <w:jc w:val="both"/>
        <w:rPr>
          <w:rFonts w:eastAsia="TimesNewRomanPSMT"/>
        </w:rPr>
      </w:pPr>
      <w:r>
        <w:rPr>
          <w:rFonts w:eastAsia="TimesNewRomanPSMT"/>
        </w:rPr>
        <w:t>- Малокарачаевский район (50,3 на 100 тыс. детского населения) – превышение среднереспубликанского уровня в 2,9 раза;</w:t>
      </w:r>
    </w:p>
    <w:p>
      <w:pPr>
        <w:pStyle w:val="Normal"/>
        <w:ind w:firstLine="709"/>
        <w:jc w:val="both"/>
        <w:rPr>
          <w:rFonts w:eastAsia="TimesNewRomanPSMT"/>
        </w:rPr>
      </w:pPr>
      <w:r>
        <w:rPr>
          <w:rFonts w:eastAsia="TimesNewRomanPSMT"/>
        </w:rPr>
        <w:t>- Зеленчукский район (51,8 на 100 тыс. детей) – превышение среднереспубликанского уровня в 1,9 раз.</w:t>
      </w:r>
    </w:p>
    <w:p>
      <w:pPr>
        <w:pStyle w:val="Normal"/>
        <w:ind w:firstLine="709"/>
        <w:jc w:val="both"/>
        <w:rPr>
          <w:rFonts w:eastAsia="TimesNewRomanPSMT"/>
          <w:sz w:val="16"/>
          <w:szCs w:val="16"/>
        </w:rPr>
      </w:pPr>
      <w:r>
        <w:rPr>
          <w:rFonts w:eastAsia="TimesNewRomanPSMT"/>
          <w:sz w:val="16"/>
          <w:szCs w:val="16"/>
        </w:rPr>
      </w:r>
    </w:p>
    <w:p>
      <w:pPr>
        <w:pStyle w:val="Normal"/>
        <w:ind w:firstLine="709"/>
        <w:jc w:val="both"/>
        <w:rPr>
          <w:rFonts w:eastAsia="TimesNewRomanPSMT"/>
        </w:rPr>
      </w:pPr>
      <w:r>
        <w:rPr>
          <w:rFonts w:eastAsia="TimesNewRomanPSMT"/>
          <w:u w:val="single"/>
        </w:rPr>
        <w:t>Инсулиннезависимый сахарный диабет</w:t>
      </w:r>
      <w:r>
        <w:rPr>
          <w:rFonts w:eastAsia="TimesNewRomanPSMT"/>
        </w:rPr>
        <w:t xml:space="preserve"> детей в возрасте от 0 до 14 лет с диагнозом, установленным впервые в жизни, в Карачаево-Черкесской Республике не регистрировался в течение последних лет.</w:t>
      </w:r>
    </w:p>
    <w:p>
      <w:pPr>
        <w:pStyle w:val="Normal"/>
        <w:ind w:firstLine="709"/>
        <w:jc w:val="both"/>
        <w:rPr>
          <w:rFonts w:eastAsia="TimesNewRomanPSMT"/>
          <w:strike/>
          <w:sz w:val="16"/>
          <w:szCs w:val="16"/>
        </w:rPr>
      </w:pPr>
      <w:r>
        <w:rPr>
          <w:rFonts w:eastAsia="TimesNewRomanPSMT"/>
          <w:strike/>
          <w:sz w:val="16"/>
          <w:szCs w:val="16"/>
        </w:rPr>
      </w:r>
    </w:p>
    <w:p>
      <w:pPr>
        <w:pStyle w:val="Normal"/>
        <w:ind w:firstLine="709"/>
        <w:jc w:val="both"/>
        <w:rPr>
          <w:rFonts w:eastAsia="TimesNewRomanPSMT"/>
        </w:rPr>
      </w:pPr>
      <w:r>
        <w:rPr>
          <w:rFonts w:eastAsia="TimesNewRomanPSMT"/>
        </w:rPr>
        <w:t xml:space="preserve">Уровень заболеваемости </w:t>
      </w:r>
      <w:r>
        <w:rPr>
          <w:rFonts w:eastAsia="TimesNewRomanPSMT"/>
          <w:u w:val="single"/>
        </w:rPr>
        <w:t>ожирением</w:t>
      </w:r>
      <w:r>
        <w:rPr>
          <w:rFonts w:eastAsia="TimesNewRomanPSMT"/>
        </w:rPr>
        <w:t xml:space="preserve"> детей до 14 лет продолжает сокращаться: в 2021г. показатель составил 183,4 на 100 тыс. детей до 14 лет.</w:t>
      </w:r>
    </w:p>
    <w:p>
      <w:pPr>
        <w:pStyle w:val="Normal"/>
        <w:ind w:firstLine="709"/>
        <w:jc w:val="both"/>
        <w:rPr>
          <w:rFonts w:eastAsia="TimesNewRomanPSMT"/>
        </w:rPr>
      </w:pPr>
      <w:r>
        <w:rPr>
          <w:rFonts w:eastAsia="TimesNewRomanPSMT"/>
        </w:rPr>
        <w:t>Территориями «риска» (показатели превышают среднереспубликанский) по заболеваемости инсулинозависимым сахарным диабетом детей (0—14 лет) являются:</w:t>
      </w:r>
    </w:p>
    <w:p>
      <w:pPr>
        <w:pStyle w:val="Normal"/>
        <w:ind w:firstLine="709"/>
        <w:jc w:val="both"/>
        <w:rPr>
          <w:rFonts w:eastAsia="TimesNewRomanPSMT"/>
        </w:rPr>
      </w:pPr>
      <w:r>
        <w:rPr>
          <w:rFonts w:eastAsia="TimesNewRomanPSMT"/>
        </w:rPr>
        <w:t>- Прикубанский район (236,3 на 100 тыс. детского населения) – превышение среднереспубликанского уровня в 1,5 раза;</w:t>
      </w:r>
    </w:p>
    <w:p>
      <w:pPr>
        <w:pStyle w:val="Normal"/>
        <w:ind w:firstLine="709"/>
        <w:jc w:val="both"/>
        <w:rPr>
          <w:rFonts w:eastAsia="TimesNewRomanPSMT"/>
        </w:rPr>
      </w:pPr>
      <w:r>
        <w:rPr>
          <w:rFonts w:eastAsia="TimesNewRomanPSMT"/>
        </w:rPr>
        <w:t xml:space="preserve">– </w:t>
      </w:r>
      <w:r>
        <w:rPr>
          <w:rFonts w:eastAsia="TimesNewRomanPSMT"/>
        </w:rPr>
        <w:t>г. Черкесск (165,1 на 100 тыс. детского населения) – превышение среднереспубликанского уровня на 5,2%;</w:t>
      </w:r>
    </w:p>
    <w:p>
      <w:pPr>
        <w:pStyle w:val="Normal"/>
        <w:ind w:firstLine="709"/>
        <w:jc w:val="both"/>
        <w:rPr>
          <w:rFonts w:eastAsia="TimesNewRomanPSMT"/>
        </w:rPr>
      </w:pPr>
      <w:r>
        <w:rPr>
          <w:rFonts w:eastAsia="TimesNewRomanPSMT"/>
        </w:rPr>
        <w:t xml:space="preserve">– </w:t>
      </w:r>
      <w:r>
        <w:rPr>
          <w:rFonts w:eastAsia="TimesNewRomanPSMT"/>
        </w:rPr>
        <w:t>Адыге-Хабльский район (159,3 на 100 тыс. детского населения) – превышение среднереспубликанского уровня на 1,5%;</w:t>
      </w:r>
    </w:p>
    <w:p>
      <w:pPr>
        <w:pStyle w:val="Normal"/>
        <w:ind w:firstLine="709"/>
        <w:jc w:val="both"/>
        <w:rPr>
          <w:rFonts w:eastAsia="TimesNewRomanPSMT"/>
        </w:rPr>
      </w:pPr>
      <w:r>
        <w:rPr>
          <w:rFonts w:eastAsia="TimesNewRomanPSMT"/>
        </w:rPr>
        <w:t>- Хабезский район (47,6 на 100 тыс. детей) – превышение среднереспубликанского уровня на 0,1%.</w:t>
      </w:r>
    </w:p>
    <w:p>
      <w:pPr>
        <w:pStyle w:val="Normal"/>
        <w:ind w:firstLine="709"/>
        <w:jc w:val="both"/>
        <w:rPr>
          <w:rFonts w:eastAsia="TimesNewRomanPSMT"/>
          <w:sz w:val="16"/>
          <w:szCs w:val="16"/>
        </w:rPr>
      </w:pPr>
      <w:r>
        <w:rPr>
          <w:rFonts w:eastAsia="TimesNewRomanPSMT"/>
          <w:sz w:val="16"/>
          <w:szCs w:val="16"/>
        </w:rPr>
      </w:r>
    </w:p>
    <w:p>
      <w:pPr>
        <w:pStyle w:val="Normal"/>
        <w:ind w:firstLine="709"/>
        <w:jc w:val="both"/>
        <w:rPr>
          <w:rFonts w:eastAsia="TimesNewRomanPSMT"/>
        </w:rPr>
      </w:pPr>
      <w:r>
        <w:rPr>
          <w:rFonts w:eastAsia="TimesNewRomanPSMT"/>
        </w:rPr>
        <w:t xml:space="preserve">Показатель заболеваемости </w:t>
      </w:r>
      <w:r>
        <w:rPr>
          <w:rFonts w:eastAsia="TimesNewRomanPSMT"/>
          <w:u w:val="single"/>
        </w:rPr>
        <w:t>астмой</w:t>
      </w:r>
      <w:r>
        <w:rPr>
          <w:rFonts w:eastAsia="TimesNewRomanPSMT"/>
        </w:rPr>
        <w:t xml:space="preserve"> детей в возрасте от 0 до 14 лет с диагнозом, установленным впервые в жизни, составил 42,8 на 100 тыс. детского населения (2021г. – 151,2; 2020г. – 38,2; 2019г. – 55,7).</w:t>
      </w:r>
    </w:p>
    <w:p>
      <w:pPr>
        <w:pStyle w:val="Normal"/>
        <w:ind w:firstLine="709"/>
        <w:jc w:val="both"/>
        <w:rPr>
          <w:rFonts w:eastAsia="TimesNewRomanPSMT"/>
        </w:rPr>
      </w:pPr>
      <w:r>
        <w:rPr>
          <w:rFonts w:eastAsia="TimesNewRomanPSMT"/>
        </w:rPr>
        <w:t>Территориями «риска» (показатель превышает среднереспубликанский) по заболеваемости астмой детей (0—14 лет) являются:</w:t>
      </w:r>
    </w:p>
    <w:p>
      <w:pPr>
        <w:pStyle w:val="Normal"/>
        <w:ind w:firstLine="709"/>
        <w:jc w:val="both"/>
        <w:rPr>
          <w:rFonts w:eastAsia="TimesNewRomanPSMT"/>
        </w:rPr>
      </w:pPr>
      <w:r>
        <w:rPr>
          <w:rFonts w:eastAsia="TimesNewRomanPSMT"/>
        </w:rPr>
        <w:t xml:space="preserve">– </w:t>
      </w:r>
      <w:r>
        <w:rPr>
          <w:rFonts w:eastAsia="TimesNewRomanPSMT"/>
        </w:rPr>
        <w:t>Хабезский район (220,9 на 100 тыс. детского населения) – превышение среднереспубликанского уровня в 5,3 раза;</w:t>
      </w:r>
    </w:p>
    <w:p>
      <w:pPr>
        <w:pStyle w:val="Normal"/>
        <w:ind w:firstLine="709"/>
        <w:jc w:val="both"/>
        <w:rPr>
          <w:rFonts w:eastAsia="TimesNewRomanPSMT"/>
        </w:rPr>
      </w:pPr>
      <w:r>
        <w:rPr>
          <w:rFonts w:eastAsia="TimesNewRomanPSMT"/>
        </w:rPr>
        <w:t xml:space="preserve">– </w:t>
      </w:r>
      <w:r>
        <w:rPr>
          <w:rFonts w:eastAsia="TimesNewRomanPSMT"/>
        </w:rPr>
        <w:t>г. Черкесск (62,5 на 100 тыс. детского населения) – превышение среднереспубликанского уровня на 48,7%;</w:t>
      </w:r>
    </w:p>
    <w:p>
      <w:pPr>
        <w:pStyle w:val="Normal"/>
        <w:ind w:firstLine="709"/>
        <w:jc w:val="both"/>
        <w:rPr>
          <w:rFonts w:eastAsia="TimesNewRomanPSMT"/>
        </w:rPr>
      </w:pPr>
      <w:r>
        <w:rPr>
          <w:rFonts w:eastAsia="TimesNewRomanPSMT"/>
        </w:rPr>
        <w:t>- Прикубанский район (47,3 на 100 тыс. детей) – превышение среднереспубликанского уровня на 10,8%.</w:t>
      </w:r>
    </w:p>
    <w:p>
      <w:pPr>
        <w:pStyle w:val="Normal"/>
        <w:ind w:firstLine="709"/>
        <w:jc w:val="both"/>
        <w:rPr>
          <w:rFonts w:eastAsia="TimesNewRomanPSMT"/>
          <w:sz w:val="16"/>
          <w:szCs w:val="16"/>
        </w:rPr>
      </w:pPr>
      <w:r>
        <w:rPr>
          <w:rFonts w:eastAsia="TimesNewRomanPSMT"/>
          <w:sz w:val="16"/>
          <w:szCs w:val="16"/>
        </w:rPr>
      </w:r>
    </w:p>
    <w:p>
      <w:pPr>
        <w:pStyle w:val="Normal"/>
        <w:ind w:firstLine="709"/>
        <w:jc w:val="both"/>
        <w:rPr>
          <w:rFonts w:eastAsia="TimesNewRomanPSMT"/>
        </w:rPr>
      </w:pPr>
      <w:r>
        <w:rPr>
          <w:rFonts w:eastAsia="TimesNewRomanPSMT"/>
        </w:rPr>
        <w:t xml:space="preserve">Показатель заболеваемости </w:t>
      </w:r>
      <w:r>
        <w:rPr>
          <w:rFonts w:eastAsia="TimesNewRomanPSMT"/>
          <w:u w:val="single"/>
        </w:rPr>
        <w:t>язвой желудка и 12-перстной кишки</w:t>
      </w:r>
      <w:r>
        <w:rPr>
          <w:rFonts w:eastAsia="TimesNewRomanPSMT"/>
        </w:rPr>
        <w:t xml:space="preserve"> детей в возрасте от 0 до 14 лет с диагнозом, установленным впервые в жизни, составил 13,5 на 100 тыс. детского населения (2021г. – 22,2; 2020г. – 15,1 на 100 тыс. детей; 2019г. – 6,6 на 100 тыс. детей).</w:t>
      </w:r>
    </w:p>
    <w:p>
      <w:pPr>
        <w:pStyle w:val="Normal"/>
        <w:ind w:firstLine="709"/>
        <w:jc w:val="both"/>
        <w:rPr>
          <w:rFonts w:eastAsia="TimesNewRomanPSMT"/>
        </w:rPr>
      </w:pPr>
      <w:r>
        <w:rPr>
          <w:rFonts w:eastAsia="TimesNewRomanPSMT"/>
        </w:rPr>
        <w:t>Территориями «риска» (показатель превышает среднереспубликанский) по заболеваемости язвой желудка и 12-перстной кишки детей (0—14 лет) являются:</w:t>
      </w:r>
    </w:p>
    <w:p>
      <w:pPr>
        <w:pStyle w:val="Normal"/>
        <w:ind w:firstLine="709"/>
        <w:jc w:val="both"/>
        <w:rPr>
          <w:rFonts w:eastAsia="TimesNewRomanPSMT"/>
        </w:rPr>
      </w:pPr>
      <w:r>
        <w:rPr>
          <w:rFonts w:eastAsia="TimesNewRomanPSMT"/>
        </w:rPr>
        <w:t xml:space="preserve">– </w:t>
      </w:r>
      <w:r>
        <w:rPr>
          <w:rFonts w:eastAsia="TimesNewRomanPSMT"/>
        </w:rPr>
        <w:t>Прикубанский район (47,3 на 100 тыс. детей) – превышение среднереспубликанского уровня в 1,5 раза.</w:t>
      </w:r>
    </w:p>
    <w:p>
      <w:pPr>
        <w:pStyle w:val="Normal"/>
        <w:ind w:firstLine="709"/>
        <w:jc w:val="both"/>
        <w:rPr>
          <w:rFonts w:eastAsia="TimesNewRomanPSMT"/>
          <w:sz w:val="16"/>
          <w:szCs w:val="16"/>
        </w:rPr>
      </w:pPr>
      <w:r>
        <w:rPr>
          <w:rFonts w:eastAsia="TimesNewRomanPSMT"/>
          <w:sz w:val="16"/>
          <w:szCs w:val="16"/>
        </w:rPr>
      </w:r>
    </w:p>
    <w:p>
      <w:pPr>
        <w:pStyle w:val="Normal"/>
        <w:ind w:firstLine="709"/>
        <w:jc w:val="both"/>
        <w:rPr>
          <w:rFonts w:eastAsia="TimesNewRomanPSMT"/>
        </w:rPr>
      </w:pPr>
      <w:r>
        <w:rPr>
          <w:rFonts w:eastAsia="TimesNewRomanPSMT"/>
        </w:rPr>
        <w:t xml:space="preserve">Показатели заболеваемости по республике </w:t>
      </w:r>
      <w:r>
        <w:rPr>
          <w:rFonts w:eastAsia="TimesNewRomanPSMT"/>
          <w:u w:val="single"/>
        </w:rPr>
        <w:t>гастритом и дуоденитом</w:t>
      </w:r>
      <w:r>
        <w:rPr>
          <w:rFonts w:eastAsia="TimesNewRomanPSMT"/>
        </w:rPr>
        <w:t xml:space="preserve"> детей в возрасте от 0 до 14 лет с диагнозом, установленным впервые в жизни, составили в 2022г. 288,1 на 100 тыс. детского населения (2021г. – 295,7; 2020г. – 440,3; 2019г. – 453,1 на 100 тыс. детей).</w:t>
      </w:r>
    </w:p>
    <w:p>
      <w:pPr>
        <w:pStyle w:val="Normal"/>
        <w:ind w:firstLine="709"/>
        <w:jc w:val="both"/>
        <w:rPr>
          <w:rFonts w:eastAsia="TimesNewRomanPSMT"/>
        </w:rPr>
      </w:pPr>
      <w:r>
        <w:rPr>
          <w:rFonts w:eastAsia="TimesNewRomanPSMT"/>
        </w:rPr>
        <w:t>Территориями «риска» (показатели превышают среднереспубликанские по заболеваемости гастритом и дуоденитом детей (0—14 лет) являются:</w:t>
      </w:r>
    </w:p>
    <w:p>
      <w:pPr>
        <w:pStyle w:val="Normal"/>
        <w:ind w:firstLine="709"/>
        <w:jc w:val="both"/>
        <w:rPr>
          <w:rFonts w:eastAsia="TimesNewRomanPSMT"/>
        </w:rPr>
      </w:pPr>
      <w:r>
        <w:rPr>
          <w:rFonts w:eastAsia="TimesNewRomanPSMT"/>
        </w:rPr>
        <w:t>- Адыге-Хабльский район (1019,4 на 100 тыс. детей) – превышение среднереспубликанского уровня в 3,5 раза;</w:t>
      </w:r>
    </w:p>
    <w:p>
      <w:pPr>
        <w:pStyle w:val="Normal"/>
        <w:ind w:firstLine="709"/>
        <w:jc w:val="both"/>
        <w:rPr>
          <w:rFonts w:eastAsia="TimesNewRomanPSMT"/>
        </w:rPr>
      </w:pPr>
      <w:r>
        <w:rPr>
          <w:rFonts w:eastAsia="TimesNewRomanPSMT"/>
        </w:rPr>
        <w:t xml:space="preserve">– </w:t>
      </w:r>
      <w:r>
        <w:rPr>
          <w:rFonts w:eastAsia="TimesNewRomanPSMT"/>
        </w:rPr>
        <w:t>г. Черкесск (548,9 на 100 тыс. детского населения) – превышение среднереспубликанского уровня в 1,9 раз.</w:t>
      </w:r>
    </w:p>
    <w:p>
      <w:pPr>
        <w:pStyle w:val="Normal"/>
        <w:ind w:firstLine="709"/>
        <w:jc w:val="both"/>
        <w:rPr>
          <w:rFonts w:eastAsia="TimesNewRomanPSMT"/>
          <w:sz w:val="16"/>
          <w:szCs w:val="16"/>
          <w:vertAlign w:val="superscript"/>
        </w:rPr>
      </w:pPr>
      <w:r>
        <w:rPr>
          <w:rFonts w:eastAsia="TimesNewRomanPSMT"/>
          <w:sz w:val="16"/>
          <w:szCs w:val="16"/>
          <w:vertAlign w:val="superscript"/>
        </w:rPr>
      </w:r>
    </w:p>
    <w:p>
      <w:pPr>
        <w:pStyle w:val="Normal"/>
        <w:ind w:firstLine="709"/>
        <w:jc w:val="both"/>
        <w:rPr>
          <w:rFonts w:eastAsia="TimesNewRomanPSMT"/>
        </w:rPr>
      </w:pPr>
      <w:r>
        <w:rPr>
          <w:rFonts w:eastAsia="TimesNewRomanPSMT"/>
        </w:rPr>
        <w:t xml:space="preserve">Показатели заболеваемости </w:t>
      </w:r>
      <w:r>
        <w:rPr>
          <w:rFonts w:eastAsia="TimesNewRomanPSMT"/>
          <w:u w:val="single"/>
        </w:rPr>
        <w:t>мочекаменной болезнью</w:t>
      </w:r>
      <w:r>
        <w:rPr>
          <w:rFonts w:eastAsia="TimesNewRomanPSMT"/>
        </w:rPr>
        <w:t xml:space="preserve"> детей в возрасте от 0 до 14 лет с диагнозом, установленным впервые в жизни, составили 13,5 на 100 тыс. детей (2021г. – 4,4; 2020г. – 5,5 на 100 тыс. детей; 2019г. – 5,5).</w:t>
      </w:r>
    </w:p>
    <w:p>
      <w:pPr>
        <w:pStyle w:val="Normal"/>
        <w:ind w:firstLine="709"/>
        <w:jc w:val="both"/>
        <w:rPr>
          <w:rFonts w:eastAsia="TimesNewRomanPSMT"/>
        </w:rPr>
      </w:pPr>
      <w:r>
        <w:rPr>
          <w:rFonts w:eastAsia="TimesNewRomanPSMT"/>
        </w:rPr>
        <w:t>Территориями «риска» (показатели превышают среднероссийские) по заболеваемости мочекаменной болезнью детей до 14 лет являются:</w:t>
      </w:r>
    </w:p>
    <w:p>
      <w:pPr>
        <w:pStyle w:val="Normal"/>
        <w:ind w:firstLine="709"/>
        <w:jc w:val="both"/>
        <w:rPr>
          <w:rFonts w:eastAsia="TimesNewRomanPSMT"/>
        </w:rPr>
      </w:pPr>
      <w:r>
        <w:rPr>
          <w:rFonts w:eastAsia="TimesNewRomanPSMT"/>
        </w:rPr>
        <w:t xml:space="preserve">– </w:t>
      </w:r>
      <w:r>
        <w:rPr>
          <w:rFonts w:eastAsia="TimesNewRomanPSMT"/>
        </w:rPr>
        <w:t>Карачаевский район (75,8 на 100 тыс. детского населения) – превышение среднереспубликанского уровня в 5,6 раза;</w:t>
      </w:r>
    </w:p>
    <w:p>
      <w:pPr>
        <w:pStyle w:val="Normal"/>
        <w:ind w:firstLine="709"/>
        <w:jc w:val="both"/>
        <w:rPr>
          <w:rFonts w:eastAsia="TimesNewRomanPSMT"/>
        </w:rPr>
      </w:pPr>
      <w:r>
        <w:rPr>
          <w:rFonts w:eastAsia="TimesNewRomanPSMT"/>
        </w:rPr>
        <w:t xml:space="preserve">– </w:t>
      </w:r>
      <w:r>
        <w:rPr>
          <w:rFonts w:eastAsia="TimesNewRomanPSMT"/>
        </w:rPr>
        <w:t>Прикубанский район (31,5 на 100 тыс. детского населения) - превышение среднереспубликанского уровня в 2,3 раза;</w:t>
      </w:r>
    </w:p>
    <w:p>
      <w:pPr>
        <w:pStyle w:val="Normal"/>
        <w:ind w:firstLine="709"/>
        <w:jc w:val="both"/>
        <w:rPr>
          <w:rFonts w:eastAsia="TimesNewRomanPSMT"/>
        </w:rPr>
      </w:pPr>
      <w:r>
        <w:rPr>
          <w:rFonts w:eastAsia="TimesNewRomanPSMT"/>
        </w:rPr>
        <w:t xml:space="preserve">– </w:t>
      </w:r>
      <w:r>
        <w:rPr>
          <w:rFonts w:eastAsia="TimesNewRomanPSMT"/>
        </w:rPr>
        <w:t>Абазинский район (30,7 на 100 тыс. детей) – превышение в 2,3 раза.</w:t>
      </w:r>
    </w:p>
    <w:p>
      <w:pPr>
        <w:pStyle w:val="Normal"/>
        <w:ind w:firstLine="709"/>
        <w:jc w:val="both"/>
        <w:rPr>
          <w:rFonts w:eastAsia="TimesNewRomanPSMT"/>
          <w:sz w:val="16"/>
          <w:szCs w:val="16"/>
        </w:rPr>
      </w:pPr>
      <w:r>
        <w:rPr>
          <w:rFonts w:eastAsia="TimesNewRomanPSMT"/>
          <w:sz w:val="16"/>
          <w:szCs w:val="16"/>
        </w:rPr>
      </w:r>
    </w:p>
    <w:p>
      <w:pPr>
        <w:pStyle w:val="Normal"/>
        <w:ind w:firstLine="709"/>
        <w:jc w:val="both"/>
        <w:rPr>
          <w:rFonts w:eastAsia="TimesNewRomanPSMT"/>
        </w:rPr>
      </w:pPr>
      <w:r>
        <w:rPr>
          <w:rFonts w:eastAsia="TimesNewRomanPSMT"/>
        </w:rPr>
        <w:t xml:space="preserve">Показатель распространенности </w:t>
      </w:r>
      <w:r>
        <w:rPr>
          <w:rFonts w:eastAsia="TimesNewRomanPSMT"/>
          <w:u w:val="single"/>
        </w:rPr>
        <w:t>врожденных аномалий (пороков развития)</w:t>
      </w:r>
      <w:r>
        <w:rPr>
          <w:rFonts w:eastAsia="TimesNewRomanPSMT"/>
        </w:rPr>
        <w:t xml:space="preserve">, </w:t>
      </w:r>
      <w:r>
        <w:rPr>
          <w:rFonts w:eastAsia="TimesNewRomanPSMT"/>
          <w:u w:val="single"/>
        </w:rPr>
        <w:t>деформаций и хромосомных нарушений</w:t>
      </w:r>
      <w:r>
        <w:rPr>
          <w:rFonts w:eastAsia="TimesNewRomanPSMT"/>
        </w:rPr>
        <w:t xml:space="preserve"> детей в возрасте от 0 до 14 лет с диагнозом, установленным впервые в жизни, составили в 2022г. – 547 на 100 тыс. детского населения (2021г. – 406,9; 2020г. – 859,7; 2019г. – 399,6 на 100 тыс. детей).</w:t>
      </w:r>
    </w:p>
    <w:p>
      <w:pPr>
        <w:pStyle w:val="Normal"/>
        <w:ind w:firstLine="709"/>
        <w:jc w:val="both"/>
        <w:rPr>
          <w:rFonts w:eastAsia="TimesNewRomanPSMT"/>
        </w:rPr>
      </w:pPr>
      <w:r>
        <w:rPr>
          <w:rFonts w:eastAsia="TimesNewRomanPSMT"/>
        </w:rPr>
        <w:t>Территорией риска является г. Черкесск (1602,04 на 100 тыс. детского населения) – превышение среднереспубликанского уровня в 2,9 раза.</w:t>
      </w:r>
    </w:p>
    <w:p>
      <w:pPr>
        <w:pStyle w:val="Normal"/>
        <w:ind w:firstLine="709"/>
        <w:jc w:val="both"/>
        <w:rPr>
          <w:rFonts w:eastAsia="TimesNewRomanPSMT"/>
          <w:sz w:val="16"/>
          <w:szCs w:val="16"/>
        </w:rPr>
      </w:pPr>
      <w:r>
        <w:rPr>
          <w:rFonts w:eastAsia="TimesNewRomanPSMT"/>
          <w:sz w:val="16"/>
          <w:szCs w:val="16"/>
        </w:rPr>
      </w:r>
    </w:p>
    <w:p>
      <w:pPr>
        <w:pStyle w:val="BodyTextIndent2"/>
        <w:ind w:firstLine="709"/>
        <w:jc w:val="center"/>
        <w:rPr>
          <w:b/>
          <w:b/>
          <w:bCs/>
          <w:sz w:val="24"/>
          <w:szCs w:val="24"/>
        </w:rPr>
      </w:pPr>
      <w:r>
        <w:rPr>
          <w:b/>
          <w:bCs/>
          <w:sz w:val="24"/>
          <w:szCs w:val="24"/>
        </w:rPr>
      </w:r>
    </w:p>
    <w:p>
      <w:pPr>
        <w:pStyle w:val="BodyTextIndent2"/>
        <w:ind w:firstLine="709"/>
        <w:jc w:val="center"/>
        <w:rPr>
          <w:b/>
          <w:b/>
          <w:bCs/>
          <w:sz w:val="24"/>
          <w:szCs w:val="24"/>
        </w:rPr>
      </w:pPr>
      <w:r>
        <w:rPr>
          <w:b/>
          <w:bCs/>
          <w:sz w:val="24"/>
          <w:szCs w:val="24"/>
        </w:rPr>
        <w:t>Особенности заболеваемости взрослого населения</w:t>
      </w:r>
    </w:p>
    <w:p>
      <w:pPr>
        <w:pStyle w:val="BodyTextIndent2"/>
        <w:ind w:firstLine="709"/>
        <w:jc w:val="center"/>
        <w:rPr>
          <w:b/>
          <w:b/>
          <w:bCs/>
          <w:sz w:val="16"/>
          <w:szCs w:val="16"/>
        </w:rPr>
      </w:pPr>
      <w:r>
        <w:rPr>
          <w:b/>
          <w:bCs/>
          <w:sz w:val="16"/>
          <w:szCs w:val="16"/>
        </w:rPr>
      </w:r>
    </w:p>
    <w:p>
      <w:pPr>
        <w:pStyle w:val="BodyTextIndent2"/>
        <w:ind w:firstLine="720"/>
        <w:rPr>
          <w:bCs/>
          <w:sz w:val="24"/>
          <w:szCs w:val="24"/>
        </w:rPr>
      </w:pPr>
      <w:r>
        <w:rPr>
          <w:bCs/>
          <w:sz w:val="24"/>
          <w:szCs w:val="24"/>
        </w:rPr>
        <w:t>В данной группе зарегистрировано всего 237734 случаев впервые выявленных заболеваний (66032,5 на 100 тыс. взрослого населения).</w:t>
      </w:r>
    </w:p>
    <w:p>
      <w:pPr>
        <w:pStyle w:val="BodyTextIndent2"/>
        <w:ind w:firstLine="720"/>
        <w:rPr>
          <w:bCs/>
          <w:sz w:val="24"/>
          <w:szCs w:val="24"/>
        </w:rPr>
      </w:pPr>
      <w:r>
        <w:rPr>
          <w:bCs/>
          <w:sz w:val="24"/>
          <w:szCs w:val="24"/>
        </w:rPr>
        <w:t>Отмечается рост первичной заболеваемости на 4,4% (2021г. – 63221,2 на 100 тыс. взрослого населения; 2020г. – 50120,5 на 100 тыс. взрослого населения; 2019г. – 49111,9 на 100 тыс. взрослого населения).</w:t>
      </w:r>
    </w:p>
    <w:p>
      <w:pPr>
        <w:pStyle w:val="BodyTextIndent2"/>
        <w:ind w:firstLine="720"/>
        <w:rPr>
          <w:bCs/>
          <w:sz w:val="16"/>
          <w:szCs w:val="16"/>
        </w:rPr>
      </w:pPr>
      <w:r>
        <w:rPr>
          <w:bCs/>
          <w:sz w:val="16"/>
          <w:szCs w:val="16"/>
        </w:rPr>
      </w:r>
    </w:p>
    <w:p>
      <w:pPr>
        <w:pStyle w:val="BodyTextIndent2"/>
        <w:ind w:hanging="0"/>
        <w:jc w:val="center"/>
        <w:rPr/>
      </w:pPr>
      <w:r>
        <w:rPr/>
        <w:drawing>
          <wp:inline distT="0" distB="0" distL="0" distR="0">
            <wp:extent cx="5746750" cy="2178050"/>
            <wp:effectExtent l="0" t="0" r="0" b="0"/>
            <wp:docPr id="3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pPr>
        <w:pStyle w:val="BodyTextIndent2"/>
        <w:ind w:hanging="0"/>
        <w:jc w:val="center"/>
        <w:rPr>
          <w:bCs/>
          <w:sz w:val="22"/>
          <w:szCs w:val="22"/>
        </w:rPr>
      </w:pPr>
      <w:r>
        <w:rPr>
          <w:b/>
          <w:bCs/>
          <w:sz w:val="22"/>
          <w:szCs w:val="22"/>
        </w:rPr>
        <w:t>Рис.41.</w:t>
      </w:r>
      <w:r>
        <w:rPr>
          <w:bCs/>
          <w:sz w:val="22"/>
          <w:szCs w:val="22"/>
        </w:rPr>
        <w:t xml:space="preserve"> Динамика заболеваемости взрослого населения КЧР основными группами заболеваний (на 100 тыс. взрослого населения) за 2013-2022г.</w:t>
      </w:r>
    </w:p>
    <w:p>
      <w:pPr>
        <w:pStyle w:val="Normal"/>
        <w:jc w:val="both"/>
        <w:rPr>
          <w:bCs/>
          <w:sz w:val="16"/>
          <w:szCs w:val="16"/>
        </w:rPr>
      </w:pPr>
      <w:r>
        <w:rPr>
          <w:bCs/>
          <w:sz w:val="16"/>
          <w:szCs w:val="16"/>
        </w:rPr>
      </w:r>
    </w:p>
    <w:p>
      <w:pPr>
        <w:pStyle w:val="Style33"/>
        <w:tabs>
          <w:tab w:val="clear" w:pos="567"/>
          <w:tab w:val="left" w:pos="600" w:leader="none"/>
        </w:tabs>
        <w:ind w:firstLine="720"/>
        <w:jc w:val="both"/>
        <w:rPr>
          <w:sz w:val="24"/>
          <w:szCs w:val="24"/>
        </w:rPr>
      </w:pPr>
      <w:r>
        <w:rPr>
          <w:sz w:val="24"/>
          <w:szCs w:val="24"/>
        </w:rPr>
        <w:t>На первом месте по распространенности первичной заболеваемости взрослого населения республики находится группа болезней органов дыхания (23544,4 на 100 тыс. взрослого населения).</w:t>
      </w:r>
    </w:p>
    <w:p>
      <w:pPr>
        <w:pStyle w:val="Style33"/>
        <w:tabs>
          <w:tab w:val="clear" w:pos="567"/>
          <w:tab w:val="left" w:pos="600" w:leader="none"/>
        </w:tabs>
        <w:ind w:firstLine="720"/>
        <w:jc w:val="both"/>
        <w:rPr>
          <w:sz w:val="24"/>
          <w:szCs w:val="24"/>
        </w:rPr>
      </w:pPr>
      <w:r>
        <w:rPr>
          <w:sz w:val="24"/>
          <w:szCs w:val="24"/>
        </w:rPr>
        <w:t>На втором ранговом месте - болезней глаза и его придатков (4136 на 100 тыс. взрослого населения).</w:t>
      </w:r>
    </w:p>
    <w:p>
      <w:pPr>
        <w:pStyle w:val="Style33"/>
        <w:tabs>
          <w:tab w:val="clear" w:pos="567"/>
          <w:tab w:val="left" w:pos="600" w:leader="none"/>
        </w:tabs>
        <w:ind w:firstLine="720"/>
        <w:jc w:val="both"/>
        <w:rPr>
          <w:sz w:val="24"/>
          <w:szCs w:val="24"/>
        </w:rPr>
      </w:pPr>
      <w:r>
        <w:rPr>
          <w:sz w:val="24"/>
          <w:szCs w:val="24"/>
        </w:rPr>
        <w:t xml:space="preserve">Болезни органов мочеполовой системы находятся на третьем ранговом месте – 4029,2 на 100 тыс. взрослого населения. </w:t>
      </w:r>
    </w:p>
    <w:p>
      <w:pPr>
        <w:pStyle w:val="Normal"/>
        <w:ind w:firstLine="709"/>
        <w:jc w:val="both"/>
        <w:rPr>
          <w:rFonts w:eastAsia="TimesNewRomanPSMT"/>
          <w:sz w:val="16"/>
          <w:szCs w:val="16"/>
        </w:rPr>
      </w:pPr>
      <w:r>
        <w:rPr>
          <w:rFonts w:eastAsia="TimesNewRomanPSMT"/>
          <w:sz w:val="16"/>
          <w:szCs w:val="16"/>
        </w:rPr>
      </w:r>
    </w:p>
    <w:p>
      <w:pPr>
        <w:pStyle w:val="Normal"/>
        <w:jc w:val="center"/>
        <w:rPr>
          <w:b/>
          <w:b/>
          <w:color w:val="000000"/>
        </w:rPr>
      </w:pPr>
      <w:r>
        <w:rPr>
          <w:b/>
          <w:color w:val="000000"/>
        </w:rPr>
        <w:t>Социально-экономические факторы</w:t>
      </w:r>
    </w:p>
    <w:p>
      <w:pPr>
        <w:pStyle w:val="Normal"/>
        <w:jc w:val="right"/>
        <w:rPr>
          <w:color w:val="000000"/>
          <w:sz w:val="22"/>
          <w:szCs w:val="22"/>
        </w:rPr>
      </w:pPr>
      <w:r>
        <w:rPr>
          <w:color w:val="000000"/>
          <w:sz w:val="22"/>
          <w:szCs w:val="22"/>
        </w:rPr>
        <w:t>Таблица 37</w:t>
      </w:r>
    </w:p>
    <w:p>
      <w:pPr>
        <w:pStyle w:val="Normal"/>
        <w:jc w:val="center"/>
        <w:rPr>
          <w:b/>
          <w:b/>
          <w:color w:val="000000"/>
          <w:sz w:val="22"/>
          <w:szCs w:val="22"/>
        </w:rPr>
      </w:pPr>
      <w:r>
        <w:rPr>
          <w:b/>
          <w:color w:val="000000"/>
          <w:sz w:val="22"/>
          <w:szCs w:val="22"/>
        </w:rPr>
        <w:t>Расходы на здравоохранение, в динамике 2013-2020г., руб./чел.</w:t>
      </w:r>
    </w:p>
    <w:p>
      <w:pPr>
        <w:pStyle w:val="Normal"/>
        <w:jc w:val="center"/>
        <w:rPr>
          <w:b/>
          <w:b/>
          <w:color w:val="000000"/>
          <w:sz w:val="22"/>
          <w:szCs w:val="22"/>
        </w:rPr>
      </w:pPr>
      <w:r>
        <w:rPr>
          <w:b/>
          <w:color w:val="000000"/>
          <w:sz w:val="22"/>
          <w:szCs w:val="22"/>
        </w:rPr>
      </w:r>
    </w:p>
    <w:tbl>
      <w:tblPr>
        <w:tblW w:w="9215" w:type="dxa"/>
        <w:jc w:val="left"/>
        <w:tblInd w:w="109" w:type="dxa"/>
        <w:tblCellMar>
          <w:top w:w="0" w:type="dxa"/>
          <w:left w:w="108" w:type="dxa"/>
          <w:bottom w:w="0" w:type="dxa"/>
          <w:right w:w="108" w:type="dxa"/>
        </w:tblCellMar>
        <w:tblLook w:val="04a0"/>
      </w:tblPr>
      <w:tblGrid>
        <w:gridCol w:w="1151"/>
        <w:gridCol w:w="1152"/>
        <w:gridCol w:w="1152"/>
        <w:gridCol w:w="1152"/>
        <w:gridCol w:w="1152"/>
        <w:gridCol w:w="1152"/>
        <w:gridCol w:w="1152"/>
        <w:gridCol w:w="1151"/>
      </w:tblGrid>
      <w:tr>
        <w:trPr/>
        <w:tc>
          <w:tcPr>
            <w:tcW w:w="115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2013</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2014</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2015</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2016</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2017</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2018</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2019</w:t>
            </w:r>
          </w:p>
        </w:tc>
        <w:tc>
          <w:tcPr>
            <w:tcW w:w="115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lang w:val="en-US"/>
              </w:rPr>
            </w:pPr>
            <w:r>
              <w:rPr>
                <w:color w:val="000000"/>
                <w:sz w:val="22"/>
                <w:szCs w:val="22"/>
                <w:lang w:val="en-US"/>
              </w:rPr>
              <w:t>2020</w:t>
            </w:r>
          </w:p>
        </w:tc>
      </w:tr>
      <w:tr>
        <w:trPr/>
        <w:tc>
          <w:tcPr>
            <w:tcW w:w="115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7998,98</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9206,0</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8583,5</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7559,2</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lang w:val="en-US"/>
              </w:rPr>
            </w:pPr>
            <w:r>
              <w:rPr>
                <w:color w:val="000000"/>
                <w:sz w:val="22"/>
                <w:szCs w:val="22"/>
                <w:lang w:val="en-US"/>
              </w:rPr>
              <w:t>8155</w:t>
            </w:r>
            <w:r>
              <w:rPr>
                <w:color w:val="000000"/>
                <w:sz w:val="22"/>
                <w:szCs w:val="22"/>
              </w:rPr>
              <w:t>,</w:t>
            </w:r>
            <w:r>
              <w:rPr>
                <w:color w:val="000000"/>
                <w:sz w:val="22"/>
                <w:szCs w:val="22"/>
                <w:lang w:val="en-US"/>
              </w:rPr>
              <w:t>41</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9902,8</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9902,8</w:t>
            </w:r>
          </w:p>
        </w:tc>
        <w:tc>
          <w:tcPr>
            <w:tcW w:w="115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lang w:val="en-US"/>
              </w:rPr>
            </w:pPr>
            <w:r>
              <w:rPr>
                <w:color w:val="000000"/>
                <w:sz w:val="22"/>
                <w:szCs w:val="22"/>
                <w:lang w:val="en-US"/>
              </w:rPr>
              <w:t>9902.8</w:t>
            </w:r>
          </w:p>
        </w:tc>
      </w:tr>
    </w:tbl>
    <w:p>
      <w:pPr>
        <w:pStyle w:val="Normal"/>
        <w:jc w:val="center"/>
        <w:rPr>
          <w:color w:val="000000"/>
          <w:sz w:val="16"/>
          <w:szCs w:val="16"/>
        </w:rPr>
      </w:pPr>
      <w:r>
        <w:rPr>
          <w:color w:val="000000"/>
          <w:sz w:val="16"/>
          <w:szCs w:val="16"/>
        </w:rPr>
      </w:r>
    </w:p>
    <w:p>
      <w:pPr>
        <w:pStyle w:val="Normal"/>
        <w:ind w:firstLine="851"/>
        <w:jc w:val="both"/>
        <w:rPr>
          <w:color w:val="000000"/>
        </w:rPr>
      </w:pPr>
      <w:r>
        <w:rPr>
          <w:color w:val="000000"/>
        </w:rPr>
        <w:t>В Карачаево-Черкесской Республике наблюдается стабильность уровня расходов на здравоохранение, так, в 2020г. расходы на здравоохранение остались на уровне 2019г.</w:t>
      </w:r>
    </w:p>
    <w:p>
      <w:pPr>
        <w:pStyle w:val="Normal"/>
        <w:jc w:val="right"/>
        <w:rPr>
          <w:color w:val="000000"/>
          <w:sz w:val="22"/>
          <w:szCs w:val="22"/>
        </w:rPr>
      </w:pPr>
      <w:r>
        <w:rPr>
          <w:color w:val="000000"/>
          <w:sz w:val="22"/>
          <w:szCs w:val="22"/>
        </w:rPr>
        <w:t>Таблица 38</w:t>
      </w:r>
    </w:p>
    <w:p>
      <w:pPr>
        <w:pStyle w:val="Normal"/>
        <w:jc w:val="center"/>
        <w:rPr>
          <w:b/>
          <w:b/>
          <w:color w:val="000000"/>
          <w:sz w:val="22"/>
          <w:szCs w:val="22"/>
        </w:rPr>
      </w:pPr>
      <w:r>
        <w:rPr>
          <w:b/>
          <w:color w:val="000000"/>
          <w:sz w:val="22"/>
          <w:szCs w:val="22"/>
        </w:rPr>
        <w:t>Расходы на образование, в динамике 2013-2020г., руб./чел.</w:t>
      </w:r>
    </w:p>
    <w:tbl>
      <w:tblPr>
        <w:tblW w:w="9214" w:type="dxa"/>
        <w:jc w:val="left"/>
        <w:tblInd w:w="109" w:type="dxa"/>
        <w:tblCellMar>
          <w:top w:w="0" w:type="dxa"/>
          <w:left w:w="108" w:type="dxa"/>
          <w:bottom w:w="0" w:type="dxa"/>
          <w:right w:w="108" w:type="dxa"/>
        </w:tblCellMar>
        <w:tblLook w:val="04a0"/>
      </w:tblPr>
      <w:tblGrid>
        <w:gridCol w:w="1151"/>
        <w:gridCol w:w="1152"/>
        <w:gridCol w:w="1152"/>
        <w:gridCol w:w="1152"/>
        <w:gridCol w:w="1151"/>
        <w:gridCol w:w="1151"/>
        <w:gridCol w:w="1153"/>
        <w:gridCol w:w="1151"/>
      </w:tblGrid>
      <w:tr>
        <w:trPr/>
        <w:tc>
          <w:tcPr>
            <w:tcW w:w="115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2013</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2014</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2015</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2016</w:t>
            </w:r>
          </w:p>
        </w:tc>
        <w:tc>
          <w:tcPr>
            <w:tcW w:w="115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2017</w:t>
            </w:r>
          </w:p>
        </w:tc>
        <w:tc>
          <w:tcPr>
            <w:tcW w:w="115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2018</w:t>
            </w:r>
          </w:p>
        </w:tc>
        <w:tc>
          <w:tcPr>
            <w:tcW w:w="115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2019</w:t>
            </w:r>
          </w:p>
        </w:tc>
        <w:tc>
          <w:tcPr>
            <w:tcW w:w="115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lang w:val="en-US"/>
              </w:rPr>
            </w:pPr>
            <w:r>
              <w:rPr>
                <w:color w:val="000000"/>
                <w:sz w:val="22"/>
                <w:szCs w:val="22"/>
              </w:rPr>
              <w:t>20</w:t>
            </w:r>
            <w:r>
              <w:rPr>
                <w:color w:val="000000"/>
                <w:sz w:val="22"/>
                <w:szCs w:val="22"/>
                <w:lang w:val="en-US"/>
              </w:rPr>
              <w:t>20</w:t>
            </w:r>
          </w:p>
        </w:tc>
      </w:tr>
      <w:tr>
        <w:trPr/>
        <w:tc>
          <w:tcPr>
            <w:tcW w:w="115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57112,7</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61364,4</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48473,4</w:t>
            </w:r>
          </w:p>
        </w:tc>
        <w:tc>
          <w:tcPr>
            <w:tcW w:w="115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45403,94</w:t>
            </w:r>
          </w:p>
        </w:tc>
        <w:tc>
          <w:tcPr>
            <w:tcW w:w="115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6</w:t>
            </w:r>
            <w:r>
              <w:rPr>
                <w:color w:val="000000"/>
                <w:sz w:val="22"/>
                <w:szCs w:val="22"/>
                <w:lang w:val="en-US"/>
              </w:rPr>
              <w:t>3</w:t>
            </w:r>
            <w:r>
              <w:rPr>
                <w:color w:val="000000"/>
                <w:sz w:val="22"/>
                <w:szCs w:val="22"/>
              </w:rPr>
              <w:t>194,0</w:t>
            </w:r>
          </w:p>
        </w:tc>
        <w:tc>
          <w:tcPr>
            <w:tcW w:w="115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63326,2</w:t>
            </w:r>
          </w:p>
        </w:tc>
        <w:tc>
          <w:tcPr>
            <w:tcW w:w="115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63326,2</w:t>
            </w:r>
          </w:p>
        </w:tc>
        <w:tc>
          <w:tcPr>
            <w:tcW w:w="1151"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63326,2</w:t>
            </w:r>
          </w:p>
        </w:tc>
      </w:tr>
    </w:tbl>
    <w:p>
      <w:pPr>
        <w:pStyle w:val="Normal"/>
        <w:jc w:val="center"/>
        <w:rPr>
          <w:color w:val="000000"/>
          <w:sz w:val="16"/>
          <w:szCs w:val="16"/>
        </w:rPr>
      </w:pPr>
      <w:r>
        <w:rPr>
          <w:color w:val="000000"/>
          <w:sz w:val="16"/>
          <w:szCs w:val="16"/>
        </w:rPr>
      </w:r>
    </w:p>
    <w:p>
      <w:pPr>
        <w:pStyle w:val="Normal"/>
        <w:jc w:val="right"/>
        <w:rPr>
          <w:color w:val="000000"/>
          <w:sz w:val="22"/>
          <w:szCs w:val="22"/>
        </w:rPr>
      </w:pPr>
      <w:r>
        <w:rPr>
          <w:color w:val="000000"/>
          <w:sz w:val="22"/>
          <w:szCs w:val="22"/>
        </w:rPr>
      </w:r>
    </w:p>
    <w:p>
      <w:pPr>
        <w:pStyle w:val="Normal"/>
        <w:jc w:val="right"/>
        <w:rPr>
          <w:color w:val="000000"/>
          <w:sz w:val="22"/>
          <w:szCs w:val="22"/>
        </w:rPr>
      </w:pPr>
      <w:r>
        <w:rPr>
          <w:color w:val="000000"/>
          <w:sz w:val="22"/>
          <w:szCs w:val="22"/>
        </w:rPr>
        <w:t>Таблица 39</w:t>
      </w:r>
    </w:p>
    <w:p>
      <w:pPr>
        <w:pStyle w:val="Normal"/>
        <w:jc w:val="center"/>
        <w:rPr>
          <w:b/>
          <w:b/>
          <w:color w:val="000000"/>
          <w:sz w:val="22"/>
          <w:szCs w:val="22"/>
        </w:rPr>
      </w:pPr>
      <w:r>
        <w:rPr>
          <w:b/>
          <w:color w:val="000000"/>
          <w:sz w:val="22"/>
          <w:szCs w:val="22"/>
        </w:rPr>
        <w:t>Среднедушевой доход населения, в динамике 2013-2020г., руб./чел.</w:t>
      </w:r>
    </w:p>
    <w:tbl>
      <w:tblPr>
        <w:tblW w:w="9178" w:type="dxa"/>
        <w:jc w:val="left"/>
        <w:tblInd w:w="109" w:type="dxa"/>
        <w:tblCellMar>
          <w:top w:w="0" w:type="dxa"/>
          <w:left w:w="108" w:type="dxa"/>
          <w:bottom w:w="0" w:type="dxa"/>
          <w:right w:w="108" w:type="dxa"/>
        </w:tblCellMar>
        <w:tblLook w:val="04a0"/>
      </w:tblPr>
      <w:tblGrid>
        <w:gridCol w:w="709"/>
        <w:gridCol w:w="1057"/>
        <w:gridCol w:w="1059"/>
        <w:gridCol w:w="1059"/>
        <w:gridCol w:w="1059"/>
        <w:gridCol w:w="1059"/>
        <w:gridCol w:w="1057"/>
        <w:gridCol w:w="1059"/>
        <w:gridCol w:w="105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r>
          </w:p>
        </w:tc>
        <w:tc>
          <w:tcPr>
            <w:tcW w:w="105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2013</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2014</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2015</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2016</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22017</w:t>
            </w:r>
          </w:p>
        </w:tc>
        <w:tc>
          <w:tcPr>
            <w:tcW w:w="105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2018</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2019</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2020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КЧР</w:t>
            </w:r>
          </w:p>
        </w:tc>
        <w:tc>
          <w:tcPr>
            <w:tcW w:w="105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14564,1</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16347,3</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17913,2</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19230,0</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17142,0</w:t>
            </w:r>
          </w:p>
        </w:tc>
        <w:tc>
          <w:tcPr>
            <w:tcW w:w="105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17436,3</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17436,33</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17436,33</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РФ</w:t>
            </w:r>
          </w:p>
        </w:tc>
        <w:tc>
          <w:tcPr>
            <w:tcW w:w="105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25928,2</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27765,7</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30466,6</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30744,4</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31421,6</w:t>
            </w:r>
          </w:p>
        </w:tc>
        <w:tc>
          <w:tcPr>
            <w:tcW w:w="1057"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32598</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35100</w:t>
            </w:r>
          </w:p>
        </w:tc>
        <w:tc>
          <w:tcPr>
            <w:tcW w:w="1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35100</w:t>
            </w:r>
          </w:p>
        </w:tc>
      </w:tr>
    </w:tbl>
    <w:p>
      <w:pPr>
        <w:pStyle w:val="Normal"/>
        <w:ind w:firstLine="851"/>
        <w:jc w:val="both"/>
        <w:rPr>
          <w:color w:val="000000"/>
          <w:sz w:val="16"/>
          <w:szCs w:val="16"/>
        </w:rPr>
      </w:pPr>
      <w:r>
        <w:rPr>
          <w:color w:val="000000"/>
          <w:sz w:val="16"/>
          <w:szCs w:val="16"/>
        </w:rPr>
      </w:r>
    </w:p>
    <w:p>
      <w:pPr>
        <w:pStyle w:val="Normal"/>
        <w:jc w:val="right"/>
        <w:rPr>
          <w:color w:val="000000"/>
          <w:sz w:val="22"/>
          <w:szCs w:val="22"/>
        </w:rPr>
      </w:pPr>
      <w:r>
        <w:rPr>
          <w:color w:val="000000"/>
          <w:sz w:val="22"/>
          <w:szCs w:val="22"/>
        </w:rPr>
        <w:t>Таблица 40</w:t>
      </w:r>
    </w:p>
    <w:p>
      <w:pPr>
        <w:pStyle w:val="Normal"/>
        <w:tabs>
          <w:tab w:val="clear" w:pos="567"/>
          <w:tab w:val="left" w:pos="1134" w:leader="none"/>
        </w:tabs>
        <w:jc w:val="center"/>
        <w:rPr>
          <w:b/>
          <w:b/>
          <w:color w:val="000000"/>
          <w:sz w:val="22"/>
          <w:szCs w:val="22"/>
        </w:rPr>
      </w:pPr>
      <w:r>
        <w:rPr>
          <w:b/>
          <w:color w:val="000000"/>
          <w:sz w:val="22"/>
          <w:szCs w:val="22"/>
        </w:rPr>
        <w:t>Прожиточный минимум, в динамике 2013-2020г., руб./чел.</w:t>
      </w:r>
    </w:p>
    <w:tbl>
      <w:tblPr>
        <w:tblW w:w="9214" w:type="dxa"/>
        <w:jc w:val="left"/>
        <w:tblInd w:w="109" w:type="dxa"/>
        <w:tblCellMar>
          <w:top w:w="0" w:type="dxa"/>
          <w:left w:w="108" w:type="dxa"/>
          <w:bottom w:w="0" w:type="dxa"/>
          <w:right w:w="108" w:type="dxa"/>
        </w:tblCellMar>
        <w:tblLook w:val="04a0"/>
      </w:tblPr>
      <w:tblGrid>
        <w:gridCol w:w="709"/>
        <w:gridCol w:w="1062"/>
        <w:gridCol w:w="1064"/>
        <w:gridCol w:w="1063"/>
        <w:gridCol w:w="1062"/>
        <w:gridCol w:w="1064"/>
        <w:gridCol w:w="1063"/>
        <w:gridCol w:w="1062"/>
        <w:gridCol w:w="1064"/>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ind w:left="-534" w:firstLine="534"/>
              <w:jc w:val="center"/>
              <w:rPr>
                <w:color w:val="000000"/>
                <w:sz w:val="22"/>
                <w:szCs w:val="22"/>
              </w:rPr>
            </w:pPr>
            <w:r>
              <w:rPr>
                <w:color w:val="000000"/>
                <w:sz w:val="22"/>
                <w:szCs w:val="22"/>
              </w:rPr>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2013</w:t>
            </w:r>
          </w:p>
        </w:tc>
        <w:tc>
          <w:tcPr>
            <w:tcW w:w="1064"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2014</w:t>
            </w:r>
          </w:p>
        </w:tc>
        <w:tc>
          <w:tcPr>
            <w:tcW w:w="1063"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2015</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2016</w:t>
            </w:r>
          </w:p>
        </w:tc>
        <w:tc>
          <w:tcPr>
            <w:tcW w:w="1064"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2017</w:t>
            </w:r>
          </w:p>
        </w:tc>
        <w:tc>
          <w:tcPr>
            <w:tcW w:w="1063"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2018</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2019</w:t>
            </w:r>
          </w:p>
        </w:tc>
        <w:tc>
          <w:tcPr>
            <w:tcW w:w="1064"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2020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КЧР</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6552,0</w:t>
            </w:r>
          </w:p>
        </w:tc>
        <w:tc>
          <w:tcPr>
            <w:tcW w:w="1064"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7120,0</w:t>
            </w:r>
          </w:p>
        </w:tc>
        <w:tc>
          <w:tcPr>
            <w:tcW w:w="1063"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8667</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8806</w:t>
            </w:r>
          </w:p>
        </w:tc>
        <w:tc>
          <w:tcPr>
            <w:tcW w:w="1064"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8806</w:t>
            </w:r>
          </w:p>
        </w:tc>
        <w:tc>
          <w:tcPr>
            <w:tcW w:w="1063"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9251,7</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9775</w:t>
            </w:r>
          </w:p>
        </w:tc>
        <w:tc>
          <w:tcPr>
            <w:tcW w:w="1064"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9775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РФ</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7306</w:t>
            </w:r>
          </w:p>
        </w:tc>
        <w:tc>
          <w:tcPr>
            <w:tcW w:w="1064"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8050</w:t>
            </w:r>
          </w:p>
        </w:tc>
        <w:tc>
          <w:tcPr>
            <w:tcW w:w="1063"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9701</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9828</w:t>
            </w:r>
          </w:p>
        </w:tc>
        <w:tc>
          <w:tcPr>
            <w:tcW w:w="1064"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10088</w:t>
            </w:r>
          </w:p>
        </w:tc>
        <w:tc>
          <w:tcPr>
            <w:tcW w:w="1063"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10213</w:t>
            </w:r>
          </w:p>
        </w:tc>
        <w:tc>
          <w:tcPr>
            <w:tcW w:w="1062"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10609</w:t>
            </w:r>
          </w:p>
        </w:tc>
        <w:tc>
          <w:tcPr>
            <w:tcW w:w="1064"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center"/>
              <w:rPr>
                <w:color w:val="000000"/>
                <w:sz w:val="22"/>
                <w:szCs w:val="22"/>
              </w:rPr>
            </w:pPr>
            <w:r>
              <w:rPr>
                <w:color w:val="000000"/>
                <w:sz w:val="22"/>
                <w:szCs w:val="22"/>
              </w:rPr>
              <w:t>10609</w:t>
            </w:r>
          </w:p>
        </w:tc>
      </w:tr>
    </w:tbl>
    <w:p>
      <w:pPr>
        <w:pStyle w:val="Normal"/>
        <w:tabs>
          <w:tab w:val="clear" w:pos="567"/>
          <w:tab w:val="left" w:pos="1134" w:leader="none"/>
        </w:tabs>
        <w:jc w:val="center"/>
        <w:rPr>
          <w:color w:val="000000"/>
          <w:sz w:val="16"/>
          <w:szCs w:val="16"/>
        </w:rPr>
      </w:pPr>
      <w:r>
        <w:rPr>
          <w:color w:val="000000"/>
          <w:sz w:val="16"/>
          <w:szCs w:val="16"/>
        </w:rPr>
      </w:r>
    </w:p>
    <w:p>
      <w:pPr>
        <w:pStyle w:val="Normal"/>
        <w:jc w:val="right"/>
        <w:rPr>
          <w:color w:val="000000"/>
          <w:sz w:val="22"/>
          <w:szCs w:val="22"/>
        </w:rPr>
      </w:pPr>
      <w:r>
        <w:rPr>
          <w:color w:val="000000"/>
          <w:sz w:val="22"/>
          <w:szCs w:val="22"/>
        </w:rPr>
        <w:t>Таблица 41</w:t>
      </w:r>
    </w:p>
    <w:p>
      <w:pPr>
        <w:pStyle w:val="Normal"/>
        <w:jc w:val="center"/>
        <w:rPr>
          <w:b/>
          <w:b/>
          <w:color w:val="000000"/>
          <w:sz w:val="22"/>
          <w:szCs w:val="22"/>
        </w:rPr>
      </w:pPr>
      <w:r>
        <w:rPr>
          <w:b/>
          <w:color w:val="000000"/>
          <w:sz w:val="22"/>
          <w:szCs w:val="22"/>
        </w:rPr>
        <w:t>Процент лиц с доходами ниже прожиточного минимума, в динамике 2013-2020г., %</w:t>
      </w:r>
    </w:p>
    <w:tbl>
      <w:tblPr>
        <w:tblW w:w="8190" w:type="dxa"/>
        <w:jc w:val="left"/>
        <w:tblInd w:w="109" w:type="dxa"/>
        <w:tblCellMar>
          <w:top w:w="0" w:type="dxa"/>
          <w:left w:w="108" w:type="dxa"/>
          <w:bottom w:w="0" w:type="dxa"/>
          <w:right w:w="108" w:type="dxa"/>
        </w:tblCellMar>
        <w:tblLook w:val="04a0"/>
      </w:tblPr>
      <w:tblGrid>
        <w:gridCol w:w="1023"/>
        <w:gridCol w:w="1024"/>
        <w:gridCol w:w="1024"/>
        <w:gridCol w:w="1024"/>
        <w:gridCol w:w="1023"/>
        <w:gridCol w:w="1023"/>
        <w:gridCol w:w="1025"/>
        <w:gridCol w:w="1023"/>
      </w:tblGrid>
      <w:tr>
        <w:trPr/>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2013</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2014</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2015</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2016</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2017</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2018</w:t>
            </w:r>
          </w:p>
        </w:tc>
        <w:tc>
          <w:tcPr>
            <w:tcW w:w="1025"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2019</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lang w:val="en-US"/>
              </w:rPr>
            </w:pPr>
            <w:r>
              <w:rPr>
                <w:color w:val="000000"/>
                <w:sz w:val="22"/>
                <w:szCs w:val="22"/>
              </w:rPr>
              <w:t>20</w:t>
            </w:r>
            <w:r>
              <w:rPr>
                <w:color w:val="000000"/>
                <w:sz w:val="22"/>
                <w:szCs w:val="22"/>
                <w:lang w:val="en-US"/>
              </w:rPr>
              <w:t>20</w:t>
            </w:r>
          </w:p>
        </w:tc>
      </w:tr>
      <w:tr>
        <w:trPr/>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19,8</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19,3</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22</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24,7</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24,8</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24,5</w:t>
            </w:r>
          </w:p>
        </w:tc>
        <w:tc>
          <w:tcPr>
            <w:tcW w:w="1025"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24,5</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24,5</w:t>
            </w:r>
          </w:p>
        </w:tc>
      </w:tr>
    </w:tbl>
    <w:p>
      <w:pPr>
        <w:pStyle w:val="Normal"/>
        <w:jc w:val="center"/>
        <w:rPr>
          <w:color w:val="000000"/>
          <w:sz w:val="16"/>
          <w:szCs w:val="16"/>
        </w:rPr>
      </w:pPr>
      <w:r>
        <w:rPr>
          <w:color w:val="000000"/>
          <w:sz w:val="16"/>
          <w:szCs w:val="16"/>
        </w:rPr>
      </w:r>
    </w:p>
    <w:p>
      <w:pPr>
        <w:pStyle w:val="Normal"/>
        <w:jc w:val="right"/>
        <w:rPr>
          <w:color w:val="000000"/>
          <w:sz w:val="22"/>
          <w:szCs w:val="22"/>
        </w:rPr>
      </w:pPr>
      <w:r>
        <w:rPr>
          <w:color w:val="000000"/>
          <w:sz w:val="22"/>
          <w:szCs w:val="22"/>
        </w:rPr>
        <w:t>Таблица 42</w:t>
      </w:r>
    </w:p>
    <w:p>
      <w:pPr>
        <w:pStyle w:val="Normal"/>
        <w:jc w:val="center"/>
        <w:rPr>
          <w:b/>
          <w:b/>
          <w:color w:val="000000"/>
          <w:sz w:val="22"/>
          <w:szCs w:val="22"/>
        </w:rPr>
      </w:pPr>
      <w:r>
        <w:rPr>
          <w:b/>
          <w:color w:val="000000"/>
          <w:sz w:val="22"/>
          <w:szCs w:val="22"/>
        </w:rPr>
        <w:t>Количество жилой площади на 1 человека, в динамике 2013-2020г., (м2/чел.)</w:t>
      </w:r>
    </w:p>
    <w:tbl>
      <w:tblPr>
        <w:tblW w:w="9214" w:type="dxa"/>
        <w:jc w:val="left"/>
        <w:tblInd w:w="109" w:type="dxa"/>
        <w:tblCellMar>
          <w:top w:w="0" w:type="dxa"/>
          <w:left w:w="108" w:type="dxa"/>
          <w:bottom w:w="0" w:type="dxa"/>
          <w:right w:w="108" w:type="dxa"/>
        </w:tblCellMar>
        <w:tblLook w:val="04a0"/>
      </w:tblPr>
      <w:tblGrid>
        <w:gridCol w:w="1023"/>
        <w:gridCol w:w="1024"/>
        <w:gridCol w:w="1024"/>
        <w:gridCol w:w="1023"/>
        <w:gridCol w:w="1024"/>
        <w:gridCol w:w="1024"/>
        <w:gridCol w:w="1023"/>
        <w:gridCol w:w="1025"/>
        <w:gridCol w:w="1023"/>
      </w:tblGrid>
      <w:tr>
        <w:trPr/>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2012</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2013</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2014</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2015</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2016</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2017</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2018</w:t>
            </w:r>
          </w:p>
        </w:tc>
        <w:tc>
          <w:tcPr>
            <w:tcW w:w="1025"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2019</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2020</w:t>
            </w:r>
          </w:p>
        </w:tc>
      </w:tr>
      <w:tr>
        <w:trPr/>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20,0</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20,4</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20,4</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20,4</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20,7</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20,9</w:t>
            </w:r>
          </w:p>
        </w:tc>
        <w:tc>
          <w:tcPr>
            <w:tcW w:w="1025"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21,1</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21,1</w:t>
            </w:r>
          </w:p>
        </w:tc>
      </w:tr>
    </w:tbl>
    <w:p>
      <w:pPr>
        <w:pStyle w:val="Normal"/>
        <w:jc w:val="center"/>
        <w:rPr>
          <w:color w:val="000000"/>
          <w:sz w:val="16"/>
          <w:szCs w:val="16"/>
        </w:rPr>
      </w:pPr>
      <w:r>
        <w:rPr>
          <w:color w:val="000000"/>
          <w:sz w:val="16"/>
          <w:szCs w:val="16"/>
        </w:rPr>
      </w:r>
    </w:p>
    <w:p>
      <w:pPr>
        <w:pStyle w:val="Normal"/>
        <w:jc w:val="right"/>
        <w:rPr>
          <w:color w:val="000000"/>
          <w:sz w:val="22"/>
          <w:szCs w:val="22"/>
        </w:rPr>
      </w:pPr>
      <w:r>
        <w:rPr>
          <w:color w:val="000000"/>
          <w:sz w:val="22"/>
          <w:szCs w:val="22"/>
        </w:rPr>
        <w:t>Таблица 43</w:t>
      </w:r>
    </w:p>
    <w:p>
      <w:pPr>
        <w:pStyle w:val="Normal"/>
        <w:jc w:val="center"/>
        <w:rPr>
          <w:b/>
          <w:b/>
          <w:color w:val="000000"/>
          <w:sz w:val="22"/>
          <w:szCs w:val="22"/>
        </w:rPr>
      </w:pPr>
      <w:r>
        <w:rPr>
          <w:b/>
          <w:color w:val="000000"/>
          <w:sz w:val="22"/>
          <w:szCs w:val="22"/>
        </w:rPr>
        <w:t>Процент квартир, не имеющих водопровода, в динамике 2012-2020г., %</w:t>
      </w:r>
    </w:p>
    <w:tbl>
      <w:tblPr>
        <w:tblW w:w="9214" w:type="dxa"/>
        <w:jc w:val="left"/>
        <w:tblInd w:w="109" w:type="dxa"/>
        <w:tblCellMar>
          <w:top w:w="0" w:type="dxa"/>
          <w:left w:w="108" w:type="dxa"/>
          <w:bottom w:w="0" w:type="dxa"/>
          <w:right w:w="108" w:type="dxa"/>
        </w:tblCellMar>
        <w:tblLook w:val="04a0"/>
      </w:tblPr>
      <w:tblGrid>
        <w:gridCol w:w="1023"/>
        <w:gridCol w:w="1024"/>
        <w:gridCol w:w="1024"/>
        <w:gridCol w:w="1023"/>
        <w:gridCol w:w="1024"/>
        <w:gridCol w:w="1024"/>
        <w:gridCol w:w="1023"/>
        <w:gridCol w:w="1025"/>
        <w:gridCol w:w="1023"/>
      </w:tblGrid>
      <w:tr>
        <w:trPr/>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2012</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2013</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2014</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2015</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2016</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2017</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2018</w:t>
            </w:r>
          </w:p>
        </w:tc>
        <w:tc>
          <w:tcPr>
            <w:tcW w:w="1025"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2019</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lang w:val="en-US"/>
              </w:rPr>
            </w:pPr>
            <w:r>
              <w:rPr>
                <w:color w:val="000000"/>
                <w:sz w:val="22"/>
                <w:szCs w:val="22"/>
              </w:rPr>
              <w:t>20</w:t>
            </w:r>
            <w:r>
              <w:rPr>
                <w:color w:val="000000"/>
                <w:sz w:val="22"/>
                <w:szCs w:val="22"/>
                <w:lang w:val="en-US"/>
              </w:rPr>
              <w:t>20</w:t>
            </w:r>
          </w:p>
        </w:tc>
      </w:tr>
      <w:tr>
        <w:trPr/>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24,6</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24,2</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22,1</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22,1</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21,2</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21,2</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19,6</w:t>
            </w:r>
          </w:p>
        </w:tc>
        <w:tc>
          <w:tcPr>
            <w:tcW w:w="1025"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19,6</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19,6</w:t>
            </w:r>
          </w:p>
        </w:tc>
      </w:tr>
    </w:tbl>
    <w:p>
      <w:pPr>
        <w:pStyle w:val="Normal"/>
        <w:jc w:val="center"/>
        <w:rPr>
          <w:color w:val="000000"/>
          <w:sz w:val="16"/>
          <w:szCs w:val="16"/>
        </w:rPr>
      </w:pPr>
      <w:r>
        <w:rPr>
          <w:color w:val="000000"/>
          <w:sz w:val="16"/>
          <w:szCs w:val="16"/>
        </w:rPr>
      </w:r>
    </w:p>
    <w:p>
      <w:pPr>
        <w:pStyle w:val="Normal"/>
        <w:jc w:val="right"/>
        <w:rPr>
          <w:color w:val="000000"/>
          <w:sz w:val="22"/>
          <w:szCs w:val="22"/>
        </w:rPr>
      </w:pPr>
      <w:r>
        <w:rPr>
          <w:color w:val="000000"/>
          <w:sz w:val="22"/>
          <w:szCs w:val="22"/>
        </w:rPr>
        <w:t>Таблица 44</w:t>
      </w:r>
    </w:p>
    <w:p>
      <w:pPr>
        <w:pStyle w:val="Normal"/>
        <w:jc w:val="center"/>
        <w:rPr>
          <w:b/>
          <w:b/>
          <w:color w:val="000000"/>
          <w:sz w:val="22"/>
          <w:szCs w:val="22"/>
        </w:rPr>
      </w:pPr>
      <w:r>
        <w:rPr>
          <w:b/>
          <w:color w:val="000000"/>
          <w:sz w:val="22"/>
          <w:szCs w:val="22"/>
        </w:rPr>
        <w:t>Процент квартир, не имеющих канализации, в динамике 2012-2020г., %</w:t>
      </w:r>
    </w:p>
    <w:tbl>
      <w:tblPr>
        <w:tblW w:w="9214" w:type="dxa"/>
        <w:jc w:val="left"/>
        <w:tblInd w:w="109" w:type="dxa"/>
        <w:tblCellMar>
          <w:top w:w="0" w:type="dxa"/>
          <w:left w:w="108" w:type="dxa"/>
          <w:bottom w:w="0" w:type="dxa"/>
          <w:right w:w="108" w:type="dxa"/>
        </w:tblCellMar>
        <w:tblLook w:val="04a0"/>
      </w:tblPr>
      <w:tblGrid>
        <w:gridCol w:w="1023"/>
        <w:gridCol w:w="1024"/>
        <w:gridCol w:w="1024"/>
        <w:gridCol w:w="1023"/>
        <w:gridCol w:w="1024"/>
        <w:gridCol w:w="1024"/>
        <w:gridCol w:w="1023"/>
        <w:gridCol w:w="1025"/>
        <w:gridCol w:w="1023"/>
      </w:tblGrid>
      <w:tr>
        <w:trPr/>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2012</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2013</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2014</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2015</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2016</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2017</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2018</w:t>
            </w:r>
          </w:p>
        </w:tc>
        <w:tc>
          <w:tcPr>
            <w:tcW w:w="1025"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2019</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2020</w:t>
            </w:r>
          </w:p>
        </w:tc>
      </w:tr>
      <w:tr>
        <w:trPr/>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42,2</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41,9</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41,7</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41,7</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40,9</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40,6</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37,8</w:t>
            </w:r>
          </w:p>
        </w:tc>
        <w:tc>
          <w:tcPr>
            <w:tcW w:w="1025"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37,8</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37,8</w:t>
            </w:r>
          </w:p>
        </w:tc>
      </w:tr>
    </w:tbl>
    <w:p>
      <w:pPr>
        <w:pStyle w:val="Normal"/>
        <w:jc w:val="center"/>
        <w:rPr>
          <w:color w:val="000000"/>
          <w:sz w:val="16"/>
          <w:szCs w:val="16"/>
        </w:rPr>
      </w:pPr>
      <w:r>
        <w:rPr>
          <w:color w:val="000000"/>
          <w:sz w:val="16"/>
          <w:szCs w:val="16"/>
        </w:rPr>
      </w:r>
    </w:p>
    <w:p>
      <w:pPr>
        <w:pStyle w:val="Normal"/>
        <w:ind w:firstLine="709"/>
        <w:jc w:val="right"/>
        <w:rPr>
          <w:color w:val="000000"/>
          <w:sz w:val="22"/>
          <w:szCs w:val="22"/>
        </w:rPr>
      </w:pPr>
      <w:r>
        <w:rPr>
          <w:color w:val="000000"/>
          <w:sz w:val="22"/>
          <w:szCs w:val="22"/>
        </w:rPr>
      </w:r>
    </w:p>
    <w:p>
      <w:pPr>
        <w:pStyle w:val="Normal"/>
        <w:ind w:firstLine="709"/>
        <w:jc w:val="right"/>
        <w:rPr>
          <w:color w:val="000000"/>
          <w:sz w:val="22"/>
          <w:szCs w:val="22"/>
        </w:rPr>
      </w:pPr>
      <w:r>
        <w:rPr>
          <w:color w:val="000000"/>
          <w:sz w:val="22"/>
          <w:szCs w:val="22"/>
        </w:rPr>
      </w:r>
    </w:p>
    <w:p>
      <w:pPr>
        <w:pStyle w:val="Normal"/>
        <w:ind w:firstLine="709"/>
        <w:jc w:val="right"/>
        <w:rPr>
          <w:color w:val="000000"/>
          <w:sz w:val="22"/>
          <w:szCs w:val="22"/>
        </w:rPr>
      </w:pPr>
      <w:r>
        <w:rPr>
          <w:color w:val="000000"/>
          <w:sz w:val="22"/>
          <w:szCs w:val="22"/>
        </w:rPr>
        <w:t>Таблица 45</w:t>
      </w:r>
    </w:p>
    <w:p>
      <w:pPr>
        <w:pStyle w:val="Normal"/>
        <w:jc w:val="center"/>
        <w:rPr>
          <w:b/>
          <w:b/>
          <w:color w:val="000000"/>
          <w:sz w:val="22"/>
          <w:szCs w:val="22"/>
        </w:rPr>
      </w:pPr>
      <w:r>
        <w:rPr>
          <w:b/>
          <w:color w:val="000000"/>
          <w:sz w:val="22"/>
          <w:szCs w:val="22"/>
        </w:rPr>
        <w:t>Удельный вес жилой площади, оборудованной центральным отоплением,</w:t>
      </w:r>
    </w:p>
    <w:p>
      <w:pPr>
        <w:pStyle w:val="Normal"/>
        <w:jc w:val="center"/>
        <w:rPr>
          <w:b/>
          <w:b/>
          <w:color w:val="000000"/>
          <w:sz w:val="22"/>
          <w:szCs w:val="22"/>
        </w:rPr>
      </w:pPr>
      <w:r>
        <w:rPr>
          <w:b/>
          <w:color w:val="000000"/>
          <w:sz w:val="22"/>
          <w:szCs w:val="22"/>
        </w:rPr>
        <w:t>в динамике 2012-2020г., %</w:t>
      </w:r>
    </w:p>
    <w:tbl>
      <w:tblPr>
        <w:tblW w:w="9214" w:type="dxa"/>
        <w:jc w:val="left"/>
        <w:tblInd w:w="109" w:type="dxa"/>
        <w:tblCellMar>
          <w:top w:w="0" w:type="dxa"/>
          <w:left w:w="108" w:type="dxa"/>
          <w:bottom w:w="0" w:type="dxa"/>
          <w:right w:w="108" w:type="dxa"/>
        </w:tblCellMar>
        <w:tblLook w:val="04a0"/>
      </w:tblPr>
      <w:tblGrid>
        <w:gridCol w:w="1023"/>
        <w:gridCol w:w="1024"/>
        <w:gridCol w:w="1024"/>
        <w:gridCol w:w="1023"/>
        <w:gridCol w:w="1024"/>
        <w:gridCol w:w="1024"/>
        <w:gridCol w:w="1023"/>
        <w:gridCol w:w="1025"/>
        <w:gridCol w:w="1023"/>
      </w:tblGrid>
      <w:tr>
        <w:trPr/>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2012</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2013</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2014</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2015</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2016</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2017</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2018</w:t>
            </w:r>
          </w:p>
        </w:tc>
        <w:tc>
          <w:tcPr>
            <w:tcW w:w="1025"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2019</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2020</w:t>
            </w:r>
          </w:p>
        </w:tc>
      </w:tr>
      <w:tr>
        <w:trPr/>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36,2</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36,4</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36,4</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36,4</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73,4</w:t>
            </w:r>
          </w:p>
        </w:tc>
        <w:tc>
          <w:tcPr>
            <w:tcW w:w="1024"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74,1</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74,9</w:t>
            </w:r>
          </w:p>
        </w:tc>
        <w:tc>
          <w:tcPr>
            <w:tcW w:w="1025"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74,9</w:t>
            </w:r>
          </w:p>
        </w:tc>
        <w:tc>
          <w:tcPr>
            <w:tcW w:w="10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2"/>
                <w:szCs w:val="22"/>
              </w:rPr>
            </w:pPr>
            <w:r>
              <w:rPr>
                <w:color w:val="000000"/>
                <w:sz w:val="22"/>
                <w:szCs w:val="22"/>
              </w:rPr>
              <w:t>74,9</w:t>
            </w:r>
          </w:p>
        </w:tc>
      </w:tr>
    </w:tbl>
    <w:p>
      <w:pPr>
        <w:pStyle w:val="Normal"/>
        <w:ind w:firstLine="709"/>
        <w:jc w:val="both"/>
        <w:rPr>
          <w:color w:val="000000"/>
          <w:sz w:val="16"/>
          <w:szCs w:val="16"/>
        </w:rPr>
      </w:pPr>
      <w:r>
        <w:rPr>
          <w:color w:val="000000"/>
          <w:sz w:val="16"/>
          <w:szCs w:val="16"/>
        </w:rPr>
      </w:r>
    </w:p>
    <w:p>
      <w:pPr>
        <w:pStyle w:val="Normal"/>
        <w:rPr>
          <w:b/>
          <w:b/>
          <w:bCs/>
          <w:sz w:val="16"/>
          <w:szCs w:val="16"/>
        </w:rPr>
      </w:pPr>
      <w:r>
        <w:rPr>
          <w:b/>
          <w:bCs/>
          <w:sz w:val="16"/>
          <w:szCs w:val="16"/>
        </w:rPr>
      </w:r>
    </w:p>
    <w:p>
      <w:pPr>
        <w:pStyle w:val="Normal"/>
        <w:ind w:firstLine="709"/>
        <w:rPr>
          <w:b/>
          <w:b/>
          <w:bCs/>
        </w:rPr>
      </w:pPr>
      <w:r>
        <w:rPr>
          <w:b/>
          <w:bCs/>
        </w:rPr>
        <w:t>Выводы и гигиенические рекомендации:</w:t>
      </w:r>
    </w:p>
    <w:p>
      <w:pPr>
        <w:pStyle w:val="Normal"/>
        <w:ind w:firstLine="709"/>
        <w:rPr>
          <w:b/>
          <w:b/>
          <w:bCs/>
          <w:sz w:val="16"/>
          <w:szCs w:val="16"/>
        </w:rPr>
      </w:pPr>
      <w:r>
        <w:rPr>
          <w:b/>
          <w:bCs/>
          <w:sz w:val="16"/>
          <w:szCs w:val="16"/>
        </w:rPr>
      </w:r>
    </w:p>
    <w:p>
      <w:pPr>
        <w:pStyle w:val="Normal"/>
        <w:ind w:firstLine="709"/>
        <w:jc w:val="both"/>
        <w:rPr/>
      </w:pPr>
      <w:r>
        <w:rPr/>
        <w:t xml:space="preserve">С целью улучшения санитарно-эпидемиологической обстановки на территории Карачаево-Черкесской Республики Управление Роспотребнадзора по Карачаево-Черкесской Республике предлагает разработку, утверждение и финансовое обеспечение муниципальных, региональных </w:t>
      </w:r>
      <w:r>
        <w:rPr>
          <w:bCs/>
        </w:rPr>
        <w:t>целевых программ</w:t>
      </w:r>
      <w:r>
        <w:rPr/>
        <w:t xml:space="preserve"> по следующим направлениям:</w:t>
      </w:r>
    </w:p>
    <w:p>
      <w:pPr>
        <w:pStyle w:val="Normal"/>
        <w:ind w:firstLine="709"/>
        <w:jc w:val="both"/>
        <w:rPr/>
      </w:pPr>
      <w:r>
        <w:rPr>
          <w:bCs/>
        </w:rPr>
        <w:t>1) обеспечение населения питьевой доброкачественной водой в объеме, удовлетворяющем физиологические и бытовые нужды</w:t>
      </w:r>
      <w:r>
        <w:rPr>
          <w:b/>
          <w:bCs/>
        </w:rPr>
        <w:t xml:space="preserve"> </w:t>
      </w:r>
      <w:r>
        <w:rPr>
          <w:bCs/>
        </w:rPr>
        <w:t>путем</w:t>
      </w:r>
      <w:r>
        <w:rPr>
          <w:b/>
          <w:bCs/>
        </w:rPr>
        <w:t xml:space="preserve"> </w:t>
      </w:r>
      <w:r>
        <w:rPr/>
        <w:t>внедрения локальных систем водоочистки, адаптированных к уровню и характеру загрязнения воды, плановую замену водоразводящих сетей на трубы из современных материалов; разработку и согласование технологических регламентов водоподготовки, мероприятия по санитарной охране водоисточников, а также строительство новых водозаборов, очистку и приведение в соответствие с нормативными требованиями уже имеющихся водозаборов и децентрализованных водоисточников;</w:t>
      </w:r>
    </w:p>
    <w:p>
      <w:pPr>
        <w:pStyle w:val="Normal"/>
        <w:ind w:firstLine="709"/>
        <w:jc w:val="both"/>
        <w:rPr/>
      </w:pPr>
      <w:r>
        <w:rPr/>
        <w:t xml:space="preserve">2) </w:t>
      </w:r>
      <w:r>
        <w:rPr>
          <w:bCs/>
        </w:rPr>
        <w:t>предупреждение несанкционированного загрязнения почв</w:t>
      </w:r>
      <w:r>
        <w:rPr>
          <w:b/>
          <w:bCs/>
        </w:rPr>
        <w:t xml:space="preserve"> </w:t>
      </w:r>
      <w:r>
        <w:rPr/>
        <w:t>путем создания централизованной, единой для каждого поселения системы сбора, временного хранения на территориях, регулярного вывоза твердых и жидких бытовых отходов от жилых домов, общественных и производственных объектов, уборки территорий;</w:t>
      </w:r>
    </w:p>
    <w:p>
      <w:pPr>
        <w:pStyle w:val="Normal"/>
        <w:ind w:firstLine="709"/>
        <w:jc w:val="both"/>
        <w:rPr/>
      </w:pPr>
      <w:r>
        <w:rPr/>
        <w:t>3)</w:t>
      </w:r>
      <w:r>
        <w:rPr>
          <w:b/>
          <w:bCs/>
        </w:rPr>
        <w:t xml:space="preserve"> </w:t>
      </w:r>
      <w:r>
        <w:rPr>
          <w:bCs/>
        </w:rPr>
        <w:t xml:space="preserve">мероприятия по снижению смертности населения и улучшению демографической ситуации в республике - </w:t>
      </w:r>
      <w:r>
        <w:rPr/>
        <w:t>улучшение социально-экономического положения населения, снижение числа предотвратимой смертности лиц трудоспособных возрастов в результате несчастных случаев, травм и отравлений, меры по снижению алкоголизации, наркотизации населения;</w:t>
      </w:r>
    </w:p>
    <w:p>
      <w:pPr>
        <w:pStyle w:val="Normal"/>
        <w:ind w:firstLine="709"/>
        <w:jc w:val="both"/>
        <w:rPr/>
      </w:pPr>
      <w:r>
        <w:rPr/>
        <w:t>4) развитие системы здравоохранения республики, направленное на повышения качества и доступности квалифицированной медицинской помощи.</w:t>
      </w:r>
    </w:p>
    <w:p>
      <w:pPr>
        <w:pStyle w:val="Normal"/>
        <w:ind w:firstLine="567"/>
        <w:jc w:val="both"/>
        <w:rPr>
          <w:bCs/>
          <w:iCs/>
        </w:rPr>
      </w:pPr>
      <w:r>
        <w:rPr>
          <w:bCs/>
          <w:iCs/>
        </w:rPr>
      </w:r>
    </w:p>
    <w:p>
      <w:pPr>
        <w:pStyle w:val="Normal"/>
        <w:numPr>
          <w:ilvl w:val="1"/>
          <w:numId w:val="6"/>
        </w:numPr>
        <w:spacing w:before="120" w:after="0"/>
        <w:ind w:left="0" w:firstLine="567"/>
        <w:jc w:val="center"/>
        <w:rPr>
          <w:b/>
          <w:b/>
          <w:sz w:val="26"/>
          <w:szCs w:val="26"/>
        </w:rPr>
      </w:pPr>
      <w:r>
        <w:rPr>
          <w:b/>
          <w:sz w:val="26"/>
          <w:szCs w:val="26"/>
        </w:rPr>
        <w:t xml:space="preserve">Анализ инфекционной и паразитарной заболеваемости </w:t>
      </w:r>
    </w:p>
    <w:p>
      <w:pPr>
        <w:pStyle w:val="Normal"/>
        <w:spacing w:before="120" w:after="0"/>
        <w:ind w:left="567" w:hanging="0"/>
        <w:jc w:val="center"/>
        <w:rPr>
          <w:b/>
          <w:b/>
          <w:sz w:val="26"/>
          <w:szCs w:val="26"/>
        </w:rPr>
      </w:pPr>
      <w:r>
        <w:rPr>
          <w:b/>
          <w:sz w:val="26"/>
          <w:szCs w:val="26"/>
        </w:rPr>
        <w:t>в Карачаево-Черкесской Республике</w:t>
      </w:r>
    </w:p>
    <w:p>
      <w:pPr>
        <w:pStyle w:val="Normal"/>
        <w:spacing w:before="120" w:after="0"/>
        <w:rPr>
          <w:b/>
          <w:b/>
          <w:sz w:val="16"/>
          <w:szCs w:val="16"/>
        </w:rPr>
      </w:pPr>
      <w:r>
        <w:rPr>
          <w:b/>
          <w:sz w:val="16"/>
          <w:szCs w:val="16"/>
        </w:rPr>
      </w:r>
    </w:p>
    <w:p>
      <w:pPr>
        <w:pStyle w:val="NoSpacing"/>
        <w:ind w:right="140" w:firstLine="709"/>
        <w:jc w:val="both"/>
        <w:rPr>
          <w:rFonts w:ascii="Times New Roman" w:hAnsi="Times New Roman"/>
          <w:sz w:val="24"/>
          <w:szCs w:val="24"/>
        </w:rPr>
      </w:pPr>
      <w:r>
        <w:rPr>
          <w:rFonts w:ascii="Times New Roman" w:hAnsi="Times New Roman"/>
          <w:sz w:val="24"/>
          <w:szCs w:val="24"/>
        </w:rPr>
        <w:t xml:space="preserve">В 2023 году было зарегистрировано 43203 случаев инфекционных заболеваний с  показателем заболеваемости на 100 тыс.населения - 9280.4, в сравнении с 2022 годом заболеваемость и показатель заболеваемости (81641 случаев, показатель 17537.3 на 100 тыс.населения) снизился в 1.9 раз, на 47.1%. </w:t>
      </w:r>
    </w:p>
    <w:p>
      <w:pPr>
        <w:pStyle w:val="NoSpacing"/>
        <w:ind w:right="140" w:firstLine="709"/>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sz w:val="24"/>
          <w:szCs w:val="24"/>
        </w:rPr>
        <w:t xml:space="preserve">При этом в 2023 году увеличение заболеваемости регистрируется по следующим нозологиям: общая сумма ОКИ - 1751 случаев (показатель 376.1 на 100 тыс.населения), которая в сравнении с 2022 годом (840 случаев) увеличилась в 2.1 раза, на 48%; из группы воздушно-капельных инфекций это коклюш – 70 случаев с  показателем заболеваемости на 100 тыс. населения – 15.0, в сравнении с 2022 годом (0 случаев) увеличилось в 70 раз, на 100%,  корь – 22 случая (4.7 на 100 тыс. населения) увеличилось в  22 раза, на 100%,  </w:t>
      </w:r>
      <w:r>
        <w:rPr>
          <w:rFonts w:ascii="Times New Roman" w:hAnsi="Times New Roman"/>
          <w:color w:val="000000"/>
          <w:sz w:val="24"/>
          <w:szCs w:val="24"/>
        </w:rPr>
        <w:t xml:space="preserve">ветряная оспа – 1296 случаев </w:t>
      </w:r>
      <w:r>
        <w:rPr>
          <w:rFonts w:ascii="Times New Roman" w:hAnsi="Times New Roman"/>
          <w:sz w:val="24"/>
          <w:szCs w:val="24"/>
        </w:rPr>
        <w:t xml:space="preserve">с  показателем заболеваемости на 100 тыс. населения – 278.4, в сравнении с 2022 годом (299 случай) увеличилось в 4.3 раза, на 76.9%, опоясывающий лишай  - 7 случаев с  показателем заболеваемости на 100 тыс. населения – 1.5, в сравнении с 2022 годом (1 случаев) увеличилась в 7 раз, на 85.7%;  сумма вирусных гепатитов  (54 сл) в сравнении с 2022 годом (51сл) увеличилась на 3 случая, в 1.1. раз,  в том числе на 5 случаев увеличилось случаев ОВГ, в 2023 году </w:t>
      </w:r>
      <w:r>
        <w:rPr>
          <w:rFonts w:ascii="Times New Roman" w:hAnsi="Times New Roman"/>
          <w:color w:val="000000"/>
          <w:sz w:val="24"/>
          <w:szCs w:val="24"/>
        </w:rPr>
        <w:t xml:space="preserve">выявлено 6 случаев острого вирусного гепатита, из которых 3 случая приходится  на ОВГА, что в 3 раза больше, чем в 2022 году (0 сл)  и в 2 раза  ОВГС; </w:t>
      </w:r>
      <w:r>
        <w:rPr>
          <w:rFonts w:ascii="Times New Roman" w:hAnsi="Times New Roman"/>
          <w:sz w:val="24"/>
          <w:szCs w:val="24"/>
        </w:rPr>
        <w:t>сумма паразитозов – 477 случаев выросла  в 1.2 раза, на 12.2% в сравнении с 2022 годом (419сл).</w:t>
      </w:r>
    </w:p>
    <w:p>
      <w:pPr>
        <w:pStyle w:val="NoSpacing"/>
        <w:ind w:right="140" w:firstLine="709"/>
        <w:jc w:val="both"/>
        <w:rPr>
          <w:rFonts w:ascii="Times New Roman" w:hAnsi="Times New Roman"/>
          <w:sz w:val="24"/>
          <w:szCs w:val="24"/>
        </w:rPr>
      </w:pPr>
      <w:r>
        <w:rPr>
          <w:rFonts w:ascii="Times New Roman" w:hAnsi="Times New Roman"/>
          <w:sz w:val="24"/>
          <w:szCs w:val="24"/>
        </w:rPr>
        <w:t>Анализ заболеваемости в разрезе нозологических форм свидетельствует о регистрации 21 случая дизентерии Зонне, в то время как в 2022году зарегистрировано -3 случая, что  больше в 7 раз и в 2 раза увеличилось количество случаев дизентерии Флекснера (2 случая).  ОКИ установленной этиологии (89 случаев) выросла в 4.2 раза в сравнении с 2022 годом (21сл). В группе прочих ОКИ, ОКИ установленной этиологии (89 случаев) выросла в 4.2 раза в сравнении с 2022 годом (21сл),  в том числе ОКИ уст.бактериальные (12 сл), ОКИ вызванные эшерихиями (4сл), ОКИ кампилобактр (2 сл), ОКИ ротовирусные (48 сл), ОКИ вызванная вирусом Норволок (13 сл)  и 92.6% приходится на случаи ОКИНЭ, что меньше на 5%, чем в 2022году (97.6%).</w:t>
      </w:r>
    </w:p>
    <w:p>
      <w:pPr>
        <w:pStyle w:val="NoSpacing"/>
        <w:ind w:right="140" w:firstLine="709"/>
        <w:jc w:val="both"/>
        <w:rPr>
          <w:rFonts w:ascii="Times New Roman" w:hAnsi="Times New Roman"/>
          <w:sz w:val="24"/>
          <w:szCs w:val="24"/>
        </w:rPr>
      </w:pPr>
      <w:r>
        <w:rPr>
          <w:rFonts w:ascii="Times New Roman" w:hAnsi="Times New Roman"/>
          <w:sz w:val="24"/>
          <w:szCs w:val="24"/>
        </w:rPr>
        <w:t xml:space="preserve">В 2023году не зарегистрировано ни одного случая острого вялого паралича. </w:t>
      </w:r>
    </w:p>
    <w:p>
      <w:pPr>
        <w:pStyle w:val="NoSpacing"/>
        <w:ind w:right="140" w:firstLine="709"/>
        <w:jc w:val="both"/>
        <w:rPr>
          <w:rFonts w:ascii="Times New Roman" w:hAnsi="Times New Roman"/>
          <w:sz w:val="24"/>
          <w:szCs w:val="24"/>
        </w:rPr>
      </w:pPr>
      <w:r>
        <w:rPr>
          <w:rFonts w:ascii="Times New Roman" w:hAnsi="Times New Roman"/>
          <w:sz w:val="24"/>
          <w:szCs w:val="24"/>
        </w:rPr>
        <w:t>Энтеровирусная инфекция в 2023 году (2 сл) уменьшилась в сравнении с 2022 годом (11сл) в 5.5 раз.</w:t>
      </w:r>
    </w:p>
    <w:p>
      <w:pPr>
        <w:pStyle w:val="NoSpacing"/>
        <w:ind w:right="140" w:firstLine="709"/>
        <w:jc w:val="both"/>
        <w:rPr>
          <w:rFonts w:ascii="Times New Roman" w:hAnsi="Times New Roman"/>
          <w:sz w:val="24"/>
          <w:szCs w:val="24"/>
        </w:rPr>
      </w:pPr>
      <w:r>
        <w:rPr>
          <w:rFonts w:ascii="Times New Roman" w:hAnsi="Times New Roman"/>
          <w:sz w:val="24"/>
          <w:szCs w:val="24"/>
        </w:rPr>
        <w:t xml:space="preserve">В группе вирусных гепатитов 48 случаев заболевания пришлись на хронические, в том числе 12.5% (6 сл) - на ХВГВ, что в 2 раза больше, чем в 2022году, 87.5% (42 сл) приходится на ХВГС. </w:t>
      </w:r>
    </w:p>
    <w:p>
      <w:pPr>
        <w:pStyle w:val="NoSpacing"/>
        <w:ind w:right="140" w:firstLine="709"/>
        <w:jc w:val="both"/>
        <w:rPr>
          <w:rFonts w:ascii="Times New Roman" w:hAnsi="Times New Roman"/>
          <w:sz w:val="24"/>
          <w:szCs w:val="24"/>
        </w:rPr>
      </w:pPr>
      <w:r>
        <w:rPr>
          <w:rFonts w:ascii="Times New Roman" w:hAnsi="Times New Roman"/>
          <w:sz w:val="24"/>
          <w:szCs w:val="24"/>
        </w:rPr>
        <w:t xml:space="preserve">В 2023 году было выявлено 58 случаев стрептококковой инфекции, что на 1 случай меньше, чем  в 2022 году (59 сл). </w:t>
      </w:r>
    </w:p>
    <w:p>
      <w:pPr>
        <w:pStyle w:val="NoSpacing"/>
        <w:ind w:right="140" w:firstLine="709"/>
        <w:jc w:val="both"/>
        <w:rPr>
          <w:rFonts w:ascii="Times New Roman" w:hAnsi="Times New Roman"/>
          <w:sz w:val="24"/>
          <w:szCs w:val="24"/>
        </w:rPr>
      </w:pPr>
      <w:r>
        <w:rPr>
          <w:rFonts w:ascii="Times New Roman" w:hAnsi="Times New Roman"/>
          <w:sz w:val="24"/>
          <w:szCs w:val="24"/>
        </w:rPr>
        <w:t xml:space="preserve">В воздушно-капельной группе неуправляемой средствами специфической профилактики заболеваемость скарлатиной в 2023 году уменьшилось на 1 случай, в сравнении с 2022 годом. </w:t>
      </w:r>
    </w:p>
    <w:p>
      <w:pPr>
        <w:pStyle w:val="NoSpacing"/>
        <w:ind w:right="140" w:firstLine="709"/>
        <w:jc w:val="both"/>
        <w:rPr>
          <w:rFonts w:ascii="Times New Roman" w:hAnsi="Times New Roman"/>
          <w:sz w:val="24"/>
          <w:szCs w:val="24"/>
        </w:rPr>
      </w:pPr>
      <w:r>
        <w:rPr>
          <w:rFonts w:ascii="Times New Roman" w:hAnsi="Times New Roman"/>
          <w:sz w:val="24"/>
          <w:szCs w:val="24"/>
        </w:rPr>
        <w:t>В 2023 году зарегистрирован 1 случай ГЛПС и 1 случай Лихорадки Ку.</w:t>
      </w:r>
    </w:p>
    <w:p>
      <w:pPr>
        <w:pStyle w:val="NoSpacing"/>
        <w:ind w:right="140" w:firstLine="709"/>
        <w:jc w:val="both"/>
        <w:rPr>
          <w:rFonts w:ascii="Times New Roman" w:hAnsi="Times New Roman"/>
          <w:sz w:val="24"/>
          <w:szCs w:val="24"/>
        </w:rPr>
      </w:pPr>
      <w:r>
        <w:rPr>
          <w:rFonts w:ascii="Times New Roman" w:hAnsi="Times New Roman"/>
          <w:sz w:val="24"/>
          <w:szCs w:val="24"/>
        </w:rPr>
        <w:t xml:space="preserve">В 2023 году отмечается увеличение числа укусов, ослюнения  людей животными (761 сл) в 1.5 раз, в сравнении с 2022 годом (503 сл) и в 2.4 раза увеличилось  число укусов клещами (321 сл), в сравнении с 2022 годом (136 сл). </w:t>
      </w:r>
    </w:p>
    <w:p>
      <w:pPr>
        <w:pStyle w:val="NoSpacing"/>
        <w:ind w:right="14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В 2023 году зарегистрировано 5 случаев педикулеза, что указывает на неэффективную работу медицинского персонала в общеобразовательных учреждениях (ДОУ, СОШ, гимназии, колледжи, детские оздоровительные лагеря), медицинских учреждениях и учреждениях социальной реабилитации.        </w:t>
      </w:r>
    </w:p>
    <w:p>
      <w:pPr>
        <w:pStyle w:val="NoSpacing"/>
        <w:ind w:right="140" w:firstLine="709"/>
        <w:jc w:val="both"/>
        <w:rPr>
          <w:rFonts w:ascii="Times New Roman" w:hAnsi="Times New Roman"/>
          <w:sz w:val="24"/>
          <w:szCs w:val="24"/>
        </w:rPr>
      </w:pPr>
      <w:r>
        <w:rPr>
          <w:rFonts w:ascii="Times New Roman" w:hAnsi="Times New Roman"/>
          <w:sz w:val="24"/>
          <w:szCs w:val="24"/>
        </w:rPr>
        <w:t>В 2023 и в 2022 годах зарегистрированы по 3 случая заболевания инфекционным  мононуклеозом. В 2023 году зарегистрированы 86 случаев заболевания  туберкулезом, в т.ч. туберкулезом органов дыхания, что на 3.6% больше, чем в 2022 году (83 сл).</w:t>
      </w:r>
    </w:p>
    <w:p>
      <w:pPr>
        <w:pStyle w:val="NoSpacing"/>
        <w:ind w:right="140" w:firstLine="709"/>
        <w:jc w:val="both"/>
        <w:rPr>
          <w:rFonts w:ascii="Times New Roman" w:hAnsi="Times New Roman"/>
          <w:sz w:val="24"/>
          <w:szCs w:val="24"/>
        </w:rPr>
      </w:pPr>
      <w:r>
        <w:rPr>
          <w:rFonts w:ascii="Times New Roman" w:hAnsi="Times New Roman"/>
          <w:sz w:val="24"/>
          <w:szCs w:val="24"/>
        </w:rPr>
        <w:t xml:space="preserve">В 2023году отмечается рост заболеваемости венерическими заболеваниями: сифилис (66 сл) в 1.7 раз, на 57.6%, в сравнении с 2022 годом (38 сл), гонококковая инфекция (47сл) в 1.2. раза, на 21.3%. </w:t>
      </w:r>
    </w:p>
    <w:p>
      <w:pPr>
        <w:pStyle w:val="NoSpacing"/>
        <w:ind w:right="140" w:firstLine="709"/>
        <w:jc w:val="both"/>
        <w:rPr>
          <w:rFonts w:ascii="Times New Roman" w:hAnsi="Times New Roman"/>
          <w:sz w:val="24"/>
          <w:szCs w:val="24"/>
        </w:rPr>
      </w:pPr>
      <w:r>
        <w:rPr>
          <w:rFonts w:ascii="Times New Roman" w:hAnsi="Times New Roman"/>
          <w:sz w:val="24"/>
          <w:szCs w:val="24"/>
        </w:rPr>
        <w:t>В 2023 году зарегистрированы 77 случаев  ВИЧ-инфекции, что меньше на 1 случай, чем в  2022 году (78 сл).</w:t>
      </w:r>
    </w:p>
    <w:p>
      <w:pPr>
        <w:pStyle w:val="NoSpacing"/>
        <w:ind w:right="140"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Число зарегистрированных случаев заболевания суммой гриппа и ОРВИ в 2023 году – 34877 сл., в сравнении с 2022 годом (60322 сл) уменьшилось в 1.7 раз, преимущественно за счет случаев ОРВИ. При этом грипп в 2023 году (258 сл) увеличился в 4.2 раза, в сравнении с 2022 годом (61сл).</w:t>
      </w:r>
    </w:p>
    <w:p>
      <w:pPr>
        <w:pStyle w:val="NoSpacing"/>
        <w:ind w:right="140" w:firstLine="709"/>
        <w:jc w:val="both"/>
        <w:rPr>
          <w:rFonts w:ascii="Times New Roman" w:hAnsi="Times New Roman"/>
          <w:sz w:val="24"/>
          <w:szCs w:val="24"/>
        </w:rPr>
      </w:pPr>
      <w:r>
        <w:rPr>
          <w:rFonts w:ascii="Times New Roman" w:hAnsi="Times New Roman"/>
          <w:sz w:val="24"/>
          <w:szCs w:val="24"/>
        </w:rPr>
        <w:t xml:space="preserve">В 2023 году зарегистрировано 2142 случаев заболевания новой коронавирусной инфекцией </w:t>
      </w:r>
      <w:r>
        <w:rPr>
          <w:rFonts w:ascii="Times New Roman" w:hAnsi="Times New Roman"/>
          <w:sz w:val="24"/>
          <w:szCs w:val="24"/>
          <w:lang w:val="en-US"/>
        </w:rPr>
        <w:t>COVID</w:t>
      </w:r>
      <w:r>
        <w:rPr>
          <w:rFonts w:ascii="Times New Roman" w:hAnsi="Times New Roman"/>
          <w:sz w:val="24"/>
          <w:szCs w:val="24"/>
        </w:rPr>
        <w:t>-19, что намного меньше в 8.4 раза, чем  зарегистрировано было в 2022 году (18096 сл), в том числе случаев пневмонии (15сл) меньше предыдущего года (1263сл) в 84.2 раза, что указывает на более легкое течение заболевания, по типу ОРВИ.</w:t>
      </w:r>
    </w:p>
    <w:p>
      <w:pPr>
        <w:pStyle w:val="NoSpacing"/>
        <w:ind w:right="140" w:firstLine="708"/>
        <w:jc w:val="both"/>
        <w:rPr>
          <w:rFonts w:ascii="Times New Roman" w:hAnsi="Times New Roman"/>
          <w:sz w:val="24"/>
          <w:szCs w:val="24"/>
        </w:rPr>
      </w:pPr>
      <w:r>
        <w:rPr>
          <w:rFonts w:ascii="Times New Roman" w:hAnsi="Times New Roman"/>
          <w:sz w:val="24"/>
          <w:szCs w:val="24"/>
        </w:rPr>
        <w:t xml:space="preserve">В 2023 году, в сравнении с 2022 годом  увеличилась заболеваемость (микроспория на 31.0%, чесотка на 20.3%, трихофития на 26.3%), уменьшилась заболеваемость (аскаридоз на 33.3%, энтеробиоз на 21%), а так - же выявляемость паразитозов.  В 2023 году зарегистрирован  1случай заболевания эхинококкозом.  </w:t>
      </w:r>
    </w:p>
    <w:p>
      <w:pPr>
        <w:pStyle w:val="Normal"/>
        <w:tabs>
          <w:tab w:val="clear" w:pos="567"/>
          <w:tab w:val="left" w:pos="2700" w:leader="none"/>
          <w:tab w:val="left" w:pos="3240" w:leader="none"/>
        </w:tabs>
        <w:jc w:val="both"/>
        <w:rPr>
          <w:color w:val="000000"/>
        </w:rPr>
      </w:pPr>
      <w:r>
        <w:rPr>
          <w:color w:val="000000"/>
        </w:rPr>
        <w:t xml:space="preserve">       </w:t>
      </w:r>
      <w:r>
        <w:rPr>
          <w:color w:val="000000"/>
        </w:rPr>
        <w:t>В сентябре 2023 года на территории КЧР зарегистрирована вспышка ОКИ с количеством пострадавших -151 человек, в том числе 126 детей до 17 лет:</w:t>
      </w:r>
      <w:r>
        <w:rPr>
          <w:color w:val="FF0000"/>
        </w:rPr>
        <w:t xml:space="preserve"> </w:t>
      </w:r>
    </w:p>
    <w:p>
      <w:pPr>
        <w:pStyle w:val="Normal"/>
        <w:jc w:val="both"/>
        <w:rPr>
          <w:color w:val="000000"/>
        </w:rPr>
      </w:pPr>
      <w:r>
        <w:rPr>
          <w:color w:val="000000"/>
        </w:rPr>
        <w:t xml:space="preserve">  </w:t>
      </w:r>
      <w:r>
        <w:rPr>
          <w:color w:val="000000"/>
        </w:rPr>
        <w:t>- у 38 человек лабораторно подтвержден диагноз «Острый гастроэнтерит вызванный ротавирусной инфекцией» (из них 36 детей);</w:t>
      </w:r>
    </w:p>
    <w:p>
      <w:pPr>
        <w:pStyle w:val="Normal"/>
        <w:jc w:val="both"/>
        <w:rPr>
          <w:color w:val="000000"/>
        </w:rPr>
      </w:pPr>
      <w:r>
        <w:rPr>
          <w:color w:val="000000"/>
        </w:rPr>
        <w:t xml:space="preserve"> </w:t>
      </w:r>
      <w:r>
        <w:rPr>
          <w:color w:val="000000"/>
        </w:rPr>
        <w:t>-  у 14 человек лабораторно подтвержден диагноз «Острый гастроэнтерит вызванный норавирусной инфекцией» (из них 14 детей);</w:t>
      </w:r>
    </w:p>
    <w:p>
      <w:pPr>
        <w:pStyle w:val="Normal"/>
        <w:jc w:val="both"/>
        <w:rPr>
          <w:color w:val="000000"/>
        </w:rPr>
      </w:pPr>
      <w:r>
        <w:rPr>
          <w:color w:val="000000"/>
        </w:rPr>
        <w:t>-  у  2  человек лабораторно подтвержден диагноз «Острый гастроэнтерит вызванный аденовирусной инфекцией» (из них 2 детей);</w:t>
      </w:r>
    </w:p>
    <w:p>
      <w:pPr>
        <w:pStyle w:val="Normal"/>
        <w:jc w:val="both"/>
        <w:rPr>
          <w:color w:val="000000"/>
        </w:rPr>
      </w:pPr>
      <w:r>
        <w:rPr>
          <w:color w:val="000000"/>
        </w:rPr>
        <w:t>-  у  11  человек лабораторно подтвержден диагноз «Острый гастроэнтерит вызванный астровирусной инфекцией» (из них 10 детей);</w:t>
      </w:r>
    </w:p>
    <w:p>
      <w:pPr>
        <w:pStyle w:val="Normal"/>
        <w:jc w:val="both"/>
        <w:rPr>
          <w:color w:val="000000"/>
        </w:rPr>
      </w:pPr>
      <w:r>
        <w:rPr>
          <w:color w:val="000000"/>
        </w:rPr>
        <w:t>-  у  2  человек лабораторно подтвержден диагноз «Острый гастроэнтерит вызванный энтеровирусной инфекцией»;</w:t>
      </w:r>
    </w:p>
    <w:p>
      <w:pPr>
        <w:pStyle w:val="Normal"/>
        <w:jc w:val="both"/>
        <w:rPr>
          <w:color w:val="000000"/>
        </w:rPr>
      </w:pPr>
      <w:r>
        <w:rPr>
          <w:color w:val="000000"/>
        </w:rPr>
        <w:t>-  «Дизентерия Зонне» - 7 человек  (из них 4 ребенка);</w:t>
      </w:r>
    </w:p>
    <w:p>
      <w:pPr>
        <w:pStyle w:val="Normal"/>
        <w:jc w:val="both"/>
        <w:rPr>
          <w:color w:val="000000"/>
        </w:rPr>
      </w:pPr>
      <w:r>
        <w:rPr>
          <w:color w:val="000000"/>
        </w:rPr>
        <w:t xml:space="preserve">-  «Острый гастроэнтерит вызванный </w:t>
      </w:r>
      <w:r>
        <w:rPr>
          <w:color w:val="000000"/>
          <w:lang w:val="en-US"/>
        </w:rPr>
        <w:t>Pr</w:t>
      </w:r>
      <w:r>
        <w:rPr>
          <w:color w:val="000000"/>
        </w:rPr>
        <w:t xml:space="preserve">. </w:t>
      </w:r>
      <w:r>
        <w:rPr>
          <w:color w:val="000000"/>
          <w:lang w:val="en-US"/>
        </w:rPr>
        <w:t>Vulgaris</w:t>
      </w:r>
      <w:r>
        <w:rPr>
          <w:color w:val="000000"/>
        </w:rPr>
        <w:t>»- 3 человека;</w:t>
      </w:r>
    </w:p>
    <w:p>
      <w:pPr>
        <w:pStyle w:val="Normal"/>
        <w:jc w:val="both"/>
        <w:rPr>
          <w:color w:val="000000"/>
        </w:rPr>
      </w:pPr>
      <w:r>
        <w:rPr>
          <w:color w:val="000000"/>
        </w:rPr>
        <w:t xml:space="preserve">- «Острый гастроэнтерит вызванный </w:t>
      </w:r>
      <w:r>
        <w:rPr>
          <w:color w:val="000000"/>
          <w:lang w:val="en-US"/>
        </w:rPr>
        <w:t>Pr</w:t>
      </w:r>
      <w:r>
        <w:rPr>
          <w:color w:val="000000"/>
        </w:rPr>
        <w:t xml:space="preserve">. </w:t>
      </w:r>
      <w:r>
        <w:rPr>
          <w:color w:val="000000"/>
          <w:lang w:val="en-US"/>
        </w:rPr>
        <w:t>Mirabilis</w:t>
      </w:r>
      <w:r>
        <w:rPr>
          <w:color w:val="000000"/>
        </w:rPr>
        <w:t>» – 1 человек;</w:t>
      </w:r>
    </w:p>
    <w:p>
      <w:pPr>
        <w:pStyle w:val="Normal"/>
        <w:jc w:val="both"/>
        <w:rPr>
          <w:color w:val="000000"/>
        </w:rPr>
      </w:pPr>
      <w:r>
        <w:rPr>
          <w:color w:val="000000"/>
        </w:rPr>
        <w:t>- «Гастроэнтерит и колит неуточненного происхождения»- 73 человека (из них 60 детей).</w:t>
      </w:r>
    </w:p>
    <w:p>
      <w:pPr>
        <w:pStyle w:val="Normal"/>
        <w:tabs>
          <w:tab w:val="clear" w:pos="567"/>
          <w:tab w:val="left" w:pos="2700" w:leader="none"/>
          <w:tab w:val="left" w:pos="3240" w:leader="none"/>
        </w:tabs>
        <w:jc w:val="both"/>
        <w:rPr>
          <w:color w:val="000000"/>
        </w:rPr>
      </w:pPr>
      <w:r>
        <w:rPr/>
        <w:t xml:space="preserve">         </w:t>
      </w:r>
      <w:r>
        <w:rPr>
          <w:color w:val="000000"/>
        </w:rPr>
        <w:t xml:space="preserve">Контактных лиц – 937 человек.   </w:t>
      </w:r>
    </w:p>
    <w:p>
      <w:pPr>
        <w:pStyle w:val="Normal"/>
        <w:tabs>
          <w:tab w:val="clear" w:pos="567"/>
          <w:tab w:val="left" w:pos="2700" w:leader="none"/>
          <w:tab w:val="left" w:pos="3240" w:leader="none"/>
        </w:tabs>
        <w:ind w:firstLine="567"/>
        <w:jc w:val="both"/>
        <w:rPr>
          <w:color w:val="000000"/>
        </w:rPr>
      </w:pPr>
      <w:r>
        <w:rPr>
          <w:bCs/>
          <w:color w:val="000000"/>
        </w:rPr>
        <w:t xml:space="preserve">Проведен отбор  биоматерала от 151 человек больных ОКИ, проживающих в Усть-Джегутинском районе, по результатам завершенных лабораторных исследований (ПЦР – метод и бактериологический)  получены 90 положительных проб, в том числе в клиническом материале обнаружен генетический материал кишечных вирусов:  </w:t>
      </w:r>
    </w:p>
    <w:p>
      <w:pPr>
        <w:pStyle w:val="Normal"/>
        <w:ind w:right="-141" w:firstLine="567"/>
        <w:jc w:val="both"/>
        <w:rPr>
          <w:bCs/>
          <w:color w:val="000000"/>
        </w:rPr>
      </w:pPr>
      <w:r>
        <w:rPr>
          <w:bCs/>
          <w:color w:val="000000"/>
        </w:rPr>
        <w:t xml:space="preserve">-   у 38-и  ротавирусы, </w:t>
      </w:r>
    </w:p>
    <w:p>
      <w:pPr>
        <w:pStyle w:val="Normal"/>
        <w:ind w:right="-141" w:firstLine="567"/>
        <w:jc w:val="both"/>
        <w:rPr>
          <w:bCs/>
          <w:color w:val="000000"/>
        </w:rPr>
      </w:pPr>
      <w:r>
        <w:rPr>
          <w:bCs/>
          <w:color w:val="000000"/>
        </w:rPr>
        <w:t xml:space="preserve">-  у 11-ти  астровирусы, </w:t>
      </w:r>
    </w:p>
    <w:p>
      <w:pPr>
        <w:pStyle w:val="Normal"/>
        <w:ind w:right="-141" w:firstLine="567"/>
        <w:jc w:val="both"/>
        <w:rPr>
          <w:bCs/>
          <w:color w:val="000000"/>
        </w:rPr>
      </w:pPr>
      <w:r>
        <w:rPr>
          <w:bCs/>
          <w:color w:val="000000"/>
        </w:rPr>
        <w:t xml:space="preserve">-  у 14-ти  норовирус, </w:t>
      </w:r>
    </w:p>
    <w:p>
      <w:pPr>
        <w:pStyle w:val="Normal"/>
        <w:ind w:right="-141" w:firstLine="567"/>
        <w:jc w:val="both"/>
        <w:rPr>
          <w:bCs/>
          <w:color w:val="000000"/>
        </w:rPr>
      </w:pPr>
      <w:r>
        <w:rPr>
          <w:bCs/>
          <w:color w:val="000000"/>
        </w:rPr>
        <w:t>-  у 2-х аденовирус,</w:t>
      </w:r>
    </w:p>
    <w:p>
      <w:pPr>
        <w:pStyle w:val="Normal"/>
        <w:ind w:right="-141" w:firstLine="567"/>
        <w:jc w:val="both"/>
        <w:rPr>
          <w:bCs/>
          <w:color w:val="000000"/>
        </w:rPr>
      </w:pPr>
      <w:r>
        <w:rPr>
          <w:bCs/>
          <w:color w:val="000000"/>
        </w:rPr>
        <w:t>- у 2-х энтеровирус,</w:t>
      </w:r>
    </w:p>
    <w:p>
      <w:pPr>
        <w:pStyle w:val="Normal"/>
        <w:ind w:right="-141" w:firstLine="567"/>
        <w:jc w:val="both"/>
        <w:rPr>
          <w:bCs/>
          <w:color w:val="000000"/>
        </w:rPr>
      </w:pPr>
      <w:r>
        <w:rPr>
          <w:bCs/>
          <w:color w:val="000000"/>
        </w:rPr>
        <w:t>-  9-ти ДНК рода Шигелла,</w:t>
      </w:r>
    </w:p>
    <w:p>
      <w:pPr>
        <w:pStyle w:val="Normal"/>
        <w:ind w:right="-141" w:firstLine="567"/>
        <w:jc w:val="both"/>
        <w:rPr>
          <w:bCs/>
          <w:color w:val="000000"/>
        </w:rPr>
      </w:pPr>
      <w:r>
        <w:rPr>
          <w:bCs/>
          <w:color w:val="000000"/>
        </w:rPr>
        <w:t>- 1-го ДНК рода Сальмонелла,</w:t>
      </w:r>
    </w:p>
    <w:p>
      <w:pPr>
        <w:pStyle w:val="Normal"/>
        <w:ind w:right="-141" w:firstLine="567"/>
        <w:rPr>
          <w:color w:val="000000"/>
        </w:rPr>
      </w:pPr>
      <w:r>
        <w:rPr>
          <w:bCs/>
          <w:color w:val="000000"/>
        </w:rPr>
        <w:t xml:space="preserve">-  </w:t>
      </w:r>
      <w:r>
        <w:rPr>
          <w:color w:val="000000"/>
        </w:rPr>
        <w:t>у 2-х проба  ДНК термофильный Кампилобактерий</w:t>
      </w:r>
    </w:p>
    <w:p>
      <w:pPr>
        <w:pStyle w:val="Normal"/>
        <w:ind w:right="-141" w:firstLine="567"/>
        <w:rPr>
          <w:color w:val="000000"/>
        </w:rPr>
      </w:pPr>
      <w:r>
        <w:rPr>
          <w:color w:val="000000"/>
        </w:rPr>
        <w:t xml:space="preserve"> </w:t>
      </w:r>
      <w:r>
        <w:rPr>
          <w:color w:val="000000"/>
        </w:rPr>
        <w:t xml:space="preserve">- </w:t>
      </w:r>
      <w:r>
        <w:rPr>
          <w:bCs/>
          <w:color w:val="000000"/>
        </w:rPr>
        <w:t xml:space="preserve"> у 4 –х больных выделены   </w:t>
      </w:r>
      <w:r>
        <w:rPr>
          <w:color w:val="000000"/>
          <w:lang w:val="en-US"/>
        </w:rPr>
        <w:t>Pr</w:t>
      </w:r>
      <w:r>
        <w:rPr>
          <w:color w:val="000000"/>
        </w:rPr>
        <w:t>.</w:t>
      </w:r>
      <w:r>
        <w:rPr>
          <w:color w:val="000000"/>
          <w:lang w:val="en-US"/>
        </w:rPr>
        <w:t>vulgaris</w:t>
      </w:r>
      <w:r>
        <w:rPr>
          <w:color w:val="000000"/>
        </w:rPr>
        <w:t xml:space="preserve"> (3) и </w:t>
      </w:r>
      <w:r>
        <w:rPr>
          <w:color w:val="000000"/>
          <w:lang w:val="en-US"/>
        </w:rPr>
        <w:t>Pr</w:t>
      </w:r>
      <w:r>
        <w:rPr>
          <w:color w:val="000000"/>
        </w:rPr>
        <w:t>.</w:t>
      </w:r>
      <w:r>
        <w:rPr>
          <w:color w:val="000000"/>
          <w:lang w:val="en-US"/>
        </w:rPr>
        <w:t>mirabilis</w:t>
      </w:r>
      <w:r>
        <w:rPr>
          <w:color w:val="000000"/>
        </w:rPr>
        <w:t xml:space="preserve"> (1),</w:t>
      </w:r>
    </w:p>
    <w:p>
      <w:pPr>
        <w:pStyle w:val="Normal"/>
        <w:ind w:right="-141" w:firstLine="567"/>
        <w:rPr>
          <w:color w:val="000000"/>
        </w:rPr>
      </w:pPr>
      <w:r>
        <w:rPr>
          <w:color w:val="000000"/>
        </w:rPr>
        <w:t xml:space="preserve">- у 7-и  больных выделена бак. методом  </w:t>
      </w:r>
      <w:r>
        <w:rPr>
          <w:color w:val="000000"/>
          <w:lang w:val="en-US"/>
        </w:rPr>
        <w:t>Sh</w:t>
      </w:r>
      <w:r>
        <w:rPr>
          <w:color w:val="000000"/>
        </w:rPr>
        <w:t>.</w:t>
      </w:r>
      <w:r>
        <w:rPr>
          <w:color w:val="000000"/>
          <w:lang w:val="en-US"/>
        </w:rPr>
        <w:t>sonne</w:t>
      </w:r>
      <w:r>
        <w:rPr>
          <w:color w:val="000000"/>
        </w:rPr>
        <w:t xml:space="preserve">. </w:t>
      </w:r>
    </w:p>
    <w:p>
      <w:pPr>
        <w:pStyle w:val="Normal"/>
        <w:ind w:right="-141" w:firstLine="567"/>
        <w:rPr>
          <w:color w:val="000000"/>
        </w:rPr>
      </w:pPr>
      <w:r>
        <w:rPr>
          <w:color w:val="000000"/>
        </w:rPr>
        <w:t xml:space="preserve">Диагностические системы: </w:t>
      </w:r>
    </w:p>
    <w:p>
      <w:pPr>
        <w:pStyle w:val="Normal"/>
        <w:ind w:right="-141" w:firstLine="567"/>
        <w:jc w:val="both"/>
        <w:rPr>
          <w:color w:val="000000"/>
        </w:rPr>
      </w:pPr>
      <w:r>
        <w:rPr>
          <w:color w:val="000000"/>
        </w:rPr>
        <w:t xml:space="preserve">- набор реагентов РНК – энтеровирусов человека «Ампли Сенс </w:t>
      </w:r>
      <w:r>
        <w:rPr>
          <w:color w:val="000000"/>
          <w:lang w:val="en-US"/>
        </w:rPr>
        <w:t>Enterovirus</w:t>
      </w:r>
      <w:r>
        <w:rPr>
          <w:color w:val="000000"/>
        </w:rPr>
        <w:t>-</w:t>
      </w:r>
      <w:r>
        <w:rPr>
          <w:color w:val="000000"/>
          <w:lang w:val="en-US"/>
        </w:rPr>
        <w:t>FL</w:t>
      </w:r>
      <w:r>
        <w:rPr>
          <w:color w:val="000000"/>
        </w:rPr>
        <w:t>», производитель ФБУН ЦНИИ Эпидемиологии Роспотребнадзора,</w:t>
      </w:r>
    </w:p>
    <w:p>
      <w:pPr>
        <w:pStyle w:val="Normal"/>
        <w:ind w:right="-141" w:firstLine="567"/>
        <w:jc w:val="both"/>
        <w:rPr>
          <w:color w:val="000000"/>
        </w:rPr>
      </w:pPr>
      <w:r>
        <w:rPr>
          <w:color w:val="000000"/>
        </w:rPr>
        <w:t xml:space="preserve">- набор реагентов для выявления и дифференциации ДНК (РНК) м/о рода «Ампли Сенс ОКИ скрин- </w:t>
      </w:r>
      <w:r>
        <w:rPr>
          <w:color w:val="000000"/>
          <w:lang w:val="en-US"/>
        </w:rPr>
        <w:t>FL</w:t>
      </w:r>
      <w:r>
        <w:rPr>
          <w:color w:val="000000"/>
        </w:rPr>
        <w:t>», производитель ФБУН ЦНИИ Эпидемиологии Роспотребнадзора,</w:t>
      </w:r>
    </w:p>
    <w:p>
      <w:pPr>
        <w:pStyle w:val="Normal"/>
        <w:ind w:right="-141" w:firstLine="567"/>
        <w:jc w:val="both"/>
        <w:rPr>
          <w:color w:val="000000"/>
        </w:rPr>
      </w:pPr>
      <w:r>
        <w:rPr>
          <w:color w:val="000000"/>
        </w:rPr>
        <w:t>- набор реагентов для выявления и дифференциации ДНК вируса гепатита А (</w:t>
      </w:r>
      <w:r>
        <w:rPr>
          <w:color w:val="000000"/>
          <w:lang w:val="en-US"/>
        </w:rPr>
        <w:t>HAV</w:t>
      </w:r>
      <w:r>
        <w:rPr>
          <w:color w:val="000000"/>
        </w:rPr>
        <w:t xml:space="preserve">) «Ампли Сенс </w:t>
      </w:r>
      <w:r>
        <w:rPr>
          <w:color w:val="000000"/>
          <w:lang w:val="en-US"/>
        </w:rPr>
        <w:t>HAV</w:t>
      </w:r>
      <w:r>
        <w:rPr>
          <w:color w:val="000000"/>
        </w:rPr>
        <w:t>-</w:t>
      </w:r>
      <w:r>
        <w:rPr>
          <w:color w:val="000000"/>
          <w:lang w:val="en-US"/>
        </w:rPr>
        <w:t>FL</w:t>
      </w:r>
      <w:r>
        <w:rPr>
          <w:color w:val="000000"/>
        </w:rPr>
        <w:t>», производитель ФБУН ЦНИИ Эпидемиологии Роспотребнадзора.</w:t>
      </w:r>
    </w:p>
    <w:p>
      <w:pPr>
        <w:pStyle w:val="NoSpacing"/>
        <w:ind w:right="140" w:hanging="0"/>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В течение 2023 г Карачаево-Черкесскую Республику поступило МИБП от заявки на 2023г.:</w:t>
      </w:r>
    </w:p>
    <w:p>
      <w:pPr>
        <w:pStyle w:val="NoSpacing"/>
        <w:ind w:right="140" w:firstLine="709"/>
        <w:jc w:val="both"/>
        <w:rPr>
          <w:rFonts w:ascii="Times New Roman" w:hAnsi="Times New Roman"/>
          <w:color w:val="000000"/>
          <w:sz w:val="24"/>
          <w:szCs w:val="24"/>
        </w:rPr>
      </w:pPr>
      <w:r>
        <w:rPr>
          <w:rFonts w:ascii="Times New Roman" w:hAnsi="Times New Roman"/>
          <w:color w:val="000000"/>
          <w:sz w:val="24"/>
          <w:szCs w:val="24"/>
        </w:rPr>
        <w:t>- АДС – 64,1 %,</w:t>
      </w:r>
    </w:p>
    <w:p>
      <w:pPr>
        <w:pStyle w:val="NoSpacing"/>
        <w:ind w:right="140" w:firstLine="709"/>
        <w:jc w:val="both"/>
        <w:rPr>
          <w:rFonts w:ascii="Times New Roman" w:hAnsi="Times New Roman"/>
          <w:color w:val="000000"/>
          <w:sz w:val="24"/>
          <w:szCs w:val="24"/>
        </w:rPr>
      </w:pPr>
      <w:r>
        <w:rPr>
          <w:rFonts w:ascii="Times New Roman" w:hAnsi="Times New Roman"/>
          <w:color w:val="000000"/>
          <w:sz w:val="24"/>
          <w:szCs w:val="24"/>
        </w:rPr>
        <w:t>- АС- 92,8 %,</w:t>
      </w:r>
    </w:p>
    <w:p>
      <w:pPr>
        <w:pStyle w:val="NoSpacing"/>
        <w:ind w:right="140" w:firstLine="709"/>
        <w:jc w:val="both"/>
        <w:rPr>
          <w:rFonts w:ascii="Times New Roman" w:hAnsi="Times New Roman"/>
          <w:color w:val="000000"/>
          <w:sz w:val="24"/>
          <w:szCs w:val="24"/>
        </w:rPr>
      </w:pPr>
      <w:r>
        <w:rPr>
          <w:rFonts w:ascii="Times New Roman" w:hAnsi="Times New Roman"/>
          <w:color w:val="000000"/>
          <w:sz w:val="24"/>
          <w:szCs w:val="24"/>
        </w:rPr>
        <w:t>- БЦЖ – 8,3 %,</w:t>
      </w:r>
    </w:p>
    <w:p>
      <w:pPr>
        <w:pStyle w:val="NoSpacing"/>
        <w:ind w:right="140" w:firstLine="709"/>
        <w:jc w:val="both"/>
        <w:rPr>
          <w:rFonts w:ascii="Times New Roman" w:hAnsi="Times New Roman"/>
          <w:color w:val="000000"/>
          <w:sz w:val="24"/>
          <w:szCs w:val="24"/>
        </w:rPr>
      </w:pPr>
      <w:r>
        <w:rPr>
          <w:rFonts w:ascii="Times New Roman" w:hAnsi="Times New Roman"/>
          <w:color w:val="000000"/>
          <w:sz w:val="24"/>
          <w:szCs w:val="24"/>
        </w:rPr>
        <w:t>- БЦЖ-М – 75,2 %,</w:t>
      </w:r>
    </w:p>
    <w:p>
      <w:pPr>
        <w:pStyle w:val="NoSpacing"/>
        <w:ind w:right="140" w:firstLine="709"/>
        <w:jc w:val="both"/>
        <w:rPr>
          <w:rFonts w:ascii="Times New Roman" w:hAnsi="Times New Roman"/>
          <w:color w:val="000000"/>
          <w:sz w:val="24"/>
          <w:szCs w:val="24"/>
        </w:rPr>
      </w:pPr>
      <w:r>
        <w:rPr>
          <w:rFonts w:ascii="Times New Roman" w:hAnsi="Times New Roman"/>
          <w:color w:val="000000"/>
          <w:sz w:val="24"/>
          <w:szCs w:val="24"/>
        </w:rPr>
        <w:t>- краснуха – 72,1 %,</w:t>
      </w:r>
    </w:p>
    <w:p>
      <w:pPr>
        <w:pStyle w:val="NoSpacing"/>
        <w:ind w:right="140" w:firstLine="709"/>
        <w:jc w:val="both"/>
        <w:rPr>
          <w:rFonts w:ascii="Times New Roman" w:hAnsi="Times New Roman"/>
          <w:color w:val="000000"/>
          <w:sz w:val="24"/>
          <w:szCs w:val="24"/>
        </w:rPr>
      </w:pPr>
      <w:r>
        <w:rPr>
          <w:rFonts w:ascii="Times New Roman" w:hAnsi="Times New Roman"/>
          <w:color w:val="000000"/>
          <w:sz w:val="24"/>
          <w:szCs w:val="24"/>
        </w:rPr>
        <w:t>- корь – 54,05%,</w:t>
      </w:r>
    </w:p>
    <w:p>
      <w:pPr>
        <w:pStyle w:val="NoSpacing"/>
        <w:ind w:right="140" w:firstLine="709"/>
        <w:jc w:val="both"/>
        <w:rPr>
          <w:rFonts w:ascii="Times New Roman" w:hAnsi="Times New Roman"/>
          <w:color w:val="000000"/>
          <w:sz w:val="24"/>
          <w:szCs w:val="24"/>
        </w:rPr>
      </w:pPr>
      <w:r>
        <w:rPr>
          <w:rFonts w:ascii="Times New Roman" w:hAnsi="Times New Roman"/>
          <w:color w:val="000000"/>
          <w:sz w:val="24"/>
          <w:szCs w:val="24"/>
        </w:rPr>
        <w:t>- дивакцина (корь-паротит) – 4,1%,</w:t>
      </w:r>
    </w:p>
    <w:p>
      <w:pPr>
        <w:pStyle w:val="NoSpacing"/>
        <w:ind w:right="140" w:firstLine="709"/>
        <w:jc w:val="both"/>
        <w:rPr>
          <w:rFonts w:ascii="Times New Roman" w:hAnsi="Times New Roman"/>
          <w:color w:val="000000"/>
          <w:sz w:val="24"/>
          <w:szCs w:val="24"/>
        </w:rPr>
      </w:pPr>
      <w:r>
        <w:rPr>
          <w:rFonts w:ascii="Times New Roman" w:hAnsi="Times New Roman"/>
          <w:color w:val="000000"/>
          <w:sz w:val="24"/>
          <w:szCs w:val="24"/>
        </w:rPr>
        <w:t>- ВГВ детская до 1 года – 68,7 %, ВГВ взрослая – 77,9%,</w:t>
      </w:r>
    </w:p>
    <w:p>
      <w:pPr>
        <w:pStyle w:val="NoSpacing"/>
        <w:ind w:right="140" w:firstLine="709"/>
        <w:jc w:val="both"/>
        <w:rPr>
          <w:rFonts w:ascii="Times New Roman" w:hAnsi="Times New Roman"/>
          <w:color w:val="000000"/>
          <w:sz w:val="24"/>
          <w:szCs w:val="24"/>
        </w:rPr>
      </w:pPr>
      <w:r>
        <w:rPr>
          <w:rFonts w:ascii="Times New Roman" w:hAnsi="Times New Roman"/>
          <w:color w:val="000000"/>
          <w:sz w:val="24"/>
          <w:szCs w:val="24"/>
        </w:rPr>
        <w:t xml:space="preserve">- ИПВ – 100%, ОПВ 1,3 типов – 100%, </w:t>
      </w:r>
    </w:p>
    <w:p>
      <w:pPr>
        <w:pStyle w:val="NoSpacing"/>
        <w:ind w:right="140" w:firstLine="709"/>
        <w:jc w:val="both"/>
        <w:rPr>
          <w:rFonts w:ascii="Times New Roman" w:hAnsi="Times New Roman"/>
          <w:color w:val="000000"/>
          <w:sz w:val="24"/>
          <w:szCs w:val="24"/>
        </w:rPr>
      </w:pPr>
      <w:r>
        <w:rPr>
          <w:rFonts w:ascii="Times New Roman" w:hAnsi="Times New Roman"/>
          <w:color w:val="000000"/>
          <w:sz w:val="24"/>
          <w:szCs w:val="24"/>
        </w:rPr>
        <w:t>- пневмококковая инфекция – 52,9 %,</w:t>
      </w:r>
    </w:p>
    <w:p>
      <w:pPr>
        <w:pStyle w:val="NoSpacing"/>
        <w:ind w:right="140" w:firstLine="709"/>
        <w:jc w:val="both"/>
        <w:rPr>
          <w:rFonts w:ascii="Times New Roman" w:hAnsi="Times New Roman"/>
          <w:color w:val="000000"/>
          <w:sz w:val="24"/>
          <w:szCs w:val="24"/>
        </w:rPr>
      </w:pPr>
      <w:r>
        <w:rPr>
          <w:rFonts w:ascii="Times New Roman" w:hAnsi="Times New Roman"/>
          <w:color w:val="000000"/>
          <w:sz w:val="24"/>
          <w:szCs w:val="24"/>
        </w:rPr>
        <w:t>-Вактивир (корь, паротит, краснуха) – 25 %.</w:t>
      </w:r>
    </w:p>
    <w:p>
      <w:pPr>
        <w:pStyle w:val="Normal"/>
        <w:ind w:firstLine="709"/>
        <w:jc w:val="both"/>
        <w:rPr/>
      </w:pPr>
      <w:r>
        <w:rPr/>
        <w:t xml:space="preserve">В 2023 году на территории Карачаево-Черкесской республики проводилась дополнительная  иммунизация против полиомиелита детей в возрасте от 3 мес. до 9 лет 11 мес. 29 дней.  В рамках кампании дополнительной иммунизации против полиомиелита подлежало иммунизации 37179 детей. Количество иммунизированных детей в 1 туре – 34650 детей (93,2%) и во 2 туре – 36131 ребенок (97,2%). </w:t>
      </w:r>
    </w:p>
    <w:p>
      <w:pPr>
        <w:pStyle w:val="NoSpacing"/>
        <w:ind w:firstLine="567"/>
        <w:jc w:val="both"/>
        <w:rPr>
          <w:rFonts w:ascii="Times New Roman" w:hAnsi="Times New Roman"/>
          <w:sz w:val="24"/>
          <w:szCs w:val="24"/>
        </w:rPr>
      </w:pPr>
      <w:r>
        <w:rPr>
          <w:rFonts w:ascii="Times New Roman" w:hAnsi="Times New Roman"/>
          <w:sz w:val="24"/>
          <w:szCs w:val="24"/>
        </w:rPr>
        <w:t>В 2023 году была проведена «подчищающая» иммунизация среди взрослого и детского населения граждан КЧР и мигрантов против кори не болевших, не привитых, привитых однократно, не имеющих сведений о прививках против кори, относящихся к группам риска (работники медицинских и образовательных организаций, организаций торговли, транспорта, коммунальной и социальной сферы; лица работающие вахтовым методом) не привитым лицам - двукратно, лицам, имеющим документальное подтверждение о вакцинации - однократно с охватом не менее 97% от числа подлежащих прививкам.</w:t>
      </w:r>
      <w:r>
        <w:rPr>
          <w:rFonts w:ascii="Times New Roman" w:hAnsi="Times New Roman"/>
          <w:color w:val="FF0000"/>
          <w:sz w:val="24"/>
          <w:szCs w:val="24"/>
        </w:rPr>
        <w:t xml:space="preserve"> </w:t>
      </w:r>
      <w:r>
        <w:rPr>
          <w:rFonts w:ascii="Times New Roman" w:hAnsi="Times New Roman"/>
          <w:sz w:val="24"/>
          <w:szCs w:val="24"/>
        </w:rPr>
        <w:t xml:space="preserve"> В 2023 году была  запланирована  иммунизация против кори - 500 человек, в том числе вакцинировать 275 человек и ревакцинировать 275 человек. Все подлежащие вакцинации и ревакцинации вакцинированы.</w:t>
      </w:r>
    </w:p>
    <w:p>
      <w:pPr>
        <w:pStyle w:val="No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 реализации программы элиминации коревой инфекции осуществлялся весь регламентированный объем мероприятий. В 2023 году для дифференциальной диагностики коревой инфекции с другими заболеваниями, в Региональном центре по надзору за корью было обследовано 47 сывороток крови детей и взрослых с гипертермией и сыпью в анамнезе заболевания, из них диагноз корь лабораторно подтвержден у 10 человек.</w:t>
      </w:r>
    </w:p>
    <w:p>
      <w:pPr>
        <w:pStyle w:val="Normal"/>
        <w:ind w:firstLine="708"/>
        <w:jc w:val="both"/>
        <w:rPr/>
      </w:pPr>
      <w:r>
        <w:rPr/>
        <w:t>С июня по декабрь 2023 года на территории республики зарегистрировано 22 лабораторно подтвержденных случая заболевания корью.</w:t>
      </w:r>
      <w:r>
        <w:rPr>
          <w:sz w:val="28"/>
          <w:szCs w:val="28"/>
        </w:rPr>
        <w:t xml:space="preserve"> </w:t>
      </w:r>
      <w:r>
        <w:rPr/>
        <w:t>Осуществлялся разбор всех случаев кори с установлением причин заболевания и оценкой качества организации и проведения противоэпидемических мероприятий.</w:t>
      </w:r>
    </w:p>
    <w:p>
      <w:pPr>
        <w:pStyle w:val="NoSpacing"/>
        <w:ind w:firstLine="567"/>
        <w:jc w:val="both"/>
        <w:rPr>
          <w:rFonts w:ascii="Times New Roman" w:hAnsi="Times New Roman"/>
          <w:sz w:val="24"/>
          <w:szCs w:val="24"/>
        </w:rPr>
      </w:pPr>
      <w:r>
        <w:rPr>
          <w:rFonts w:ascii="Times New Roman" w:hAnsi="Times New Roman"/>
          <w:sz w:val="24"/>
          <w:szCs w:val="24"/>
        </w:rPr>
        <w:t>Установлено, что в 2023 году среди детского населения Хабезского муниципального района и взрослого населения г.Черкесск выявлены лица, серонегативные к кори. Среди детского населения Хабезского муниципального района в возрастной группе 16-17 лет серонегативных к кори 30 человек (30,0%) из 100 обследованных, среди взрослого населения г.Черкесск в возрастных группах 20-29 лет серонегативных к кори 31 человек (31,0%) из 100 обследованных и в 30-39 лет серонегативных к кори 24 человека (24,7 %) и к краснухе 8 человек (8,2%) из 97 обследованных.</w:t>
      </w:r>
    </w:p>
    <w:p>
      <w:pPr>
        <w:pStyle w:val="NoSpacing"/>
        <w:ind w:firstLine="567"/>
        <w:jc w:val="both"/>
        <w:rPr>
          <w:rFonts w:ascii="Times New Roman" w:hAnsi="Times New Roman"/>
          <w:sz w:val="24"/>
          <w:szCs w:val="24"/>
        </w:rPr>
      </w:pPr>
      <w:r>
        <w:rPr>
          <w:rFonts w:ascii="Times New Roman" w:hAnsi="Times New Roman"/>
          <w:sz w:val="24"/>
          <w:szCs w:val="24"/>
        </w:rPr>
        <w:t>Регламентируемый нормативной документацией уровень серонегативных к кори и краснухе – не более 7%. При этом в медицинской документации обследованных лиц имеются сведения о проведенных профилактических прививках.</w:t>
      </w:r>
    </w:p>
    <w:p>
      <w:pPr>
        <w:pStyle w:val="Normal"/>
        <w:ind w:firstLine="540"/>
        <w:jc w:val="both"/>
        <w:rPr/>
      </w:pPr>
      <w:r>
        <w:rPr/>
        <w:t>С целью ретестирования в вирусологическую лабораторию ФБУЗ «Центр гигиены и эпидемиологии в Ростовской области» были направлены 15 сывороток крови детей из возрастных групп 9-10 лет,  16-17 лет и взрослых из возрастной группы 20-29 лет по 5 сывороток в каждой возрастной группе. Все результаты ретестирования отрицательные.</w:t>
      </w:r>
    </w:p>
    <w:p>
      <w:pPr>
        <w:pStyle w:val="NoSpacing"/>
        <w:ind w:right="140" w:hanging="0"/>
        <w:jc w:val="both"/>
        <w:rPr>
          <w:rFonts w:ascii="Times New Roman" w:hAnsi="Times New Roman"/>
          <w:color w:val="000000" w:themeColor="text1"/>
          <w:sz w:val="24"/>
          <w:szCs w:val="24"/>
        </w:rPr>
      </w:pPr>
      <w:r>
        <w:rPr>
          <w:rFonts w:ascii="Times New Roman" w:hAnsi="Times New Roman"/>
          <w:sz w:val="24"/>
          <w:szCs w:val="24"/>
        </w:rPr>
        <w:t xml:space="preserve">        </w:t>
      </w:r>
      <w:r>
        <w:rPr>
          <w:rFonts w:ascii="Times New Roman" w:hAnsi="Times New Roman"/>
          <w:color w:val="000000" w:themeColor="text1"/>
          <w:sz w:val="24"/>
          <w:szCs w:val="24"/>
        </w:rPr>
        <w:t>В 2023 году на двух административных территориях КЧР (г. Черкесск и Хабезский  район) проведен серологический мониторинг состояния коллективного иммунитета. Результаты обследования следующие: дифтерия из 693 человек, 0 человек серонегативных, что составляет 0%; эпидпаротит - из 300 человек, 20 человек серонегативных (6.7%); краснуха из 300 человек 14 человек серонегативные (2,3%); гепатит В из 597 человек, 266 человек серонегативных (44.5%).</w:t>
      </w:r>
    </w:p>
    <w:p>
      <w:pPr>
        <w:pStyle w:val="126"/>
        <w:tabs>
          <w:tab w:val="clear" w:pos="567"/>
          <w:tab w:val="left" w:pos="-142" w:leader="none"/>
        </w:tabs>
        <w:jc w:val="both"/>
        <w:rPr>
          <w:rFonts w:ascii="Times New Roman" w:hAnsi="Times New Roman" w:cs="Times New Roman"/>
          <w:sz w:val="24"/>
          <w:szCs w:val="24"/>
        </w:rPr>
      </w:pPr>
      <w:r>
        <w:rPr>
          <w:rFonts w:ascii="Times New Roman" w:hAnsi="Times New Roman"/>
          <w:color w:val="000000" w:themeColor="text1"/>
          <w:sz w:val="24"/>
          <w:szCs w:val="24"/>
        </w:rPr>
        <w:t xml:space="preserve">        </w:t>
      </w:r>
      <w:r>
        <w:rPr>
          <w:rFonts w:cs="Times New Roman" w:ascii="Times New Roman" w:hAnsi="Times New Roman"/>
          <w:sz w:val="24"/>
          <w:szCs w:val="24"/>
        </w:rPr>
        <w:t>Управлением разработан Комплексный план по санитарной охране территории Карачаево-Черкесской Республики от заноса и распространения опасных болезней, способных вызывать чрезвычайную ситуацию в области санитарно-эпидемиологического благополучия населения до 2027 года, согласован и утвержден.</w:t>
      </w:r>
    </w:p>
    <w:p>
      <w:pPr>
        <w:pStyle w:val="NoSpacing"/>
        <w:jc w:val="both"/>
        <w:rPr>
          <w:rFonts w:ascii="Times New Roman" w:hAnsi="Times New Roman"/>
          <w:color w:val="000000"/>
          <w:sz w:val="24"/>
          <w:szCs w:val="24"/>
        </w:rPr>
      </w:pPr>
      <w:r>
        <w:rPr>
          <w:rFonts w:ascii="Times New Roman" w:hAnsi="Times New Roman"/>
          <w:color w:val="000000" w:themeColor="text1"/>
          <w:sz w:val="24"/>
          <w:szCs w:val="24"/>
        </w:rPr>
        <w:t xml:space="preserve">        </w:t>
      </w:r>
      <w:r>
        <w:rPr>
          <w:rFonts w:ascii="Times New Roman" w:hAnsi="Times New Roman"/>
          <w:color w:val="000000"/>
          <w:sz w:val="24"/>
          <w:szCs w:val="24"/>
        </w:rPr>
        <w:t xml:space="preserve">В 2023 год на территории Республики выполнены мероприятия по профилактике чумы в соответствии с Межведомственным комплексным планом мероприятий по профилактике чумы на территории Центрально-Кавказского высокогорного природного очага чумы на 2022-2024гг, в том числе проведение следующая организационная работа. </w:t>
      </w:r>
    </w:p>
    <w:p>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Организовано тесное межведомственное взаимодействие Управления Роспотребнадзора по КЧР с заинтересованными службами и организациям. </w:t>
      </w:r>
    </w:p>
    <w:p>
      <w:pPr>
        <w:pStyle w:val="NoSpacing"/>
        <w:ind w:right="283" w:firstLine="567"/>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themeColor="text1"/>
          <w:sz w:val="24"/>
          <w:szCs w:val="24"/>
        </w:rPr>
        <w:t>На основании постановления главного Государственного санитарного врача по КЧР №2 от 16.01.2023г «О мерах по санитарной охране  территории Карачаево-Черкесской Республики в 2023 году» на территории республики вакцинируется население против чумы по эпидпоказаниям. В 2023году</w:t>
      </w:r>
      <w:r>
        <w:rPr>
          <w:rFonts w:ascii="Times New Roman" w:hAnsi="Times New Roman"/>
          <w:color w:val="000000"/>
          <w:sz w:val="24"/>
          <w:szCs w:val="24"/>
        </w:rPr>
        <w:t xml:space="preserve">  закуплено вакцины против чумы 2615 доз, запланировано</w:t>
      </w:r>
      <w:r>
        <w:rPr>
          <w:rFonts w:ascii="Times New Roman" w:hAnsi="Times New Roman"/>
          <w:color w:val="000000" w:themeColor="text1"/>
          <w:sz w:val="24"/>
          <w:szCs w:val="24"/>
        </w:rPr>
        <w:t xml:space="preserve"> вакцинировать против чумы 2037 человек, в том числе детей от 3-х до 14</w:t>
      </w:r>
      <w:r>
        <w:rPr>
          <w:rFonts w:ascii="Times New Roman" w:hAnsi="Times New Roman"/>
          <w:sz w:val="24"/>
          <w:szCs w:val="24"/>
        </w:rPr>
        <w:t xml:space="preserve"> лет – 338 человек, вакцинировано 2044 человека, в т.ч. дети – 338 человек, что составило 100,3%.</w:t>
      </w:r>
    </w:p>
    <w:p>
      <w:pPr>
        <w:pStyle w:val="NoSpacing"/>
        <w:ind w:right="283" w:hanging="0"/>
        <w:jc w:val="both"/>
        <w:rPr>
          <w:rFonts w:ascii="Times New Roman" w:hAnsi="Times New Roman"/>
          <w:b/>
          <w:b/>
          <w:color w:val="FF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В 2-х районах привито против чумы в социальной структуре: животноводы – 70 человек, медицинских работников – 20 человек, рабочих – 3 человека</w:t>
      </w:r>
      <w:r>
        <w:rPr>
          <w:rFonts w:ascii="Times New Roman" w:hAnsi="Times New Roman"/>
          <w:b/>
          <w:color w:val="000000"/>
          <w:sz w:val="24"/>
          <w:szCs w:val="24"/>
        </w:rPr>
        <w:t>.</w:t>
      </w:r>
      <w:r>
        <w:rPr>
          <w:rFonts w:ascii="Times New Roman" w:hAnsi="Times New Roman"/>
          <w:b/>
          <w:color w:val="FF0000"/>
          <w:sz w:val="24"/>
          <w:szCs w:val="24"/>
        </w:rPr>
        <w:t xml:space="preserve"> </w:t>
      </w:r>
    </w:p>
    <w:p>
      <w:pPr>
        <w:pStyle w:val="NoSpacing"/>
        <w:ind w:right="283" w:hanging="0"/>
        <w:jc w:val="both"/>
        <w:rPr>
          <w:rFonts w:ascii="Times New Roman" w:hAnsi="Times New Roman"/>
          <w:color w:val="000000"/>
          <w:sz w:val="24"/>
          <w:szCs w:val="24"/>
        </w:rPr>
      </w:pPr>
      <w:r>
        <w:rPr>
          <w:rFonts w:ascii="Times New Roman" w:hAnsi="Times New Roman"/>
          <w:color w:val="FF0000"/>
          <w:sz w:val="24"/>
          <w:szCs w:val="24"/>
        </w:rPr>
        <w:tab/>
      </w:r>
      <w:r>
        <w:rPr>
          <w:rFonts w:ascii="Times New Roman" w:hAnsi="Times New Roman"/>
          <w:color w:val="000000" w:themeColor="text1"/>
          <w:sz w:val="24"/>
          <w:szCs w:val="24"/>
        </w:rPr>
        <w:t>На протяжении 5-ти лет не планируются и не вакцинируются подлежащие обязательной вакцинации по календарю профилактических прививок по эпидемическим показаниям против сибирской язвы, лептоспироза, туляремии, бруцеллеза, бешенству.</w:t>
      </w:r>
    </w:p>
    <w:p>
      <w:pPr>
        <w:pStyle w:val="NoSpacing"/>
        <w:ind w:right="14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Проводился комплекс профилактических мероприятий с</w:t>
      </w:r>
      <w:r>
        <w:rPr>
          <w:rFonts w:ascii="Times New Roman" w:hAnsi="Times New Roman"/>
          <w:color w:val="000000" w:themeColor="text1"/>
          <w:spacing w:val="-1"/>
          <w:sz w:val="24"/>
          <w:szCs w:val="24"/>
        </w:rPr>
        <w:t xml:space="preserve"> целью обеспечения эпидемиологического благополучия </w:t>
      </w:r>
      <w:r>
        <w:rPr>
          <w:rFonts w:ascii="Times New Roman" w:hAnsi="Times New Roman"/>
          <w:color w:val="000000" w:themeColor="text1"/>
          <w:sz w:val="24"/>
          <w:szCs w:val="24"/>
        </w:rPr>
        <w:t>по Крым-Конго геморрагической лихорадке на территории Карачаево-Черкесской Республики, включая, в том числе энтомологическое обследование территорий, сбор полевого материала (клещей), генетические и серологические исследования на наличие антигена вируса Крым-Конго геморрагической лихорадки (далее – ККГЛ).</w:t>
      </w:r>
    </w:p>
    <w:p>
      <w:pPr>
        <w:pStyle w:val="NoSpacing"/>
        <w:ind w:right="14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Постановлением главного государственного санитарного врача по КЧР также предусмотрены вопросы проведения акарицидных обработок, агротехнических мероприятий, подготовки медицинских кадров и проведения практических учений, совместных со службой здравоохранения.</w:t>
      </w:r>
    </w:p>
    <w:p>
      <w:pPr>
        <w:pStyle w:val="NoSpacing"/>
        <w:ind w:right="140" w:firstLine="709"/>
        <w:jc w:val="both"/>
        <w:rPr>
          <w:rFonts w:ascii="Times New Roman" w:hAnsi="Times New Roman"/>
          <w:color w:val="000000" w:themeColor="text1"/>
          <w:sz w:val="24"/>
          <w:szCs w:val="24"/>
        </w:rPr>
      </w:pPr>
      <w:r>
        <w:rPr>
          <w:rFonts w:ascii="Times New Roman" w:hAnsi="Times New Roman"/>
          <w:color w:val="FF0000"/>
          <w:sz w:val="24"/>
          <w:szCs w:val="24"/>
        </w:rPr>
        <w:t xml:space="preserve">       </w:t>
      </w:r>
      <w:r>
        <w:rPr>
          <w:rFonts w:ascii="Times New Roman" w:hAnsi="Times New Roman"/>
          <w:color w:val="000000" w:themeColor="text1"/>
          <w:sz w:val="24"/>
          <w:szCs w:val="24"/>
        </w:rPr>
        <w:t>На территории республики имеются природные очаги особо опасных инфекций, в том числе:</w:t>
      </w:r>
    </w:p>
    <w:p>
      <w:pPr>
        <w:pStyle w:val="NoSpacing"/>
        <w:ind w:right="14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чума - Карачаевский и Малокарачаевский районы, включающие населённые пункты а.Учкулан, а.Верхний Учкулан, а.Хурзук Карачаевского района, а. Хасаут, а. Кичи-Балык Мало-Карачаевского района,; плато Бийчесын, урочище Бейтик-Тюбе;</w:t>
      </w:r>
    </w:p>
    <w:p>
      <w:pPr>
        <w:pStyle w:val="NoSpacing"/>
        <w:ind w:right="140" w:firstLine="709"/>
        <w:jc w:val="both"/>
        <w:rPr>
          <w:rFonts w:ascii="Times New Roman" w:hAnsi="Times New Roman"/>
          <w:color w:val="000000" w:themeColor="text1"/>
          <w:spacing w:val="6"/>
          <w:sz w:val="24"/>
          <w:szCs w:val="24"/>
        </w:rPr>
      </w:pPr>
      <w:r>
        <w:rPr>
          <w:rFonts w:ascii="Times New Roman" w:hAnsi="Times New Roman"/>
          <w:color w:val="000000" w:themeColor="text1"/>
          <w:spacing w:val="6"/>
          <w:sz w:val="24"/>
          <w:szCs w:val="24"/>
        </w:rPr>
        <w:t>- туляремия – территории Адыге-Хабльского и Прикубанского районов сопредельные со Ставропольским краем.</w:t>
      </w:r>
    </w:p>
    <w:p>
      <w:pPr>
        <w:pStyle w:val="NoSpacing"/>
        <w:ind w:right="14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Ежегодно на различных территориях обнаруживаются клещи-переносчики возбудителя Крымской геморрагической лихорадки.</w:t>
      </w:r>
    </w:p>
    <w:p>
      <w:pPr>
        <w:pStyle w:val="NoSpacing"/>
        <w:ind w:right="14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В Республике имеется 100 почвенных очагов сибирской язвы в 36 населённых пунктах на всех административных территориях республики.</w:t>
      </w:r>
    </w:p>
    <w:p>
      <w:pPr>
        <w:pStyle w:val="Style33"/>
        <w:ind w:hanging="0"/>
        <w:jc w:val="both"/>
        <w:rPr>
          <w:color w:val="FF0000"/>
          <w:sz w:val="24"/>
          <w:szCs w:val="24"/>
        </w:rPr>
      </w:pPr>
      <w:r>
        <w:rPr>
          <w:color w:val="FF0000"/>
        </w:rPr>
        <w:t xml:space="preserve">     </w:t>
      </w:r>
      <w:r>
        <w:rPr>
          <w:color w:val="000000" w:themeColor="text1"/>
        </w:rPr>
        <w:t xml:space="preserve"> </w:t>
      </w:r>
      <w:r>
        <w:rPr>
          <w:color w:val="000000" w:themeColor="text1"/>
          <w:sz w:val="24"/>
          <w:szCs w:val="24"/>
        </w:rPr>
        <w:t xml:space="preserve">В исследованном полевом материале на территории Адыге-Хабльского муниципального района в ФКУЗ «Ставропольский научно-исследовательский противочумный институт» Роспотребнадзора неоднократно выделялся возбудитель туляремии и лептоспироза.          </w:t>
      </w:r>
      <w:r>
        <w:rPr>
          <w:bCs/>
          <w:color w:val="000000" w:themeColor="text1"/>
          <w:sz w:val="24"/>
          <w:szCs w:val="24"/>
        </w:rPr>
        <w:t xml:space="preserve">   </w:t>
      </w:r>
    </w:p>
    <w:p>
      <w:pPr>
        <w:pStyle w:val="NoSpacing"/>
        <w:jc w:val="both"/>
        <w:rPr>
          <w:rFonts w:ascii="Times New Roman" w:hAnsi="Times New Roman"/>
          <w:bCs/>
          <w:color w:val="000000" w:themeColor="text1"/>
          <w:sz w:val="24"/>
          <w:szCs w:val="24"/>
        </w:rPr>
      </w:pPr>
      <w:r>
        <w:rPr>
          <w:rFonts w:ascii="Times New Roman" w:hAnsi="Times New Roman"/>
          <w:bCs/>
          <w:color w:val="FF0000"/>
          <w:sz w:val="24"/>
          <w:szCs w:val="24"/>
        </w:rPr>
        <w:t xml:space="preserve">       </w:t>
      </w:r>
      <w:r>
        <w:rPr>
          <w:rFonts w:ascii="Times New Roman" w:hAnsi="Times New Roman"/>
          <w:bCs/>
          <w:color w:val="000000" w:themeColor="text1"/>
          <w:sz w:val="24"/>
          <w:szCs w:val="24"/>
        </w:rPr>
        <w:t xml:space="preserve">Ежегодно на территории Республики на разных административных территориях  регистрируются случаи заболевания бруцеллезом среди КРС и единичные случаи заболевания людей в острой форме бруцеллеза. </w:t>
      </w:r>
    </w:p>
    <w:p>
      <w:pPr>
        <w:pStyle w:val="No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Периодически на территории республики регистрируются эпизоотические случаи заболевания домашних и диких животных бешенством.</w:t>
      </w:r>
    </w:p>
    <w:p>
      <w:pPr>
        <w:pStyle w:val="NoSpacing"/>
        <w:ind w:right="140" w:firstLine="709"/>
        <w:jc w:val="both"/>
        <w:rPr>
          <w:rFonts w:ascii="Times New Roman" w:hAnsi="Times New Roman"/>
          <w:color w:val="000000" w:themeColor="text1"/>
          <w:sz w:val="24"/>
          <w:szCs w:val="24"/>
        </w:rPr>
      </w:pPr>
      <w:r>
        <w:rPr>
          <w:rFonts w:ascii="Times New Roman" w:hAnsi="Times New Roman"/>
          <w:bCs/>
          <w:color w:val="FF0000"/>
          <w:sz w:val="24"/>
          <w:szCs w:val="24"/>
        </w:rPr>
        <w:t xml:space="preserve">          </w:t>
      </w:r>
      <w:r>
        <w:rPr>
          <w:rFonts w:ascii="Times New Roman" w:hAnsi="Times New Roman"/>
          <w:color w:val="000000" w:themeColor="text1"/>
          <w:sz w:val="24"/>
          <w:szCs w:val="24"/>
        </w:rPr>
        <w:t>На основании постановления главного Государственного санитарного врача по КЧР №2 от 16.01.2023г «О мерах по санитарной охране  территории Карачаево-Черкесской Республики в 2023 году»,  Межведомственного комплексного плана мероприятий по профилактике чумы на территории  Центрально-Кавказского высокогорного природного очага чумы на 2022-2024 гг.,</w:t>
      </w:r>
      <w:r>
        <w:rPr>
          <w:rFonts w:ascii="Times New Roman" w:hAnsi="Times New Roman"/>
          <w:color w:val="FF0000"/>
          <w:sz w:val="24"/>
          <w:szCs w:val="24"/>
        </w:rPr>
        <w:t xml:space="preserve"> </w:t>
      </w:r>
      <w:r>
        <w:rPr>
          <w:rFonts w:ascii="Times New Roman" w:hAnsi="Times New Roman"/>
          <w:sz w:val="24"/>
          <w:szCs w:val="24"/>
        </w:rPr>
        <w:t xml:space="preserve">Комплексного плана по санитарной охране территории Карачаево-Черкесской Республики от заноса и распространения опасных болезней, способных вызывать чрезвычайную ситуацию в области санитарно-эпидемиологического благополучия населения до 2027 года, согласованного и утвержденного проводится </w:t>
      </w:r>
      <w:r>
        <w:rPr>
          <w:rFonts w:ascii="Times New Roman" w:hAnsi="Times New Roman"/>
          <w:color w:val="000000" w:themeColor="text1"/>
          <w:sz w:val="24"/>
          <w:szCs w:val="24"/>
        </w:rPr>
        <w:t>комплекс профилактических мероприятий с</w:t>
      </w:r>
      <w:r>
        <w:rPr>
          <w:rFonts w:ascii="Times New Roman" w:hAnsi="Times New Roman"/>
          <w:color w:val="000000" w:themeColor="text1"/>
          <w:spacing w:val="-1"/>
          <w:sz w:val="24"/>
          <w:szCs w:val="24"/>
        </w:rPr>
        <w:t xml:space="preserve"> целью обеспечения эпидемиологического благополучия и биологической </w:t>
      </w:r>
      <w:r>
        <w:rPr>
          <w:rFonts w:ascii="Times New Roman" w:hAnsi="Times New Roman"/>
          <w:color w:val="000000" w:themeColor="text1"/>
          <w:sz w:val="24"/>
          <w:szCs w:val="24"/>
        </w:rPr>
        <w:t>безопасности на территории Карачаево-Черкесской Республики.</w:t>
      </w:r>
    </w:p>
    <w:p>
      <w:pPr>
        <w:pStyle w:val="Normal"/>
        <w:ind w:firstLine="851"/>
        <w:jc w:val="both"/>
        <w:rPr>
          <w:color w:val="000000" w:themeColor="text1"/>
        </w:rPr>
      </w:pPr>
      <w:r>
        <w:rPr>
          <w:color w:val="000000" w:themeColor="text1"/>
        </w:rPr>
        <w:t>Активно проводится работа, направленная на профилактику паразитарных заболеваний, включая эхинококкоз. Проводится работа по учету профессиональной заболеваемости в республике, проведен ряд тематических семинаров с работниками лечебно-профилактических учреждений, Управления Роспотребнадзора по КЧР и ФБУЗ «Центр гигиены и эпидемиологии в КЧР».</w:t>
        <w:tab/>
      </w:r>
    </w:p>
    <w:p>
      <w:pPr>
        <w:pStyle w:val="Normal"/>
        <w:ind w:firstLine="851"/>
        <w:jc w:val="both"/>
        <w:rPr>
          <w:color w:val="000000" w:themeColor="text1"/>
        </w:rPr>
      </w:pPr>
      <w:r>
        <w:rPr>
          <w:color w:val="000000" w:themeColor="text1"/>
        </w:rPr>
        <w:t xml:space="preserve"> </w:t>
      </w:r>
      <w:r>
        <w:rPr>
          <w:color w:val="000000" w:themeColor="text1"/>
        </w:rPr>
        <w:t>Активизирована работа по контролю за «холодовой» цепью в лечебно-профилактических учреждениях республики. Активно проводится работа по санитарному просвещению населения, как с привлечением средств массовой информации, так и силами работников ФБУЗ «Центр гигиены и эпидемиологии в КЧР»  и лечебной сети Республики.</w:t>
      </w:r>
    </w:p>
    <w:p>
      <w:pPr>
        <w:pStyle w:val="NoSpacing"/>
        <w:ind w:firstLine="851"/>
        <w:jc w:val="both"/>
        <w:rPr>
          <w:rFonts w:ascii="Times New Roman" w:hAnsi="Times New Roman"/>
          <w:sz w:val="24"/>
          <w:szCs w:val="24"/>
          <w:u w:val="single"/>
        </w:rPr>
      </w:pPr>
      <w:r>
        <w:rPr>
          <w:rFonts w:ascii="Times New Roman" w:hAnsi="Times New Roman"/>
          <w:sz w:val="24"/>
          <w:szCs w:val="24"/>
          <w:u w:val="single"/>
        </w:rPr>
      </w:r>
    </w:p>
    <w:p>
      <w:pPr>
        <w:pStyle w:val="Normal"/>
        <w:ind w:firstLine="567"/>
        <w:jc w:val="center"/>
        <w:rPr>
          <w:b/>
          <w:b/>
          <w:bCs/>
          <w:color w:val="000000" w:themeColor="text1"/>
        </w:rPr>
      </w:pPr>
      <w:r>
        <w:rPr>
          <w:b/>
          <w:color w:val="000000" w:themeColor="text1"/>
        </w:rPr>
        <w:t xml:space="preserve">1.3.1 </w:t>
      </w:r>
      <w:r>
        <w:rPr>
          <w:b/>
          <w:bCs/>
          <w:color w:val="000000" w:themeColor="text1"/>
        </w:rPr>
        <w:t xml:space="preserve">Социально-обусловленные инфекции </w:t>
      </w:r>
    </w:p>
    <w:p>
      <w:pPr>
        <w:pStyle w:val="Style33"/>
        <w:ind w:hanging="0"/>
        <w:jc w:val="center"/>
        <w:rPr>
          <w:b/>
          <w:b/>
          <w:bCs/>
          <w:color w:val="000000" w:themeColor="text1"/>
          <w:sz w:val="24"/>
          <w:szCs w:val="24"/>
        </w:rPr>
      </w:pPr>
      <w:r>
        <w:rPr>
          <w:b/>
          <w:bCs/>
          <w:color w:val="000000" w:themeColor="text1"/>
          <w:sz w:val="24"/>
          <w:szCs w:val="24"/>
        </w:rPr>
      </w:r>
    </w:p>
    <w:p>
      <w:pPr>
        <w:pStyle w:val="Style29"/>
        <w:tabs>
          <w:tab w:val="left" w:pos="567" w:leader="none"/>
        </w:tabs>
        <w:ind w:firstLine="851"/>
        <w:jc w:val="both"/>
        <w:rPr>
          <w:color w:val="000000" w:themeColor="text1"/>
          <w:sz w:val="24"/>
          <w:szCs w:val="24"/>
        </w:rPr>
      </w:pPr>
      <w:r>
        <w:rPr>
          <w:color w:val="000000" w:themeColor="text1"/>
          <w:sz w:val="24"/>
          <w:szCs w:val="24"/>
        </w:rPr>
        <w:t xml:space="preserve">На территории Карачаево-Черкесской Республики в течении 3-х лет отмечается стабилизация заболеваемости активным </w:t>
      </w:r>
      <w:r>
        <w:rPr>
          <w:bCs/>
          <w:color w:val="000000" w:themeColor="text1"/>
          <w:sz w:val="24"/>
          <w:szCs w:val="24"/>
        </w:rPr>
        <w:t xml:space="preserve">туберкулёзом,  </w:t>
      </w:r>
      <w:r>
        <w:rPr>
          <w:color w:val="000000" w:themeColor="text1"/>
          <w:sz w:val="24"/>
          <w:szCs w:val="24"/>
        </w:rPr>
        <w:t xml:space="preserve">в сравнении с 2018 годом показатель заболеваемости туберкулезом с 28.9 на 100 тыс.населения снизился в 2023 году до 18,4 на 100 тыс.населения. </w:t>
      </w:r>
    </w:p>
    <w:p>
      <w:pPr>
        <w:pStyle w:val="Style29"/>
        <w:tabs>
          <w:tab w:val="left" w:pos="567" w:leader="none"/>
        </w:tabs>
        <w:jc w:val="both"/>
        <w:rPr>
          <w:bCs/>
          <w:color w:val="000000" w:themeColor="text1"/>
          <w:sz w:val="24"/>
          <w:szCs w:val="24"/>
        </w:rPr>
      </w:pPr>
      <w:r>
        <w:rPr/>
        <w:t xml:space="preserve">          </w:t>
      </w:r>
      <w:r>
        <w:rPr>
          <w:sz w:val="24"/>
          <w:szCs w:val="24"/>
        </w:rPr>
        <w:t>На территории Республики  в 2023 году зарегистрировано 86 случаев впервые выявленного активного туберкулеза, что составляет – 18.4 на 100 тыс. населения, в том числе заболеваемость активным туберкулезом в возрастной группе до 17 лет составляет 8 человек, показатель – 7.6 на 100 тыс. населения.</w:t>
      </w:r>
      <w:r>
        <w:rPr>
          <w:bCs/>
          <w:color w:val="000000" w:themeColor="text1"/>
          <w:sz w:val="24"/>
          <w:szCs w:val="24"/>
        </w:rPr>
        <w:t xml:space="preserve"> </w:t>
      </w:r>
    </w:p>
    <w:p>
      <w:pPr>
        <w:pStyle w:val="Style29"/>
        <w:tabs>
          <w:tab w:val="left" w:pos="567" w:leader="none"/>
        </w:tabs>
        <w:jc w:val="both"/>
        <w:rPr>
          <w:bCs/>
          <w:color w:val="000000" w:themeColor="text1"/>
          <w:sz w:val="24"/>
          <w:szCs w:val="24"/>
        </w:rPr>
      </w:pPr>
      <w:r>
        <w:rPr>
          <w:bCs/>
          <w:color w:val="000000" w:themeColor="text1"/>
          <w:sz w:val="24"/>
          <w:szCs w:val="24"/>
        </w:rPr>
        <w:t xml:space="preserve">        </w:t>
      </w:r>
      <w:r>
        <w:rPr>
          <w:bCs/>
          <w:color w:val="000000" w:themeColor="text1"/>
          <w:sz w:val="24"/>
          <w:szCs w:val="24"/>
        </w:rPr>
        <w:t xml:space="preserve">В 2023 году из </w:t>
      </w:r>
      <w:r>
        <w:rPr>
          <w:sz w:val="24"/>
          <w:szCs w:val="24"/>
        </w:rPr>
        <w:t xml:space="preserve">86 случаев впервые выявленного активного туберкулеза, основная доля приходится на </w:t>
      </w:r>
      <w:r>
        <w:rPr>
          <w:bCs/>
          <w:color w:val="000000" w:themeColor="text1"/>
          <w:sz w:val="24"/>
          <w:szCs w:val="24"/>
        </w:rPr>
        <w:t xml:space="preserve">туберкулёз органов дыхания – 82сл., что составляет 95.3% от всех случаев, в том числе удельный вес </w:t>
      </w:r>
      <w:r>
        <w:rPr>
          <w:sz w:val="24"/>
          <w:szCs w:val="24"/>
        </w:rPr>
        <w:t>заболевших в возрастной группе до 17 лет составляет 100% от всех случаев</w:t>
      </w:r>
      <w:r>
        <w:rPr>
          <w:bCs/>
          <w:color w:val="000000" w:themeColor="text1"/>
          <w:sz w:val="24"/>
          <w:szCs w:val="24"/>
        </w:rPr>
        <w:t>.</w:t>
      </w:r>
      <w:r>
        <w:rPr>
          <w:b/>
          <w:color w:val="000000" w:themeColor="text1"/>
          <w:sz w:val="24"/>
          <w:szCs w:val="24"/>
        </w:rPr>
        <w:t xml:space="preserve"> </w:t>
      </w:r>
      <w:r>
        <w:rPr>
          <w:color w:val="000000" w:themeColor="text1"/>
          <w:sz w:val="24"/>
          <w:szCs w:val="24"/>
        </w:rPr>
        <w:t xml:space="preserve">В сравнении с 2022 годом (83 случая) заболеваемость туберкулезом  </w:t>
      </w:r>
      <w:r>
        <w:rPr>
          <w:bCs/>
          <w:color w:val="000000" w:themeColor="text1"/>
          <w:sz w:val="24"/>
          <w:szCs w:val="24"/>
        </w:rPr>
        <w:t>в 2023году (86 случаев) выросла на 3.5%.</w:t>
      </w:r>
    </w:p>
    <w:p>
      <w:pPr>
        <w:pStyle w:val="Normal"/>
        <w:jc w:val="both"/>
        <w:rPr/>
      </w:pPr>
      <w:r>
        <w:rPr/>
      </w:r>
    </w:p>
    <w:p>
      <w:pPr>
        <w:pStyle w:val="Style29"/>
        <w:tabs>
          <w:tab w:val="left" w:pos="567" w:leader="none"/>
        </w:tabs>
        <w:ind w:firstLine="851"/>
        <w:jc w:val="both"/>
        <w:rPr>
          <w:bCs/>
          <w:color w:val="000000" w:themeColor="text1"/>
          <w:sz w:val="24"/>
          <w:szCs w:val="24"/>
        </w:rPr>
      </w:pPr>
      <w:r>
        <w:rPr>
          <w:bCs/>
          <w:color w:val="000000" w:themeColor="text1"/>
          <w:sz w:val="24"/>
          <w:szCs w:val="24"/>
        </w:rPr>
        <w:t>Показатель заболеваемости в 2023 году составил 18,4 на 100 тысяч населения, что  ниже общероссийского (27.9) в 1.5 раз и в 1.2 раза показателя СКФО (22.1).</w:t>
      </w:r>
    </w:p>
    <w:p>
      <w:pPr>
        <w:pStyle w:val="Normal"/>
        <w:tabs>
          <w:tab w:val="clear" w:pos="567"/>
          <w:tab w:val="left" w:pos="720" w:leader="none"/>
          <w:tab w:val="left" w:pos="900" w:leader="none"/>
          <w:tab w:val="left" w:pos="1080" w:leader="none"/>
        </w:tabs>
        <w:rPr>
          <w:color w:val="000000" w:themeColor="text1"/>
        </w:rPr>
      </w:pPr>
      <w:r>
        <w:rPr>
          <w:color w:val="000000" w:themeColor="text1"/>
        </w:rPr>
        <w:t xml:space="preserve">     </w:t>
      </w:r>
      <w:r>
        <w:rPr>
          <w:color w:val="000000" w:themeColor="text1"/>
        </w:rPr>
        <w:t>В 2023 году  показатели заболеваемости активным туберкулёзом на территории Карачаево-Черкесской Республики не превышают общероссийский  показатель и показатель СКФО.</w:t>
        <w:tab/>
        <w:tab/>
        <w:tab/>
        <w:tab/>
        <w:tab/>
        <w:tab/>
        <w:tab/>
        <w:tab/>
        <w:tab/>
        <w:tab/>
        <w:tab/>
        <w:tab/>
      </w:r>
    </w:p>
    <w:p>
      <w:pPr>
        <w:pStyle w:val="Normal"/>
        <w:tabs>
          <w:tab w:val="clear" w:pos="567"/>
          <w:tab w:val="left" w:pos="720" w:leader="none"/>
          <w:tab w:val="left" w:pos="900" w:leader="none"/>
          <w:tab w:val="left" w:pos="1080" w:leader="none"/>
        </w:tabs>
        <w:rPr>
          <w:color w:val="000000" w:themeColor="text1"/>
        </w:rPr>
      </w:pPr>
      <w:r>
        <w:rPr>
          <w:color w:val="000000" w:themeColor="text1"/>
        </w:rPr>
      </w:r>
    </w:p>
    <w:p>
      <w:pPr>
        <w:pStyle w:val="Normal"/>
        <w:tabs>
          <w:tab w:val="clear" w:pos="567"/>
          <w:tab w:val="left" w:pos="720" w:leader="none"/>
          <w:tab w:val="left" w:pos="900" w:leader="none"/>
          <w:tab w:val="left" w:pos="1080" w:leader="none"/>
        </w:tabs>
        <w:rPr>
          <w:color w:val="000000" w:themeColor="text1"/>
          <w:sz w:val="22"/>
          <w:szCs w:val="22"/>
        </w:rPr>
      </w:pPr>
      <w:r>
        <w:rPr>
          <w:color w:val="000000" w:themeColor="text1"/>
        </w:rPr>
        <w:tab/>
        <w:tab/>
        <w:tab/>
      </w:r>
      <w:r>
        <w:rPr>
          <w:color w:val="000000" w:themeColor="text1"/>
          <w:sz w:val="22"/>
          <w:szCs w:val="22"/>
        </w:rPr>
        <w:t xml:space="preserve">                                                                                                                         Таблица 46</w:t>
      </w:r>
    </w:p>
    <w:p>
      <w:pPr>
        <w:pStyle w:val="Style29"/>
        <w:rPr>
          <w:color w:val="000000" w:themeColor="text1"/>
          <w:sz w:val="22"/>
          <w:szCs w:val="22"/>
        </w:rPr>
      </w:pPr>
      <w:r>
        <w:rPr>
          <w:color w:val="000000" w:themeColor="text1"/>
          <w:sz w:val="22"/>
          <w:szCs w:val="22"/>
        </w:rPr>
        <w:t>Заболеваемость туберкулезом на 100 000 населения</w:t>
      </w:r>
    </w:p>
    <w:p>
      <w:pPr>
        <w:pStyle w:val="Style29"/>
        <w:rPr>
          <w:color w:val="000000" w:themeColor="text1"/>
          <w:sz w:val="22"/>
          <w:szCs w:val="22"/>
        </w:rPr>
      </w:pPr>
      <w:r>
        <w:rPr>
          <w:color w:val="000000" w:themeColor="text1"/>
          <w:sz w:val="22"/>
          <w:szCs w:val="22"/>
        </w:rPr>
        <w:t>на территории КЧР в 2023 году</w:t>
      </w:r>
    </w:p>
    <w:tbl>
      <w:tblPr>
        <w:tblpPr w:bottomFromText="0" w:horzAnchor="margin" w:leftFromText="180" w:rightFromText="180" w:tblpX="-351" w:tblpY="180" w:topFromText="0" w:vertAnchor="text"/>
        <w:tblW w:w="9322" w:type="dxa"/>
        <w:jc w:val="left"/>
        <w:tblInd w:w="108" w:type="dxa"/>
        <w:tblCellMar>
          <w:top w:w="0" w:type="dxa"/>
          <w:left w:w="108" w:type="dxa"/>
          <w:bottom w:w="0" w:type="dxa"/>
          <w:right w:w="108" w:type="dxa"/>
        </w:tblCellMar>
        <w:tblLook w:val="0000"/>
      </w:tblPr>
      <w:tblGrid>
        <w:gridCol w:w="2659"/>
        <w:gridCol w:w="993"/>
        <w:gridCol w:w="992"/>
        <w:gridCol w:w="993"/>
        <w:gridCol w:w="1133"/>
        <w:gridCol w:w="993"/>
        <w:gridCol w:w="1558"/>
      </w:tblGrid>
      <w:tr>
        <w:trPr/>
        <w:tc>
          <w:tcPr>
            <w:tcW w:w="2659"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РАЙОНЫ</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2018</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2020</w:t>
            </w:r>
          </w:p>
        </w:tc>
        <w:tc>
          <w:tcPr>
            <w:tcW w:w="1133"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2021</w:t>
            </w:r>
          </w:p>
        </w:tc>
        <w:tc>
          <w:tcPr>
            <w:tcW w:w="993"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2022</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2023</w:t>
            </w:r>
          </w:p>
        </w:tc>
      </w:tr>
      <w:tr>
        <w:trPr/>
        <w:tc>
          <w:tcPr>
            <w:tcW w:w="2659"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г.Черкесск</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35,1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34,2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19,5</w:t>
            </w:r>
          </w:p>
        </w:tc>
        <w:tc>
          <w:tcPr>
            <w:tcW w:w="113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24,4</w:t>
            </w:r>
          </w:p>
        </w:tc>
        <w:tc>
          <w:tcPr>
            <w:tcW w:w="993"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bCs/>
                <w:sz w:val="22"/>
                <w:szCs w:val="22"/>
              </w:rPr>
              <w:t>22,8</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21,3</w:t>
            </w:r>
          </w:p>
        </w:tc>
      </w:tr>
      <w:tr>
        <w:trPr/>
        <w:tc>
          <w:tcPr>
            <w:tcW w:w="2659" w:type="dxa"/>
            <w:tcBorders>
              <w:top w:val="single" w:sz="4" w:space="0" w:color="000000"/>
              <w:left w:val="single" w:sz="4" w:space="0" w:color="000000"/>
              <w:bottom w:val="single" w:sz="4" w:space="0" w:color="000000"/>
              <w:right w:val="single" w:sz="4" w:space="0" w:color="000000"/>
            </w:tcBorders>
          </w:tcPr>
          <w:p>
            <w:pPr>
              <w:pStyle w:val="Style29"/>
              <w:jc w:val="both"/>
              <w:rPr>
                <w:color w:val="000000" w:themeColor="text1"/>
                <w:sz w:val="22"/>
                <w:szCs w:val="22"/>
              </w:rPr>
            </w:pPr>
            <w:r>
              <w:rPr>
                <w:color w:val="000000" w:themeColor="text1"/>
                <w:sz w:val="22"/>
                <w:szCs w:val="22"/>
              </w:rPr>
              <w:t>Адыге-Хабльский</w:t>
            </w:r>
          </w:p>
          <w:p>
            <w:pPr>
              <w:pStyle w:val="Style29"/>
              <w:jc w:val="both"/>
              <w:rPr>
                <w:b/>
                <w:b/>
                <w:color w:val="000000" w:themeColor="text1"/>
                <w:sz w:val="22"/>
                <w:szCs w:val="22"/>
              </w:rPr>
            </w:pPr>
            <w:r>
              <w:rPr>
                <w:color w:val="000000" w:themeColor="text1"/>
                <w:sz w:val="22"/>
                <w:szCs w:val="22"/>
              </w:rPr>
              <w:t xml:space="preserve">район </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69,9</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12,7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44,6</w:t>
            </w:r>
          </w:p>
        </w:tc>
        <w:tc>
          <w:tcPr>
            <w:tcW w:w="113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31,7</w:t>
            </w:r>
          </w:p>
        </w:tc>
        <w:tc>
          <w:tcPr>
            <w:tcW w:w="993"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bCs/>
                <w:sz w:val="22"/>
                <w:szCs w:val="22"/>
              </w:rPr>
              <w:t>25,5</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24,4</w:t>
            </w:r>
          </w:p>
        </w:tc>
      </w:tr>
      <w:tr>
        <w:trPr/>
        <w:tc>
          <w:tcPr>
            <w:tcW w:w="2659"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Зеленчукский район</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14,7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18,7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12,4</w:t>
            </w:r>
          </w:p>
        </w:tc>
        <w:tc>
          <w:tcPr>
            <w:tcW w:w="113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20,7</w:t>
            </w:r>
          </w:p>
        </w:tc>
        <w:tc>
          <w:tcPr>
            <w:tcW w:w="993"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bCs/>
                <w:sz w:val="22"/>
                <w:szCs w:val="22"/>
              </w:rPr>
              <w:t>16,7</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13,0</w:t>
            </w:r>
          </w:p>
        </w:tc>
      </w:tr>
      <w:tr>
        <w:trPr/>
        <w:tc>
          <w:tcPr>
            <w:tcW w:w="2659"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Карачаевский район</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19,8</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18,5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w:t>
            </w:r>
          </w:p>
        </w:tc>
        <w:tc>
          <w:tcPr>
            <w:tcW w:w="113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7,2</w:t>
            </w:r>
          </w:p>
        </w:tc>
        <w:tc>
          <w:tcPr>
            <w:tcW w:w="993"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bCs/>
                <w:sz w:val="22"/>
                <w:szCs w:val="22"/>
              </w:rPr>
              <w:t>17,3</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12,4</w:t>
            </w:r>
          </w:p>
        </w:tc>
      </w:tr>
      <w:tr>
        <w:trPr/>
        <w:tc>
          <w:tcPr>
            <w:tcW w:w="2659" w:type="dxa"/>
            <w:tcBorders>
              <w:top w:val="single" w:sz="4" w:space="0" w:color="000000"/>
              <w:left w:val="single" w:sz="4" w:space="0" w:color="000000"/>
              <w:bottom w:val="single" w:sz="4" w:space="0" w:color="000000"/>
              <w:right w:val="single" w:sz="4" w:space="0" w:color="000000"/>
            </w:tcBorders>
          </w:tcPr>
          <w:p>
            <w:pPr>
              <w:pStyle w:val="Style29"/>
              <w:jc w:val="both"/>
              <w:rPr>
                <w:color w:val="000000" w:themeColor="text1"/>
                <w:sz w:val="22"/>
                <w:szCs w:val="22"/>
              </w:rPr>
            </w:pPr>
            <w:r>
              <w:rPr>
                <w:color w:val="000000" w:themeColor="text1"/>
                <w:sz w:val="22"/>
                <w:szCs w:val="22"/>
              </w:rPr>
              <w:t>Малокарачаевский</w:t>
            </w:r>
          </w:p>
          <w:p>
            <w:pPr>
              <w:pStyle w:val="Style29"/>
              <w:jc w:val="both"/>
              <w:rPr>
                <w:b/>
                <w:b/>
                <w:color w:val="000000" w:themeColor="text1"/>
                <w:sz w:val="22"/>
                <w:szCs w:val="22"/>
              </w:rPr>
            </w:pPr>
            <w:r>
              <w:rPr>
                <w:color w:val="000000" w:themeColor="text1"/>
                <w:sz w:val="22"/>
                <w:szCs w:val="22"/>
              </w:rPr>
              <w:t>район</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13,7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9,2</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bCs/>
                <w:sz w:val="22"/>
                <w:szCs w:val="22"/>
              </w:rPr>
              <w:t>16,3</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18,7</w:t>
            </w:r>
          </w:p>
        </w:tc>
      </w:tr>
      <w:tr>
        <w:trPr/>
        <w:tc>
          <w:tcPr>
            <w:tcW w:w="2659"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Прикубанский район</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34,6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17,4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17,3</w:t>
            </w:r>
          </w:p>
        </w:tc>
        <w:tc>
          <w:tcPr>
            <w:tcW w:w="113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20,6</w:t>
            </w:r>
          </w:p>
        </w:tc>
        <w:tc>
          <w:tcPr>
            <w:tcW w:w="993"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bCs/>
                <w:sz w:val="22"/>
                <w:szCs w:val="22"/>
              </w:rPr>
              <w:t>17,1</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20,0</w:t>
            </w:r>
          </w:p>
        </w:tc>
      </w:tr>
      <w:tr>
        <w:trPr/>
        <w:tc>
          <w:tcPr>
            <w:tcW w:w="2659"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Усть-Джегутинский район</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35,8</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16</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bCs/>
                <w:sz w:val="22"/>
                <w:szCs w:val="22"/>
              </w:rPr>
              <w:t>21,9</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15,8</w:t>
            </w:r>
          </w:p>
        </w:tc>
      </w:tr>
      <w:tr>
        <w:trPr/>
        <w:tc>
          <w:tcPr>
            <w:tcW w:w="2659"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Урупский район</w:t>
            </w:r>
          </w:p>
        </w:tc>
        <w:tc>
          <w:tcPr>
            <w:tcW w:w="99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26,3</w:t>
            </w:r>
          </w:p>
        </w:tc>
        <w:tc>
          <w:tcPr>
            <w:tcW w:w="99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26,5</w:t>
            </w:r>
          </w:p>
        </w:tc>
        <w:tc>
          <w:tcPr>
            <w:tcW w:w="99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36</w:t>
            </w:r>
          </w:p>
        </w:tc>
        <w:tc>
          <w:tcPr>
            <w:tcW w:w="113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27,2</w:t>
            </w:r>
          </w:p>
        </w:tc>
        <w:tc>
          <w:tcPr>
            <w:tcW w:w="993"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bCs/>
                <w:sz w:val="22"/>
                <w:szCs w:val="22"/>
              </w:rPr>
              <w:t>13,7</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28,8</w:t>
            </w:r>
          </w:p>
        </w:tc>
      </w:tr>
      <w:tr>
        <w:trPr>
          <w:trHeight w:val="180" w:hRule="atLeast"/>
        </w:trPr>
        <w:tc>
          <w:tcPr>
            <w:tcW w:w="2659"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Хабезский район</w:t>
            </w:r>
          </w:p>
        </w:tc>
        <w:tc>
          <w:tcPr>
            <w:tcW w:w="99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25,9</w:t>
            </w:r>
          </w:p>
        </w:tc>
        <w:tc>
          <w:tcPr>
            <w:tcW w:w="99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19,4</w:t>
            </w:r>
          </w:p>
        </w:tc>
        <w:tc>
          <w:tcPr>
            <w:tcW w:w="99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16,2</w:t>
            </w:r>
          </w:p>
        </w:tc>
        <w:tc>
          <w:tcPr>
            <w:tcW w:w="113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9,8</w:t>
            </w:r>
          </w:p>
        </w:tc>
        <w:tc>
          <w:tcPr>
            <w:tcW w:w="993"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bCs/>
                <w:sz w:val="22"/>
                <w:szCs w:val="22"/>
              </w:rPr>
              <w:t>3,3</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29,1</w:t>
            </w:r>
          </w:p>
        </w:tc>
      </w:tr>
      <w:tr>
        <w:trPr>
          <w:trHeight w:val="285" w:hRule="atLeast"/>
        </w:trPr>
        <w:tc>
          <w:tcPr>
            <w:tcW w:w="2659"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Абазинский район</w:t>
            </w:r>
          </w:p>
        </w:tc>
        <w:tc>
          <w:tcPr>
            <w:tcW w:w="99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45,6</w:t>
            </w:r>
          </w:p>
        </w:tc>
        <w:tc>
          <w:tcPr>
            <w:tcW w:w="99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22,6</w:t>
            </w:r>
          </w:p>
        </w:tc>
        <w:tc>
          <w:tcPr>
            <w:tcW w:w="99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19,5</w:t>
            </w:r>
          </w:p>
        </w:tc>
        <w:tc>
          <w:tcPr>
            <w:tcW w:w="113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11,2</w:t>
            </w:r>
          </w:p>
        </w:tc>
        <w:tc>
          <w:tcPr>
            <w:tcW w:w="993"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bCs/>
                <w:sz w:val="22"/>
                <w:szCs w:val="22"/>
              </w:rPr>
              <w:t>11,1</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16,8</w:t>
            </w:r>
          </w:p>
        </w:tc>
      </w:tr>
      <w:tr>
        <w:trPr>
          <w:trHeight w:val="285" w:hRule="atLeast"/>
        </w:trPr>
        <w:tc>
          <w:tcPr>
            <w:tcW w:w="2659"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Ногайский район</w:t>
            </w:r>
          </w:p>
        </w:tc>
        <w:tc>
          <w:tcPr>
            <w:tcW w:w="99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25,6</w:t>
            </w:r>
          </w:p>
        </w:tc>
        <w:tc>
          <w:tcPr>
            <w:tcW w:w="99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25,7</w:t>
            </w:r>
          </w:p>
        </w:tc>
        <w:tc>
          <w:tcPr>
            <w:tcW w:w="99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5,6</w:t>
            </w:r>
          </w:p>
        </w:tc>
        <w:tc>
          <w:tcPr>
            <w:tcW w:w="113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13,0</w:t>
            </w:r>
          </w:p>
        </w:tc>
        <w:tc>
          <w:tcPr>
            <w:tcW w:w="993"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bCs/>
                <w:sz w:val="22"/>
                <w:szCs w:val="22"/>
              </w:rPr>
              <w:t>13,0</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6,1</w:t>
            </w:r>
          </w:p>
        </w:tc>
      </w:tr>
      <w:tr>
        <w:trPr/>
        <w:tc>
          <w:tcPr>
            <w:tcW w:w="2659"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КЧР</w:t>
            </w:r>
          </w:p>
        </w:tc>
        <w:tc>
          <w:tcPr>
            <w:tcW w:w="99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28,9</w:t>
            </w:r>
          </w:p>
        </w:tc>
        <w:tc>
          <w:tcPr>
            <w:tcW w:w="99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24,7</w:t>
            </w:r>
          </w:p>
        </w:tc>
        <w:tc>
          <w:tcPr>
            <w:tcW w:w="99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16.8</w:t>
            </w:r>
          </w:p>
        </w:tc>
        <w:tc>
          <w:tcPr>
            <w:tcW w:w="113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16,8</w:t>
            </w:r>
          </w:p>
        </w:tc>
        <w:tc>
          <w:tcPr>
            <w:tcW w:w="993"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bCs/>
                <w:sz w:val="22"/>
                <w:szCs w:val="22"/>
              </w:rPr>
              <w:t>17,9</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szCs w:val="24"/>
              </w:rPr>
            </w:pPr>
            <w:r>
              <w:rPr>
                <w:color w:val="000000" w:themeColor="text1"/>
                <w:sz w:val="24"/>
                <w:szCs w:val="24"/>
              </w:rPr>
              <w:t>18,4</w:t>
            </w:r>
          </w:p>
        </w:tc>
      </w:tr>
      <w:tr>
        <w:trPr/>
        <w:tc>
          <w:tcPr>
            <w:tcW w:w="2659"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РФ</w:t>
            </w:r>
          </w:p>
        </w:tc>
        <w:tc>
          <w:tcPr>
            <w:tcW w:w="99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42</w:t>
            </w:r>
          </w:p>
        </w:tc>
        <w:tc>
          <w:tcPr>
            <w:tcW w:w="99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38,6</w:t>
            </w:r>
          </w:p>
        </w:tc>
        <w:tc>
          <w:tcPr>
            <w:tcW w:w="993"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29.81</w:t>
            </w:r>
          </w:p>
        </w:tc>
        <w:tc>
          <w:tcPr>
            <w:tcW w:w="113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28.76</w:t>
            </w:r>
          </w:p>
        </w:tc>
        <w:tc>
          <w:tcPr>
            <w:tcW w:w="993"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bCs/>
                <w:sz w:val="22"/>
                <w:szCs w:val="22"/>
              </w:rPr>
              <w:t>29.3</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bCs/>
                <w:color w:val="000000" w:themeColor="text1"/>
                <w:sz w:val="24"/>
                <w:szCs w:val="24"/>
              </w:rPr>
            </w:pPr>
            <w:r>
              <w:rPr>
                <w:bCs/>
                <w:color w:val="000000" w:themeColor="text1"/>
                <w:sz w:val="24"/>
                <w:szCs w:val="24"/>
              </w:rPr>
              <w:t>27.9</w:t>
            </w:r>
          </w:p>
        </w:tc>
      </w:tr>
      <w:tr>
        <w:trPr/>
        <w:tc>
          <w:tcPr>
            <w:tcW w:w="2659"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СКФО</w:t>
            </w:r>
          </w:p>
        </w:tc>
        <w:tc>
          <w:tcPr>
            <w:tcW w:w="99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28,6</w:t>
            </w:r>
          </w:p>
        </w:tc>
        <w:tc>
          <w:tcPr>
            <w:tcW w:w="99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27,6</w:t>
            </w:r>
          </w:p>
        </w:tc>
        <w:tc>
          <w:tcPr>
            <w:tcW w:w="993"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22.32</w:t>
            </w:r>
          </w:p>
        </w:tc>
        <w:tc>
          <w:tcPr>
            <w:tcW w:w="113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21.94</w:t>
            </w:r>
          </w:p>
        </w:tc>
        <w:tc>
          <w:tcPr>
            <w:tcW w:w="993"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bCs/>
                <w:sz w:val="22"/>
                <w:szCs w:val="22"/>
              </w:rPr>
              <w:t>22.1</w:t>
            </w:r>
          </w:p>
        </w:tc>
        <w:tc>
          <w:tcPr>
            <w:tcW w:w="1558" w:type="dxa"/>
            <w:tcBorders>
              <w:top w:val="single" w:sz="4" w:space="0" w:color="000000"/>
              <w:left w:val="single" w:sz="4" w:space="0" w:color="000000"/>
              <w:bottom w:val="single" w:sz="4" w:space="0" w:color="000000"/>
              <w:right w:val="single" w:sz="4" w:space="0" w:color="000000"/>
            </w:tcBorders>
          </w:tcPr>
          <w:p>
            <w:pPr>
              <w:pStyle w:val="Style29"/>
              <w:rPr>
                <w:bCs/>
                <w:color w:val="000000" w:themeColor="text1"/>
                <w:sz w:val="24"/>
                <w:szCs w:val="24"/>
              </w:rPr>
            </w:pPr>
            <w:r>
              <w:rPr>
                <w:bCs/>
                <w:color w:val="000000" w:themeColor="text1"/>
                <w:sz w:val="24"/>
                <w:szCs w:val="24"/>
              </w:rPr>
              <w:t>22.1</w:t>
            </w:r>
          </w:p>
        </w:tc>
      </w:tr>
    </w:tbl>
    <w:p>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Style29"/>
        <w:jc w:val="both"/>
        <w:rPr>
          <w:sz w:val="24"/>
          <w:szCs w:val="24"/>
        </w:rPr>
      </w:pPr>
      <w:r>
        <w:rPr>
          <w:color w:val="000000" w:themeColor="text1"/>
          <w:sz w:val="24"/>
          <w:szCs w:val="24"/>
        </w:rPr>
        <w:t xml:space="preserve">     </w:t>
      </w:r>
      <w:r>
        <w:rPr>
          <w:sz w:val="24"/>
          <w:szCs w:val="24"/>
        </w:rPr>
        <w:t>Заболеваемость туберкулёзом на 100 000 населения в 2023г. увеличилась на 3.5% в сравнении с 2022 г.</w:t>
      </w:r>
    </w:p>
    <w:p>
      <w:pPr>
        <w:pStyle w:val="Style29"/>
        <w:jc w:val="both"/>
        <w:rPr>
          <w:b/>
          <w:b/>
          <w:sz w:val="24"/>
          <w:szCs w:val="24"/>
        </w:rPr>
      </w:pPr>
      <w:r>
        <w:rPr/>
        <w:t xml:space="preserve">    </w:t>
      </w:r>
      <w:r>
        <w:rPr>
          <w:sz w:val="24"/>
          <w:szCs w:val="24"/>
        </w:rPr>
        <w:t>С 2020г. по 2023г. отмечается увеличение заболеваемости туберкулезом на 9,5%, но остается самым низким в сравнении с другими регионами СКФО.</w:t>
      </w:r>
    </w:p>
    <w:p>
      <w:pPr>
        <w:pStyle w:val="NoSpacing"/>
        <w:jc w:val="both"/>
        <w:rPr>
          <w:rFonts w:ascii="Times New Roman" w:hAnsi="Times New Roman"/>
          <w:color w:val="000000" w:themeColor="text1"/>
          <w:sz w:val="24"/>
          <w:szCs w:val="24"/>
        </w:rPr>
      </w:pPr>
      <w:r>
        <w:rPr>
          <w:rFonts w:ascii="Times New Roman" w:hAnsi="Times New Roman"/>
          <w:b/>
          <w:sz w:val="24"/>
          <w:szCs w:val="24"/>
        </w:rPr>
        <w:t xml:space="preserve">      </w:t>
      </w:r>
      <w:r>
        <w:rPr>
          <w:rFonts w:ascii="Times New Roman" w:hAnsi="Times New Roman"/>
          <w:color w:val="000000" w:themeColor="text1"/>
          <w:sz w:val="24"/>
          <w:szCs w:val="24"/>
        </w:rPr>
        <w:t>Так в 2023 году показатель заболеваемости активным туберкулёзом увеличился на следующих административных территориях КЧР в сравнении с 2022 годом:</w:t>
      </w:r>
    </w:p>
    <w:p>
      <w:pPr>
        <w:pStyle w:val="NoSpacing"/>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в Хабезском районе в 8.8 раз, в Урупском районе в 2.1 раза, в Малокарачаевском районе в 1.2 раза, в Прикубанском районе в 1.2 раза, в Абазинском районе в 1.2 раза.</w:t>
      </w:r>
    </w:p>
    <w:p>
      <w:pPr>
        <w:pStyle w:val="NoSpacing"/>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Показатель заболеваемости активным туберкулёзом в 2023 году уменьшился в сравнении с 2022 годом в Зеленчукском районе в 1.3 раза, в Карачаевском районе в 1.4 раза, в Ногайском районе в 2.2 раза, в Усть-Джегутинском  районе в 1.4 раза.</w:t>
      </w:r>
    </w:p>
    <w:p>
      <w:pPr>
        <w:pStyle w:val="NoSpacing"/>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В Урупском и Хабезском районах показатель заболеваемости активным туберкулёзом незначительно превышает соответственно на 1% и  1,2%  показатель РФ.</w:t>
      </w:r>
    </w:p>
    <w:p>
      <w:pPr>
        <w:pStyle w:val="NoSpacing"/>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В Адыге –Хабльском, Хабезском, и Урупском районах показатель заболеваемости активным туберкулёзом превышает соответственно на 2.3%, 7% и 6,7% показатель СКФО (22.1 на 100 тысяч населения).</w:t>
      </w:r>
    </w:p>
    <w:p>
      <w:pPr>
        <w:pStyle w:val="Style29"/>
        <w:jc w:val="left"/>
        <w:rPr>
          <w:color w:val="00B0F0"/>
        </w:rPr>
      </w:pPr>
      <w:r>
        <w:rPr>
          <w:color w:val="00B0F0"/>
        </w:rPr>
      </w:r>
    </w:p>
    <w:p>
      <w:pPr>
        <w:pStyle w:val="Style29"/>
        <w:jc w:val="right"/>
        <w:rPr>
          <w:color w:val="00B0F0"/>
          <w:sz w:val="22"/>
          <w:szCs w:val="22"/>
        </w:rPr>
      </w:pPr>
      <w:r>
        <w:rPr/>
        <w:drawing>
          <wp:inline distT="0" distB="0" distL="0" distR="0">
            <wp:extent cx="6349365" cy="2704465"/>
            <wp:effectExtent l="0" t="0" r="0" b="0"/>
            <wp:docPr id="3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pPr>
        <w:pStyle w:val="Normal"/>
        <w:shd w:val="clear" w:color="auto" w:fill="FFFFFF"/>
        <w:ind w:right="6" w:hanging="0"/>
        <w:jc w:val="both"/>
        <w:rPr>
          <w:color w:val="00B0F0"/>
        </w:rPr>
      </w:pPr>
      <w:r>
        <w:rPr>
          <w:color w:val="00B0F0"/>
        </w:rPr>
      </w:r>
    </w:p>
    <w:p>
      <w:pPr>
        <w:pStyle w:val="Normal"/>
        <w:shd w:val="clear" w:color="auto" w:fill="FFFFFF"/>
        <w:ind w:right="6" w:hanging="0"/>
        <w:jc w:val="center"/>
        <w:rPr>
          <w:color w:val="000000" w:themeColor="text1"/>
          <w:sz w:val="22"/>
          <w:szCs w:val="22"/>
        </w:rPr>
      </w:pPr>
      <w:r>
        <w:rPr>
          <w:b/>
          <w:color w:val="000000" w:themeColor="text1"/>
          <w:sz w:val="22"/>
          <w:szCs w:val="22"/>
        </w:rPr>
        <w:t xml:space="preserve">Рис.43.   </w:t>
      </w:r>
      <w:r>
        <w:rPr>
          <w:color w:val="000000" w:themeColor="text1"/>
          <w:sz w:val="22"/>
          <w:szCs w:val="22"/>
        </w:rPr>
        <w:t xml:space="preserve">Показатели заболеваемости туберкулёзом на территории КЧР, в сравнении </w:t>
      </w:r>
    </w:p>
    <w:p>
      <w:pPr>
        <w:pStyle w:val="Normal"/>
        <w:shd w:val="clear" w:color="auto" w:fill="FFFFFF"/>
        <w:ind w:right="6" w:hanging="0"/>
        <w:jc w:val="center"/>
        <w:rPr>
          <w:color w:val="000000" w:themeColor="text1"/>
          <w:sz w:val="22"/>
          <w:szCs w:val="22"/>
        </w:rPr>
      </w:pPr>
      <w:r>
        <w:rPr>
          <w:color w:val="000000" w:themeColor="text1"/>
          <w:sz w:val="22"/>
          <w:szCs w:val="22"/>
        </w:rPr>
        <w:t>с общероссийскими, за период с 1997г. по 2023г. (0/0000).</w:t>
      </w:r>
    </w:p>
    <w:p>
      <w:pPr>
        <w:pStyle w:val="Normal"/>
        <w:shd w:val="clear" w:color="auto" w:fill="FFFFFF"/>
        <w:ind w:right="6" w:hanging="0"/>
        <w:jc w:val="center"/>
        <w:rPr>
          <w:color w:val="000000" w:themeColor="text1"/>
          <w:sz w:val="22"/>
          <w:szCs w:val="22"/>
        </w:rPr>
      </w:pPr>
      <w:r>
        <w:rPr>
          <w:color w:val="000000" w:themeColor="text1"/>
          <w:sz w:val="22"/>
          <w:szCs w:val="22"/>
        </w:rPr>
      </w:r>
    </w:p>
    <w:p>
      <w:pPr>
        <w:pStyle w:val="Style29"/>
        <w:jc w:val="both"/>
        <w:rPr>
          <w:sz w:val="24"/>
          <w:szCs w:val="24"/>
        </w:rPr>
      </w:pPr>
      <w:r>
        <w:rPr>
          <w:b/>
        </w:rPr>
        <w:t xml:space="preserve">     </w:t>
      </w:r>
      <w:r>
        <w:rPr>
          <w:sz w:val="24"/>
          <w:szCs w:val="24"/>
        </w:rPr>
        <w:t>С 2019г. по 2023г. отмечается снижение заболеваемости туберкулезом и остается низким в сравнении с другими регионами СКФО.</w:t>
      </w:r>
    </w:p>
    <w:p>
      <w:pPr>
        <w:pStyle w:val="Style29"/>
        <w:jc w:val="both"/>
        <w:rPr>
          <w:color w:val="000000" w:themeColor="text1"/>
          <w:sz w:val="24"/>
          <w:szCs w:val="24"/>
        </w:rPr>
      </w:pPr>
      <w:r>
        <w:rPr>
          <w:sz w:val="24"/>
          <w:szCs w:val="24"/>
        </w:rPr>
        <w:t>Столь низкий показатель заболеваемости вызывает серьезную озабоченность.</w:t>
      </w:r>
      <w:r>
        <w:rPr>
          <w:color w:val="000000" w:themeColor="text1"/>
          <w:sz w:val="24"/>
          <w:szCs w:val="24"/>
        </w:rPr>
        <w:t xml:space="preserve"> </w:t>
      </w:r>
    </w:p>
    <w:p>
      <w:pPr>
        <w:pStyle w:val="Style29"/>
        <w:jc w:val="both"/>
        <w:rPr>
          <w:sz w:val="24"/>
          <w:szCs w:val="24"/>
        </w:rPr>
      </w:pPr>
      <w:r>
        <w:rPr>
          <w:sz w:val="24"/>
          <w:szCs w:val="24"/>
        </w:rPr>
        <w:t xml:space="preserve">        </w:t>
      </w:r>
      <w:r>
        <w:rPr>
          <w:sz w:val="24"/>
          <w:szCs w:val="24"/>
        </w:rPr>
        <w:t>Кроме того, имеют место и недостаточная профилактическая работа, которую должна обеспечить ОЛС республики по раннему выявлению туберкулёза, а именно флюорографическое обследование населения, туберкулинодиагностика и микроскопия мокроты.</w:t>
      </w:r>
    </w:p>
    <w:p>
      <w:pPr>
        <w:pStyle w:val="Style29"/>
        <w:jc w:val="both"/>
        <w:rPr>
          <w:sz w:val="24"/>
          <w:szCs w:val="24"/>
        </w:rPr>
      </w:pPr>
      <w:r>
        <w:rPr>
          <w:sz w:val="24"/>
          <w:szCs w:val="24"/>
        </w:rPr>
        <w:t>Проводится большая работа по взаимодействию с ОЛС республики с целью более полного обследования населения на туберкулёз не только с помощью флюорографии, туберкулинодиагностики и микроскопии, но и с целью повысить настороженность врачей терапевтов, узких специалистов на выявление туберкулёза. К сожалению, острая нехватка, фтизиатрических кадров, не позволяет осуществлять эту работу регулярно и в полном объеме.</w:t>
      </w:r>
    </w:p>
    <w:p>
      <w:pPr>
        <w:pStyle w:val="Style29"/>
        <w:jc w:val="both"/>
        <w:rPr>
          <w:bCs/>
          <w:color w:val="000000" w:themeColor="text1"/>
          <w:sz w:val="24"/>
          <w:szCs w:val="24"/>
        </w:rPr>
      </w:pPr>
      <w:r>
        <w:rPr>
          <w:b/>
          <w:color w:val="00B0F0"/>
          <w:sz w:val="24"/>
          <w:szCs w:val="24"/>
        </w:rPr>
        <w:t xml:space="preserve">         </w:t>
      </w:r>
      <w:r>
        <w:rPr>
          <w:bCs/>
          <w:color w:val="000000" w:themeColor="text1"/>
          <w:sz w:val="24"/>
          <w:szCs w:val="24"/>
        </w:rPr>
        <w:t>Удельный вес заболеваемости активным туберкулёзом среди сельского населения преобладает и составляет 69.8%.</w:t>
      </w:r>
    </w:p>
    <w:p>
      <w:pPr>
        <w:pStyle w:val="Style29"/>
        <w:rPr>
          <w:color w:val="000000" w:themeColor="text1"/>
          <w:sz w:val="22"/>
          <w:szCs w:val="22"/>
        </w:rPr>
      </w:pPr>
      <w:r>
        <w:rPr>
          <w:color w:val="000000" w:themeColor="text1"/>
          <w:sz w:val="22"/>
          <w:szCs w:val="22"/>
        </w:rPr>
        <w:t xml:space="preserve">                                                                                                                                             </w:t>
      </w:r>
      <w:r>
        <w:rPr>
          <w:color w:val="000000" w:themeColor="text1"/>
          <w:sz w:val="22"/>
          <w:szCs w:val="22"/>
        </w:rPr>
        <w:t xml:space="preserve">Таблица 47  </w:t>
      </w:r>
    </w:p>
    <w:p>
      <w:pPr>
        <w:pStyle w:val="Style29"/>
        <w:rPr>
          <w:b/>
          <w:b/>
          <w:sz w:val="24"/>
          <w:szCs w:val="24"/>
        </w:rPr>
      </w:pPr>
      <w:r>
        <w:rPr>
          <w:color w:val="000000" w:themeColor="text1"/>
          <w:sz w:val="22"/>
          <w:szCs w:val="22"/>
        </w:rPr>
        <w:t xml:space="preserve">Заболеваемость туберкулезом детей на 100 тыс. детского населения в Карачаево-Черкесской Республике </w:t>
      </w:r>
      <w:r>
        <w:rPr>
          <w:sz w:val="24"/>
          <w:szCs w:val="24"/>
        </w:rPr>
        <w:t>(в 2023г. –5 чел.)</w:t>
      </w:r>
    </w:p>
    <w:p>
      <w:pPr>
        <w:pStyle w:val="Style29"/>
        <w:jc w:val="left"/>
        <w:rPr>
          <w:color w:val="000000" w:themeColor="text1"/>
          <w:sz w:val="22"/>
          <w:szCs w:val="22"/>
        </w:rPr>
      </w:pPr>
      <w:r>
        <w:rPr>
          <w:color w:val="000000" w:themeColor="text1"/>
          <w:sz w:val="22"/>
          <w:szCs w:val="22"/>
        </w:rPr>
      </w:r>
    </w:p>
    <w:tbl>
      <w:tblPr>
        <w:tblW w:w="9565" w:type="dxa"/>
        <w:jc w:val="center"/>
        <w:tblInd w:w="0" w:type="dxa"/>
        <w:tblCellMar>
          <w:top w:w="0" w:type="dxa"/>
          <w:left w:w="108" w:type="dxa"/>
          <w:bottom w:w="0" w:type="dxa"/>
          <w:right w:w="108" w:type="dxa"/>
        </w:tblCellMar>
        <w:tblLook w:val="0000"/>
      </w:tblPr>
      <w:tblGrid>
        <w:gridCol w:w="2764"/>
        <w:gridCol w:w="850"/>
        <w:gridCol w:w="850"/>
        <w:gridCol w:w="851"/>
        <w:gridCol w:w="850"/>
        <w:gridCol w:w="849"/>
        <w:gridCol w:w="851"/>
        <w:gridCol w:w="849"/>
        <w:gridCol w:w="850"/>
      </w:tblGrid>
      <w:tr>
        <w:trPr>
          <w:trHeight w:val="227"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РАЙОНЫ</w:t>
            </w:r>
          </w:p>
        </w:tc>
        <w:tc>
          <w:tcPr>
            <w:tcW w:w="850"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2016</w:t>
            </w:r>
          </w:p>
        </w:tc>
        <w:tc>
          <w:tcPr>
            <w:tcW w:w="850"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2017</w:t>
            </w:r>
          </w:p>
        </w:tc>
        <w:tc>
          <w:tcPr>
            <w:tcW w:w="851"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2018</w:t>
            </w:r>
          </w:p>
        </w:tc>
        <w:tc>
          <w:tcPr>
            <w:tcW w:w="850"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2019</w:t>
            </w:r>
          </w:p>
        </w:tc>
        <w:tc>
          <w:tcPr>
            <w:tcW w:w="849"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2020</w:t>
            </w:r>
          </w:p>
        </w:tc>
        <w:tc>
          <w:tcPr>
            <w:tcW w:w="851" w:type="dxa"/>
            <w:tcBorders>
              <w:top w:val="single" w:sz="4" w:space="0" w:color="000000"/>
              <w:left w:val="single" w:sz="4" w:space="0" w:color="000000"/>
              <w:bottom w:val="single" w:sz="4" w:space="0" w:color="000000"/>
              <w:right w:val="single" w:sz="4" w:space="0" w:color="000000"/>
            </w:tcBorders>
          </w:tcPr>
          <w:p>
            <w:pPr>
              <w:pStyle w:val="Style29"/>
              <w:rPr>
                <w:sz w:val="24"/>
              </w:rPr>
            </w:pPr>
            <w:r>
              <w:rPr>
                <w:sz w:val="24"/>
              </w:rPr>
              <w:t>2021г</w:t>
            </w:r>
          </w:p>
        </w:tc>
        <w:tc>
          <w:tcPr>
            <w:tcW w:w="849" w:type="dxa"/>
            <w:tcBorders>
              <w:top w:val="single" w:sz="4" w:space="0" w:color="000000"/>
              <w:left w:val="single" w:sz="4" w:space="0" w:color="000000"/>
              <w:bottom w:val="single" w:sz="4" w:space="0" w:color="000000"/>
              <w:right w:val="single" w:sz="4" w:space="0" w:color="000000"/>
            </w:tcBorders>
          </w:tcPr>
          <w:p>
            <w:pPr>
              <w:pStyle w:val="Style29"/>
              <w:rPr>
                <w:sz w:val="24"/>
              </w:rPr>
            </w:pPr>
            <w:r>
              <w:rPr>
                <w:sz w:val="24"/>
              </w:rPr>
              <w:t>2022г</w:t>
            </w:r>
          </w:p>
        </w:tc>
        <w:tc>
          <w:tcPr>
            <w:tcW w:w="850" w:type="dxa"/>
            <w:tcBorders>
              <w:top w:val="single" w:sz="4" w:space="0" w:color="000000"/>
              <w:left w:val="single" w:sz="4" w:space="0" w:color="000000"/>
              <w:bottom w:val="single" w:sz="4" w:space="0" w:color="000000"/>
              <w:right w:val="single" w:sz="4" w:space="0" w:color="000000"/>
            </w:tcBorders>
          </w:tcPr>
          <w:p>
            <w:pPr>
              <w:pStyle w:val="Style29"/>
              <w:rPr>
                <w:sz w:val="24"/>
                <w:szCs w:val="24"/>
              </w:rPr>
            </w:pPr>
            <w:r>
              <w:rPr>
                <w:sz w:val="24"/>
                <w:szCs w:val="24"/>
              </w:rPr>
              <w:t>2023г</w:t>
            </w:r>
          </w:p>
        </w:tc>
      </w:tr>
      <w:tr>
        <w:trPr>
          <w:trHeight w:val="227"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jc w:val="left"/>
              <w:rPr>
                <w:b/>
                <w:b/>
                <w:color w:val="000000" w:themeColor="text1"/>
                <w:sz w:val="22"/>
                <w:szCs w:val="22"/>
              </w:rPr>
            </w:pPr>
            <w:r>
              <w:rPr>
                <w:color w:val="000000" w:themeColor="text1"/>
                <w:sz w:val="22"/>
                <w:szCs w:val="22"/>
              </w:rPr>
              <w:t>г.Черкесск</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47,8</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24</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9,6</w:t>
            </w:r>
          </w:p>
        </w:tc>
        <w:tc>
          <w:tcPr>
            <w:tcW w:w="850"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4,8</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4,5</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13,5</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9,1</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5,4</w:t>
            </w:r>
          </w:p>
        </w:tc>
      </w:tr>
      <w:tr>
        <w:trPr>
          <w:trHeight w:val="241"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jc w:val="left"/>
              <w:rPr>
                <w:b/>
                <w:b/>
                <w:color w:val="000000" w:themeColor="text1"/>
                <w:sz w:val="22"/>
                <w:szCs w:val="22"/>
              </w:rPr>
            </w:pPr>
            <w:r>
              <w:rPr>
                <w:color w:val="000000" w:themeColor="text1"/>
                <w:sz w:val="22"/>
                <w:szCs w:val="22"/>
              </w:rPr>
              <w:t xml:space="preserve">Адыге-Хабльский район </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33</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30,2</w:t>
            </w:r>
          </w:p>
        </w:tc>
      </w:tr>
      <w:tr>
        <w:trPr>
          <w:trHeight w:val="104"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jc w:val="left"/>
              <w:rPr>
                <w:b/>
                <w:b/>
                <w:color w:val="000000" w:themeColor="text1"/>
                <w:sz w:val="22"/>
                <w:szCs w:val="22"/>
              </w:rPr>
            </w:pPr>
            <w:r>
              <w:rPr>
                <w:color w:val="000000" w:themeColor="text1"/>
                <w:sz w:val="22"/>
                <w:szCs w:val="22"/>
              </w:rPr>
              <w:t>Зеленчукский район</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3,3</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20,9</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w:t>
            </w:r>
          </w:p>
        </w:tc>
      </w:tr>
      <w:tr>
        <w:trPr>
          <w:trHeight w:val="249"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jc w:val="left"/>
              <w:rPr>
                <w:b/>
                <w:b/>
                <w:color w:val="000000" w:themeColor="text1"/>
                <w:sz w:val="22"/>
                <w:szCs w:val="22"/>
              </w:rPr>
            </w:pPr>
            <w:r>
              <w:rPr>
                <w:color w:val="000000" w:themeColor="text1"/>
                <w:sz w:val="22"/>
                <w:szCs w:val="22"/>
              </w:rPr>
              <w:t>Карачаевский район</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8,4</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17,3</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8,4</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6,7</w:t>
            </w:r>
          </w:p>
        </w:tc>
      </w:tr>
      <w:tr>
        <w:trPr>
          <w:trHeight w:val="240"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jc w:val="left"/>
              <w:rPr>
                <w:b/>
                <w:b/>
                <w:color w:val="000000" w:themeColor="text1"/>
                <w:sz w:val="22"/>
                <w:szCs w:val="22"/>
              </w:rPr>
            </w:pPr>
            <w:r>
              <w:rPr>
                <w:color w:val="000000" w:themeColor="text1"/>
                <w:sz w:val="22"/>
                <w:szCs w:val="22"/>
              </w:rPr>
              <w:t>Малокарачаевский район</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12,2</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w:t>
            </w:r>
          </w:p>
        </w:tc>
      </w:tr>
      <w:tr>
        <w:trPr>
          <w:trHeight w:val="243"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jc w:val="left"/>
              <w:rPr>
                <w:b/>
                <w:b/>
                <w:color w:val="000000" w:themeColor="text1"/>
                <w:sz w:val="22"/>
                <w:szCs w:val="22"/>
              </w:rPr>
            </w:pPr>
            <w:r>
              <w:rPr>
                <w:color w:val="000000" w:themeColor="text1"/>
                <w:sz w:val="22"/>
                <w:szCs w:val="22"/>
              </w:rPr>
              <w:t>Прикубанский район</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32,9</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16,6</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15,7</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16,2</w:t>
            </w:r>
          </w:p>
        </w:tc>
      </w:tr>
      <w:tr>
        <w:trPr>
          <w:trHeight w:val="234"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jc w:val="left"/>
              <w:rPr>
                <w:b/>
                <w:b/>
                <w:color w:val="000000" w:themeColor="text1"/>
                <w:sz w:val="22"/>
                <w:szCs w:val="22"/>
              </w:rPr>
            </w:pPr>
            <w:r>
              <w:rPr>
                <w:color w:val="000000" w:themeColor="text1"/>
                <w:sz w:val="22"/>
                <w:szCs w:val="22"/>
              </w:rPr>
              <w:t>Усть-Джегутинский район</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57,5</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28,2</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18,7</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28,0</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w:t>
            </w:r>
          </w:p>
        </w:tc>
      </w:tr>
      <w:tr>
        <w:trPr>
          <w:trHeight w:val="227"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jc w:val="left"/>
              <w:rPr>
                <w:b/>
                <w:b/>
                <w:color w:val="000000" w:themeColor="text1"/>
                <w:sz w:val="22"/>
                <w:szCs w:val="22"/>
              </w:rPr>
            </w:pPr>
            <w:r>
              <w:rPr>
                <w:color w:val="000000" w:themeColor="text1"/>
                <w:sz w:val="22"/>
                <w:szCs w:val="22"/>
              </w:rPr>
              <w:t>Урупский район</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56,8</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32,3</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w:t>
            </w:r>
          </w:p>
        </w:tc>
      </w:tr>
      <w:tr>
        <w:trPr>
          <w:trHeight w:val="227"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jc w:val="left"/>
              <w:rPr>
                <w:b/>
                <w:b/>
                <w:color w:val="000000" w:themeColor="text1"/>
                <w:sz w:val="22"/>
                <w:szCs w:val="22"/>
              </w:rPr>
            </w:pPr>
            <w:r>
              <w:rPr>
                <w:color w:val="000000" w:themeColor="text1"/>
                <w:sz w:val="22"/>
                <w:szCs w:val="22"/>
              </w:rPr>
              <w:t>Хабезский район</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16</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15,9</w:t>
            </w:r>
          </w:p>
        </w:tc>
      </w:tr>
      <w:tr>
        <w:trPr>
          <w:trHeight w:val="227"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jc w:val="left"/>
              <w:rPr>
                <w:b/>
                <w:b/>
                <w:color w:val="000000" w:themeColor="text1"/>
                <w:sz w:val="22"/>
                <w:szCs w:val="22"/>
              </w:rPr>
            </w:pPr>
            <w:r>
              <w:rPr>
                <w:color w:val="000000" w:themeColor="text1"/>
                <w:sz w:val="22"/>
                <w:szCs w:val="22"/>
              </w:rPr>
              <w:t>Абазинский район</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63,3</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62,9</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w:t>
            </w:r>
          </w:p>
        </w:tc>
      </w:tr>
      <w:tr>
        <w:trPr>
          <w:trHeight w:val="227"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jc w:val="left"/>
              <w:rPr>
                <w:b/>
                <w:b/>
                <w:color w:val="000000" w:themeColor="text1"/>
                <w:sz w:val="22"/>
                <w:szCs w:val="22"/>
              </w:rPr>
            </w:pPr>
            <w:r>
              <w:rPr>
                <w:color w:val="000000" w:themeColor="text1"/>
                <w:sz w:val="22"/>
                <w:szCs w:val="22"/>
              </w:rPr>
              <w:t>Ногайский район</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34,1</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w:t>
            </w:r>
          </w:p>
        </w:tc>
      </w:tr>
      <w:tr>
        <w:trPr>
          <w:trHeight w:val="227"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jc w:val="left"/>
              <w:rPr>
                <w:b/>
                <w:b/>
                <w:color w:val="000000" w:themeColor="text1"/>
                <w:sz w:val="22"/>
                <w:szCs w:val="22"/>
              </w:rPr>
            </w:pPr>
            <w:r>
              <w:rPr>
                <w:color w:val="000000" w:themeColor="text1"/>
                <w:sz w:val="22"/>
                <w:szCs w:val="22"/>
              </w:rPr>
              <w:t>КЧР</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26,5</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16,2</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8,2</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8,3</w:t>
            </w:r>
          </w:p>
        </w:tc>
        <w:tc>
          <w:tcPr>
            <w:tcW w:w="849"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3.4</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6,8</w:t>
            </w:r>
          </w:p>
        </w:tc>
        <w:tc>
          <w:tcPr>
            <w:tcW w:w="849" w:type="dxa"/>
            <w:tcBorders>
              <w:top w:val="single" w:sz="4" w:space="0" w:color="000000"/>
              <w:left w:val="single" w:sz="4" w:space="0" w:color="000000"/>
              <w:bottom w:val="single" w:sz="4" w:space="0" w:color="000000"/>
              <w:right w:val="single" w:sz="4" w:space="0" w:color="000000"/>
            </w:tcBorders>
          </w:tcPr>
          <w:p>
            <w:pPr>
              <w:pStyle w:val="Style29"/>
              <w:rPr>
                <w:sz w:val="24"/>
              </w:rPr>
            </w:pPr>
            <w:r>
              <w:rPr>
                <w:sz w:val="24"/>
              </w:rPr>
              <w:t>2,3</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5,5</w:t>
            </w:r>
          </w:p>
        </w:tc>
      </w:tr>
      <w:tr>
        <w:trPr>
          <w:trHeight w:val="227"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jc w:val="left"/>
              <w:rPr>
                <w:b/>
                <w:b/>
                <w:color w:val="000000" w:themeColor="text1"/>
                <w:sz w:val="22"/>
                <w:szCs w:val="22"/>
              </w:rPr>
            </w:pPr>
            <w:r>
              <w:rPr>
                <w:color w:val="000000" w:themeColor="text1"/>
                <w:sz w:val="22"/>
                <w:szCs w:val="22"/>
              </w:rPr>
              <w:t>РФ</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11,3</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9,8</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8,3</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7,6</w:t>
            </w:r>
          </w:p>
        </w:tc>
        <w:tc>
          <w:tcPr>
            <w:tcW w:w="849"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4"/>
              </w:rPr>
            </w:pPr>
            <w:r>
              <w:rPr>
                <w:color w:val="000000" w:themeColor="text1"/>
                <w:sz w:val="24"/>
              </w:rPr>
              <w:t>7.0</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7.19</w:t>
            </w:r>
          </w:p>
        </w:tc>
        <w:tc>
          <w:tcPr>
            <w:tcW w:w="849" w:type="dxa"/>
            <w:tcBorders>
              <w:top w:val="single" w:sz="4" w:space="0" w:color="000000"/>
              <w:left w:val="single" w:sz="4" w:space="0" w:color="000000"/>
              <w:bottom w:val="single" w:sz="4" w:space="0" w:color="000000"/>
              <w:right w:val="single" w:sz="4" w:space="0" w:color="000000"/>
            </w:tcBorders>
          </w:tcPr>
          <w:p>
            <w:pPr>
              <w:pStyle w:val="Style29"/>
              <w:rPr>
                <w:sz w:val="24"/>
              </w:rPr>
            </w:pPr>
            <w:r>
              <w:rPr>
                <w:sz w:val="24"/>
              </w:rPr>
              <w:t>7.1</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7.3</w:t>
            </w:r>
          </w:p>
        </w:tc>
      </w:tr>
      <w:tr>
        <w:trPr>
          <w:trHeight w:val="227" w:hRule="atLeast"/>
        </w:trPr>
        <w:tc>
          <w:tcPr>
            <w:tcW w:w="2764" w:type="dxa"/>
            <w:tcBorders>
              <w:top w:val="single" w:sz="4" w:space="0" w:color="000000"/>
              <w:left w:val="single" w:sz="4" w:space="0" w:color="000000"/>
              <w:bottom w:val="single" w:sz="4" w:space="0" w:color="000000"/>
              <w:right w:val="single" w:sz="4" w:space="0" w:color="000000"/>
            </w:tcBorders>
          </w:tcPr>
          <w:p>
            <w:pPr>
              <w:pStyle w:val="Style29"/>
              <w:jc w:val="left"/>
              <w:rPr>
                <w:b/>
                <w:b/>
                <w:color w:val="000000" w:themeColor="text1"/>
                <w:sz w:val="22"/>
                <w:szCs w:val="22"/>
              </w:rPr>
            </w:pPr>
            <w:r>
              <w:rPr>
                <w:color w:val="000000" w:themeColor="text1"/>
                <w:sz w:val="22"/>
                <w:szCs w:val="22"/>
              </w:rPr>
              <w:t>СКФО</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8,7</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6,9</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5,8</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849"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4"/>
              </w:rPr>
            </w:pPr>
            <w:r>
              <w:rPr>
                <w:color w:val="000000" w:themeColor="text1"/>
                <w:sz w:val="24"/>
              </w:rPr>
              <w:t>7.3</w:t>
            </w:r>
          </w:p>
        </w:tc>
        <w:tc>
          <w:tcPr>
            <w:tcW w:w="851"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6.35</w:t>
            </w:r>
          </w:p>
        </w:tc>
        <w:tc>
          <w:tcPr>
            <w:tcW w:w="849" w:type="dxa"/>
            <w:tcBorders>
              <w:top w:val="single" w:sz="4" w:space="0" w:color="000000"/>
              <w:left w:val="single" w:sz="4" w:space="0" w:color="000000"/>
              <w:bottom w:val="single" w:sz="4" w:space="0" w:color="000000"/>
              <w:right w:val="single" w:sz="4" w:space="0" w:color="000000"/>
            </w:tcBorders>
          </w:tcPr>
          <w:p>
            <w:pPr>
              <w:pStyle w:val="Style29"/>
              <w:rPr>
                <w:sz w:val="24"/>
              </w:rPr>
            </w:pPr>
            <w:r>
              <w:rPr>
                <w:sz w:val="24"/>
              </w:rPr>
              <w:t>7.3</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7.3</w:t>
            </w:r>
          </w:p>
        </w:tc>
      </w:tr>
    </w:tbl>
    <w:p>
      <w:pPr>
        <w:pStyle w:val="Style29"/>
        <w:jc w:val="both"/>
        <w:rPr>
          <w:color w:val="00B0F0"/>
          <w:sz w:val="16"/>
          <w:szCs w:val="16"/>
        </w:rPr>
      </w:pPr>
      <w:r>
        <w:rPr>
          <w:color w:val="00B0F0"/>
          <w:sz w:val="16"/>
          <w:szCs w:val="16"/>
        </w:rPr>
      </w:r>
    </w:p>
    <w:p>
      <w:pPr>
        <w:pStyle w:val="Style29"/>
        <w:jc w:val="both"/>
        <w:rPr>
          <w:b/>
          <w:b/>
          <w:color w:val="000000"/>
          <w:sz w:val="24"/>
          <w:szCs w:val="24"/>
        </w:rPr>
      </w:pPr>
      <w:r>
        <w:rPr>
          <w:color w:val="000000" w:themeColor="text1"/>
          <w:sz w:val="24"/>
          <w:szCs w:val="24"/>
        </w:rPr>
        <w:t xml:space="preserve">         </w:t>
      </w:r>
      <w:r>
        <w:rPr>
          <w:color w:val="000000" w:themeColor="text1"/>
          <w:sz w:val="24"/>
          <w:szCs w:val="24"/>
        </w:rPr>
        <w:t xml:space="preserve">В 2023 году отмечено увеличение  заболеваемости туберкулезом детского населения в 2.4 раза в сравнении с 2022 годом. Резкий подъем заболеваемости туберкулеза у детей </w:t>
      </w:r>
      <w:r>
        <w:rPr>
          <w:color w:val="000000"/>
          <w:sz w:val="24"/>
          <w:szCs w:val="24"/>
        </w:rPr>
        <w:t>обусловлен снижением  охвата вакцинацией детей от 0 до 17 лет, туберкулинодиагностикой из-за отсутствия средств для приобретения туберкулина, снижение контроля за обследованием детей со стороны фтизиатрической службы, особенно в группах риска.</w:t>
      </w:r>
    </w:p>
    <w:p>
      <w:pPr>
        <w:pStyle w:val="Style29"/>
        <w:jc w:val="both"/>
        <w:rPr>
          <w:sz w:val="24"/>
          <w:szCs w:val="24"/>
        </w:rPr>
      </w:pPr>
      <w:r>
        <w:rPr>
          <w:b/>
          <w:color w:val="000000" w:themeColor="text1"/>
          <w:sz w:val="24"/>
          <w:szCs w:val="24"/>
        </w:rPr>
        <w:t xml:space="preserve">      </w:t>
      </w:r>
      <w:r>
        <w:rPr>
          <w:sz w:val="24"/>
          <w:szCs w:val="24"/>
        </w:rPr>
        <w:t>Заболеваемость туберкулезом детей в 2023году – 8 человека (5.5 на 100 000 детского населения).</w:t>
      </w:r>
    </w:p>
    <w:p>
      <w:pPr>
        <w:pStyle w:val="Style29"/>
        <w:jc w:val="both"/>
        <w:rPr>
          <w:color w:val="000000"/>
          <w:sz w:val="24"/>
          <w:szCs w:val="24"/>
        </w:rPr>
      </w:pPr>
      <w:r>
        <w:rPr>
          <w:color w:val="000000"/>
          <w:sz w:val="24"/>
          <w:szCs w:val="24"/>
        </w:rPr>
        <w:t xml:space="preserve">      </w:t>
      </w:r>
      <w:r>
        <w:rPr>
          <w:color w:val="000000" w:themeColor="text1"/>
          <w:sz w:val="24"/>
          <w:szCs w:val="24"/>
        </w:rPr>
        <w:t>Заболеваемость туберкулёзом среди детского населения регистрируется на 5-ти территориях – г. Черкесск (5.4 на 100 тыс. населения), Адыге-Хабльский район (30.2 на 100 тыс.населения), Карачаевский район (6,7 на 100 тыс.населения), Прикубанский район (16.2 на 100 тыс.населения), Хабезский район (15.9 на 100 тыс. населения).</w:t>
      </w:r>
    </w:p>
    <w:p>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В структуре детской заболеваемости в 2023 году, как и в предыдущие годы, преобладают формы туберкулёза органов дыхания.</w:t>
      </w:r>
    </w:p>
    <w:p>
      <w:pPr>
        <w:pStyle w:val="Style29"/>
        <w:tabs>
          <w:tab w:val="clear" w:pos="567"/>
          <w:tab w:val="center" w:pos="4677" w:leader="none"/>
          <w:tab w:val="left" w:pos="7870" w:leader="none"/>
        </w:tabs>
        <w:jc w:val="left"/>
        <w:rPr>
          <w:color w:val="000000" w:themeColor="text1"/>
          <w:sz w:val="24"/>
          <w:szCs w:val="24"/>
        </w:rPr>
      </w:pPr>
      <w:r>
        <w:rPr>
          <w:color w:val="000000" w:themeColor="text1"/>
          <w:sz w:val="24"/>
          <w:szCs w:val="24"/>
        </w:rPr>
        <w:t xml:space="preserve">                                                                               </w:t>
      </w:r>
    </w:p>
    <w:p>
      <w:pPr>
        <w:pStyle w:val="Style29"/>
        <w:rPr>
          <w:b/>
          <w:b/>
          <w:i/>
          <w:i/>
          <w:sz w:val="24"/>
          <w:szCs w:val="24"/>
        </w:rPr>
      </w:pPr>
      <w:r>
        <w:rPr/>
        <w:drawing>
          <wp:inline distT="0" distB="0" distL="0" distR="0">
            <wp:extent cx="6117590" cy="3593465"/>
            <wp:effectExtent l="0" t="0" r="0" b="0"/>
            <wp:docPr id="3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Pr>
          <w:b/>
          <w:i/>
          <w:sz w:val="24"/>
          <w:szCs w:val="24"/>
        </w:rPr>
        <w:t xml:space="preserve"> </w:t>
      </w:r>
    </w:p>
    <w:p>
      <w:pPr>
        <w:pStyle w:val="Style29"/>
        <w:rPr>
          <w:color w:val="000000"/>
          <w:sz w:val="24"/>
          <w:szCs w:val="24"/>
        </w:rPr>
      </w:pPr>
      <w:r>
        <w:rPr>
          <w:b/>
          <w:color w:val="000000"/>
          <w:sz w:val="24"/>
          <w:szCs w:val="24"/>
        </w:rPr>
        <w:t>Рис.44.</w:t>
      </w:r>
      <w:r>
        <w:rPr>
          <w:color w:val="000000"/>
          <w:sz w:val="24"/>
          <w:szCs w:val="24"/>
        </w:rPr>
        <w:t xml:space="preserve"> </w:t>
      </w:r>
      <w:r>
        <w:rPr>
          <w:b/>
          <w:color w:val="000000"/>
          <w:sz w:val="24"/>
          <w:szCs w:val="24"/>
        </w:rPr>
        <w:t xml:space="preserve">  </w:t>
      </w:r>
      <w:r>
        <w:rPr>
          <w:color w:val="000000"/>
          <w:sz w:val="24"/>
          <w:szCs w:val="24"/>
        </w:rPr>
        <w:t xml:space="preserve">Заболеваемость туберкулезом детей на 100 000 детского населения </w:t>
      </w:r>
    </w:p>
    <w:p>
      <w:pPr>
        <w:pStyle w:val="Style29"/>
        <w:rPr>
          <w:color w:val="000000"/>
          <w:sz w:val="24"/>
          <w:szCs w:val="24"/>
        </w:rPr>
      </w:pPr>
      <w:r>
        <w:rPr>
          <w:color w:val="000000"/>
          <w:sz w:val="24"/>
          <w:szCs w:val="24"/>
        </w:rPr>
        <w:t>по административным территориям КЧР за 2020-2023 г.г.</w:t>
      </w:r>
    </w:p>
    <w:p>
      <w:pPr>
        <w:pStyle w:val="Style29"/>
        <w:tabs>
          <w:tab w:val="clear" w:pos="567"/>
          <w:tab w:val="center" w:pos="4677" w:leader="none"/>
          <w:tab w:val="left" w:pos="7870" w:leader="none"/>
        </w:tabs>
        <w:jc w:val="left"/>
        <w:rPr>
          <w:color w:val="000000" w:themeColor="text1"/>
          <w:sz w:val="24"/>
          <w:szCs w:val="24"/>
        </w:rPr>
      </w:pPr>
      <w:r>
        <w:rPr>
          <w:color w:val="000000" w:themeColor="text1"/>
          <w:sz w:val="24"/>
          <w:szCs w:val="24"/>
        </w:rPr>
        <w:t xml:space="preserve">                                                                                                                                </w:t>
      </w:r>
    </w:p>
    <w:p>
      <w:pPr>
        <w:pStyle w:val="Style29"/>
        <w:tabs>
          <w:tab w:val="clear" w:pos="567"/>
          <w:tab w:val="center" w:pos="4677" w:leader="none"/>
          <w:tab w:val="left" w:pos="7870" w:leader="none"/>
        </w:tabs>
        <w:rPr>
          <w:color w:val="000000" w:themeColor="text1"/>
          <w:sz w:val="24"/>
          <w:szCs w:val="24"/>
        </w:rPr>
      </w:pPr>
      <w:r>
        <w:rPr>
          <w:color w:val="000000" w:themeColor="text1"/>
          <w:sz w:val="24"/>
          <w:szCs w:val="24"/>
        </w:rPr>
        <w:t xml:space="preserve">                                                                                            </w:t>
      </w:r>
      <w:r>
        <w:rPr>
          <w:color w:val="000000" w:themeColor="text1"/>
          <w:sz w:val="24"/>
          <w:szCs w:val="24"/>
        </w:rPr>
        <w:tab/>
        <w:t>Таблица 48</w:t>
      </w:r>
    </w:p>
    <w:p>
      <w:pPr>
        <w:pStyle w:val="Style29"/>
        <w:tabs>
          <w:tab w:val="clear" w:pos="567"/>
          <w:tab w:val="center" w:pos="4677" w:leader="none"/>
          <w:tab w:val="left" w:pos="7870" w:leader="none"/>
        </w:tabs>
        <w:rPr>
          <w:b/>
          <w:b/>
          <w:sz w:val="24"/>
          <w:szCs w:val="24"/>
        </w:rPr>
      </w:pPr>
      <w:r>
        <w:rPr>
          <w:color w:val="000000" w:themeColor="text1"/>
          <w:sz w:val="24"/>
          <w:szCs w:val="24"/>
        </w:rPr>
        <w:t>Заболеваемость подростков</w:t>
        <w:tab/>
        <w:t xml:space="preserve"> на 100 тыс. подросткового населения на территории КЧР за 2023 год </w:t>
      </w:r>
      <w:r>
        <w:rPr>
          <w:sz w:val="24"/>
          <w:szCs w:val="24"/>
        </w:rPr>
        <w:t>(в 2023г.–3чел.)</w:t>
      </w:r>
    </w:p>
    <w:p>
      <w:pPr>
        <w:pStyle w:val="Style29"/>
        <w:tabs>
          <w:tab w:val="clear" w:pos="567"/>
          <w:tab w:val="center" w:pos="4677" w:leader="none"/>
          <w:tab w:val="left" w:pos="7870" w:leader="none"/>
        </w:tabs>
        <w:rPr>
          <w:color w:val="000000" w:themeColor="text1"/>
          <w:sz w:val="24"/>
          <w:szCs w:val="24"/>
        </w:rPr>
      </w:pPr>
      <w:r>
        <w:rPr>
          <w:color w:val="000000" w:themeColor="text1"/>
          <w:sz w:val="24"/>
          <w:szCs w:val="24"/>
        </w:rPr>
      </w:r>
    </w:p>
    <w:tbl>
      <w:tblPr>
        <w:tblW w:w="10302" w:type="dxa"/>
        <w:jc w:val="center"/>
        <w:tblInd w:w="0" w:type="dxa"/>
        <w:tblCellMar>
          <w:top w:w="0" w:type="dxa"/>
          <w:left w:w="108" w:type="dxa"/>
          <w:bottom w:w="0" w:type="dxa"/>
          <w:right w:w="108" w:type="dxa"/>
        </w:tblCellMar>
        <w:tblLook w:val="0000"/>
      </w:tblPr>
      <w:tblGrid>
        <w:gridCol w:w="2347"/>
        <w:gridCol w:w="993"/>
        <w:gridCol w:w="993"/>
        <w:gridCol w:w="992"/>
        <w:gridCol w:w="851"/>
        <w:gridCol w:w="992"/>
        <w:gridCol w:w="992"/>
        <w:gridCol w:w="1007"/>
        <w:gridCol w:w="1134"/>
      </w:tblGrid>
      <w:tr>
        <w:trPr>
          <w:trHeight w:val="227" w:hRule="atLeast"/>
        </w:trPr>
        <w:tc>
          <w:tcPr>
            <w:tcW w:w="2347"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4"/>
                <w:szCs w:val="24"/>
              </w:rPr>
            </w:pPr>
            <w:r>
              <w:rPr>
                <w:color w:val="000000" w:themeColor="text1"/>
                <w:sz w:val="24"/>
                <w:szCs w:val="24"/>
              </w:rPr>
              <w:t>РАЙОНЫ</w:t>
            </w:r>
          </w:p>
        </w:tc>
        <w:tc>
          <w:tcPr>
            <w:tcW w:w="993"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4"/>
                <w:szCs w:val="24"/>
              </w:rPr>
            </w:pPr>
            <w:r>
              <w:rPr>
                <w:color w:val="000000" w:themeColor="text1"/>
                <w:sz w:val="24"/>
                <w:szCs w:val="24"/>
              </w:rPr>
              <w:t>2016г.</w:t>
            </w:r>
          </w:p>
        </w:tc>
        <w:tc>
          <w:tcPr>
            <w:tcW w:w="993"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4"/>
                <w:szCs w:val="24"/>
              </w:rPr>
            </w:pPr>
            <w:r>
              <w:rPr>
                <w:color w:val="000000" w:themeColor="text1"/>
                <w:sz w:val="24"/>
                <w:szCs w:val="24"/>
              </w:rPr>
              <w:t>2017г.</w:t>
            </w:r>
          </w:p>
        </w:tc>
        <w:tc>
          <w:tcPr>
            <w:tcW w:w="992"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4"/>
                <w:szCs w:val="24"/>
              </w:rPr>
            </w:pPr>
            <w:r>
              <w:rPr>
                <w:color w:val="000000" w:themeColor="text1"/>
                <w:sz w:val="24"/>
                <w:szCs w:val="24"/>
              </w:rPr>
              <w:t>2018г.</w:t>
            </w:r>
          </w:p>
        </w:tc>
        <w:tc>
          <w:tcPr>
            <w:tcW w:w="851"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4"/>
                <w:szCs w:val="24"/>
              </w:rPr>
            </w:pPr>
            <w:r>
              <w:rPr>
                <w:color w:val="000000" w:themeColor="text1"/>
                <w:sz w:val="24"/>
                <w:szCs w:val="24"/>
              </w:rPr>
              <w:t>2019г.</w:t>
            </w:r>
          </w:p>
        </w:tc>
        <w:tc>
          <w:tcPr>
            <w:tcW w:w="992"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4"/>
                <w:szCs w:val="24"/>
              </w:rPr>
            </w:pPr>
            <w:r>
              <w:rPr>
                <w:color w:val="000000" w:themeColor="text1"/>
                <w:sz w:val="24"/>
                <w:szCs w:val="24"/>
              </w:rPr>
              <w:t>2020г.</w:t>
            </w:r>
          </w:p>
        </w:tc>
        <w:tc>
          <w:tcPr>
            <w:tcW w:w="992"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4"/>
                <w:szCs w:val="24"/>
              </w:rPr>
            </w:pPr>
            <w:r>
              <w:rPr>
                <w:color w:val="000000" w:themeColor="text1"/>
                <w:sz w:val="24"/>
                <w:szCs w:val="24"/>
              </w:rPr>
              <w:t>2021г.</w:t>
            </w:r>
          </w:p>
        </w:tc>
        <w:tc>
          <w:tcPr>
            <w:tcW w:w="1007"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4"/>
                <w:szCs w:val="24"/>
              </w:rPr>
            </w:pPr>
            <w:r>
              <w:rPr>
                <w:color w:val="000000" w:themeColor="text1"/>
                <w:sz w:val="24"/>
                <w:szCs w:val="24"/>
              </w:rPr>
              <w:t>2022г.</w:t>
            </w:r>
          </w:p>
        </w:tc>
        <w:tc>
          <w:tcPr>
            <w:tcW w:w="1134" w:type="dxa"/>
            <w:tcBorders>
              <w:top w:val="single" w:sz="4" w:space="0" w:color="000000"/>
              <w:left w:val="single" w:sz="4" w:space="0" w:color="000000"/>
              <w:bottom w:val="single" w:sz="4" w:space="0" w:color="000000"/>
              <w:right w:val="single" w:sz="4" w:space="0" w:color="000000"/>
            </w:tcBorders>
          </w:tcPr>
          <w:p>
            <w:pPr>
              <w:pStyle w:val="Style29"/>
              <w:rPr>
                <w:sz w:val="24"/>
              </w:rPr>
            </w:pPr>
            <w:r>
              <w:rPr>
                <w:sz w:val="24"/>
              </w:rPr>
              <w:t>2023г.</w:t>
            </w:r>
          </w:p>
        </w:tc>
      </w:tr>
      <w:tr>
        <w:trPr>
          <w:trHeight w:val="227" w:hRule="atLeast"/>
        </w:trPr>
        <w:tc>
          <w:tcPr>
            <w:tcW w:w="234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b/>
                <w:color w:val="000000" w:themeColor="text1"/>
                <w:sz w:val="24"/>
                <w:szCs w:val="24"/>
              </w:rPr>
            </w:pPr>
            <w:r>
              <w:rPr>
                <w:rFonts w:ascii="Times New Roman" w:hAnsi="Times New Roman"/>
                <w:color w:val="000000" w:themeColor="text1"/>
                <w:sz w:val="24"/>
                <w:szCs w:val="24"/>
              </w:rPr>
              <w:t>г.Черкесск</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18,4</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18,6</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18,1</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24,0</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23,4</w:t>
            </w:r>
          </w:p>
        </w:tc>
        <w:tc>
          <w:tcPr>
            <w:tcW w:w="10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27,7</w:t>
            </w:r>
          </w:p>
        </w:tc>
      </w:tr>
      <w:tr>
        <w:trPr>
          <w:trHeight w:val="272" w:hRule="atLeast"/>
        </w:trPr>
        <w:tc>
          <w:tcPr>
            <w:tcW w:w="234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b/>
                <w:color w:val="000000" w:themeColor="text1"/>
                <w:sz w:val="24"/>
                <w:szCs w:val="24"/>
              </w:rPr>
            </w:pPr>
            <w:r>
              <w:rPr>
                <w:rFonts w:ascii="Times New Roman" w:hAnsi="Times New Roman"/>
                <w:color w:val="000000" w:themeColor="text1"/>
                <w:sz w:val="24"/>
                <w:szCs w:val="24"/>
              </w:rPr>
              <w:t xml:space="preserve">Адыге-Хабльский район </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135,6</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0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161,3</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r>
      <w:tr>
        <w:trPr>
          <w:trHeight w:val="222" w:hRule="atLeast"/>
        </w:trPr>
        <w:tc>
          <w:tcPr>
            <w:tcW w:w="234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b/>
                <w:color w:val="000000" w:themeColor="text1"/>
                <w:sz w:val="24"/>
                <w:szCs w:val="24"/>
              </w:rPr>
            </w:pPr>
            <w:r>
              <w:rPr>
                <w:rFonts w:ascii="Times New Roman" w:hAnsi="Times New Roman"/>
                <w:color w:val="000000" w:themeColor="text1"/>
                <w:sz w:val="24"/>
                <w:szCs w:val="24"/>
              </w:rPr>
              <w:t>Зеленчукский район</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47,0</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0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46,3</w:t>
            </w:r>
          </w:p>
        </w:tc>
      </w:tr>
      <w:tr>
        <w:trPr>
          <w:trHeight w:val="227" w:hRule="atLeast"/>
        </w:trPr>
        <w:tc>
          <w:tcPr>
            <w:tcW w:w="234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b/>
                <w:color w:val="000000" w:themeColor="text1"/>
                <w:sz w:val="24"/>
                <w:szCs w:val="24"/>
              </w:rPr>
            </w:pPr>
            <w:r>
              <w:rPr>
                <w:rFonts w:ascii="Times New Roman" w:hAnsi="Times New Roman"/>
                <w:color w:val="000000" w:themeColor="text1"/>
                <w:sz w:val="24"/>
                <w:szCs w:val="24"/>
              </w:rPr>
              <w:t>Карачаевский район</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31,6</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color w:val="000000" w:themeColor="text1"/>
              </w:rPr>
            </w:pPr>
            <w:r>
              <w:rPr>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color w:val="000000" w:themeColor="text1"/>
              </w:rPr>
            </w:pPr>
            <w:r>
              <w:rPr>
                <w:color w:val="000000" w:themeColor="text1"/>
              </w:rPr>
              <w:t>-</w:t>
            </w:r>
          </w:p>
        </w:tc>
        <w:tc>
          <w:tcPr>
            <w:tcW w:w="1007"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r>
      <w:tr>
        <w:trPr>
          <w:trHeight w:val="216" w:hRule="atLeast"/>
        </w:trPr>
        <w:tc>
          <w:tcPr>
            <w:tcW w:w="234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b/>
                <w:color w:val="000000" w:themeColor="text1"/>
                <w:sz w:val="24"/>
                <w:szCs w:val="24"/>
              </w:rPr>
            </w:pPr>
            <w:r>
              <w:rPr>
                <w:rFonts w:ascii="Times New Roman" w:hAnsi="Times New Roman"/>
                <w:color w:val="000000" w:themeColor="text1"/>
                <w:sz w:val="24"/>
                <w:szCs w:val="24"/>
              </w:rPr>
              <w:t>Малокарачаевский район</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42,3</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color w:val="000000" w:themeColor="text1"/>
              </w:rPr>
            </w:pPr>
            <w:r>
              <w:rPr>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color w:val="000000" w:themeColor="text1"/>
              </w:rPr>
            </w:pPr>
            <w:r>
              <w:rPr>
                <w:color w:val="000000" w:themeColor="text1"/>
              </w:rPr>
              <w:t>-</w:t>
            </w:r>
          </w:p>
        </w:tc>
        <w:tc>
          <w:tcPr>
            <w:tcW w:w="1007"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r>
      <w:tr>
        <w:trPr>
          <w:trHeight w:val="151" w:hRule="atLeast"/>
        </w:trPr>
        <w:tc>
          <w:tcPr>
            <w:tcW w:w="234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b/>
                <w:color w:val="000000" w:themeColor="text1"/>
                <w:sz w:val="24"/>
                <w:szCs w:val="24"/>
              </w:rPr>
            </w:pPr>
            <w:r>
              <w:rPr>
                <w:rFonts w:ascii="Times New Roman" w:hAnsi="Times New Roman"/>
                <w:color w:val="000000" w:themeColor="text1"/>
                <w:sz w:val="24"/>
                <w:szCs w:val="24"/>
              </w:rPr>
              <w:t>Урупский район</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103,3</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color w:val="000000" w:themeColor="text1"/>
              </w:rPr>
            </w:pPr>
            <w:r>
              <w:rPr>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color w:val="000000" w:themeColor="text1"/>
              </w:rPr>
            </w:pPr>
            <w:r>
              <w:rPr>
                <w:color w:val="000000" w:themeColor="text1"/>
              </w:rPr>
              <w:t>-</w:t>
            </w:r>
          </w:p>
        </w:tc>
        <w:tc>
          <w:tcPr>
            <w:tcW w:w="1007"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r>
      <w:tr>
        <w:trPr>
          <w:trHeight w:val="156" w:hRule="atLeast"/>
        </w:trPr>
        <w:tc>
          <w:tcPr>
            <w:tcW w:w="234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b/>
                <w:color w:val="000000" w:themeColor="text1"/>
                <w:sz w:val="24"/>
                <w:szCs w:val="24"/>
              </w:rPr>
            </w:pPr>
            <w:r>
              <w:rPr>
                <w:rFonts w:ascii="Times New Roman" w:hAnsi="Times New Roman"/>
                <w:color w:val="000000" w:themeColor="text1"/>
                <w:sz w:val="24"/>
                <w:szCs w:val="24"/>
              </w:rPr>
              <w:t>Усть-Джегутинский район</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41,8</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53,9</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0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r>
      <w:tr>
        <w:trPr>
          <w:trHeight w:val="248" w:hRule="atLeast"/>
        </w:trPr>
        <w:tc>
          <w:tcPr>
            <w:tcW w:w="234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b/>
                <w:color w:val="000000" w:themeColor="text1"/>
                <w:sz w:val="24"/>
                <w:szCs w:val="24"/>
              </w:rPr>
            </w:pPr>
            <w:r>
              <w:rPr>
                <w:rFonts w:ascii="Times New Roman" w:hAnsi="Times New Roman"/>
                <w:color w:val="000000" w:themeColor="text1"/>
                <w:sz w:val="24"/>
                <w:szCs w:val="24"/>
              </w:rPr>
              <w:t>Хабезский район</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71,2</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color w:val="000000" w:themeColor="text1"/>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0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80,2</w:t>
            </w:r>
          </w:p>
        </w:tc>
      </w:tr>
      <w:tr>
        <w:trPr>
          <w:trHeight w:val="238" w:hRule="atLeast"/>
        </w:trPr>
        <w:tc>
          <w:tcPr>
            <w:tcW w:w="234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b/>
                <w:color w:val="000000" w:themeColor="text1"/>
              </w:rPr>
            </w:pPr>
            <w:r>
              <w:rPr>
                <w:rFonts w:ascii="Times New Roman" w:hAnsi="Times New Roman"/>
                <w:color w:val="000000" w:themeColor="text1"/>
              </w:rPr>
              <w:t>Абазинский район</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color w:val="000000" w:themeColor="text1"/>
              </w:rPr>
              <w:t>-</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rPr>
            </w:pPr>
            <w:r>
              <w:rPr>
                <w:rFonts w:ascii="Times New Roman" w:hAnsi="Times New Roman"/>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rPr>
            </w:pPr>
            <w:r>
              <w:rPr>
                <w:rFonts w:ascii="Times New Roman" w:hAnsi="Times New Roman"/>
                <w:color w:val="000000" w:themeColor="text1"/>
              </w:rPr>
              <w:t>-</w:t>
            </w:r>
          </w:p>
        </w:tc>
        <w:tc>
          <w:tcPr>
            <w:tcW w:w="10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r>
      <w:tr>
        <w:trPr>
          <w:trHeight w:val="248" w:hRule="atLeast"/>
        </w:trPr>
        <w:tc>
          <w:tcPr>
            <w:tcW w:w="234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b/>
                <w:color w:val="000000" w:themeColor="text1"/>
              </w:rPr>
            </w:pPr>
            <w:r>
              <w:rPr>
                <w:rFonts w:ascii="Times New Roman" w:hAnsi="Times New Roman"/>
                <w:color w:val="000000" w:themeColor="text1"/>
              </w:rPr>
              <w:t>Прикубанский район</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color w:val="000000" w:themeColor="text1"/>
              </w:rPr>
              <w:t>-</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rPr>
            </w:pPr>
            <w:r>
              <w:rPr>
                <w:rFonts w:ascii="Times New Roman" w:hAnsi="Times New Roman"/>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rPr>
            </w:pPr>
            <w:r>
              <w:rPr>
                <w:rFonts w:ascii="Times New Roman" w:hAnsi="Times New Roman"/>
                <w:color w:val="000000" w:themeColor="text1"/>
              </w:rPr>
              <w:t>-</w:t>
            </w:r>
          </w:p>
        </w:tc>
        <w:tc>
          <w:tcPr>
            <w:tcW w:w="10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r>
      <w:tr>
        <w:trPr>
          <w:trHeight w:val="227" w:hRule="atLeast"/>
        </w:trPr>
        <w:tc>
          <w:tcPr>
            <w:tcW w:w="234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b/>
                <w:color w:val="000000" w:themeColor="text1"/>
              </w:rPr>
            </w:pPr>
            <w:r>
              <w:rPr>
                <w:rFonts w:ascii="Times New Roman" w:hAnsi="Times New Roman"/>
                <w:color w:val="000000" w:themeColor="text1"/>
              </w:rPr>
              <w:t>Ногайский район</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color w:val="000000" w:themeColor="text1"/>
              </w:rPr>
              <w:t>-</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rPr>
            </w:pPr>
            <w:r>
              <w:rPr>
                <w:rFonts w:ascii="Times New Roman" w:hAnsi="Times New Roman"/>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rPr>
            </w:pPr>
            <w:r>
              <w:rPr>
                <w:rFonts w:ascii="Times New Roman" w:hAnsi="Times New Roman"/>
                <w:color w:val="000000" w:themeColor="text1"/>
              </w:rPr>
              <w:t>-</w:t>
            </w:r>
          </w:p>
        </w:tc>
        <w:tc>
          <w:tcPr>
            <w:tcW w:w="10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r>
      <w:tr>
        <w:trPr>
          <w:trHeight w:val="227" w:hRule="atLeast"/>
        </w:trPr>
        <w:tc>
          <w:tcPr>
            <w:tcW w:w="234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b/>
                <w:b/>
                <w:color w:val="000000" w:themeColor="text1"/>
              </w:rPr>
            </w:pPr>
            <w:r>
              <w:rPr>
                <w:rFonts w:ascii="Times New Roman" w:hAnsi="Times New Roman"/>
                <w:color w:val="000000" w:themeColor="text1"/>
              </w:rPr>
              <w:t>КЧР</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color w:val="000000" w:themeColor="text1"/>
              </w:rPr>
              <w:t>9,4</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color w:val="000000" w:themeColor="text1"/>
              </w:rPr>
              <w:t>14,2</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color w:val="000000" w:themeColor="text1"/>
              </w:rPr>
              <w:t>13,9</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sz w:val="24"/>
                <w:szCs w:val="24"/>
              </w:rPr>
            </w:pPr>
            <w:r>
              <w:rPr>
                <w:rFonts w:ascii="Times New Roman" w:hAnsi="Times New Roman"/>
                <w:color w:val="000000" w:themeColor="text1"/>
                <w:sz w:val="24"/>
                <w:szCs w:val="24"/>
              </w:rPr>
              <w:t>9,2</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rPr>
            </w:pPr>
            <w:r>
              <w:rPr>
                <w:rFonts w:ascii="Times New Roman" w:hAnsi="Times New Roman"/>
                <w:color w:val="000000" w:themeColor="text1"/>
              </w:rPr>
              <w:t>12,0</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rPr>
            </w:pPr>
            <w:r>
              <w:rPr>
                <w:rFonts w:ascii="Times New Roman" w:hAnsi="Times New Roman"/>
                <w:color w:val="000000" w:themeColor="text1"/>
              </w:rPr>
              <w:t>5,8</w:t>
            </w:r>
          </w:p>
        </w:tc>
        <w:tc>
          <w:tcPr>
            <w:tcW w:w="10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5,6</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16,5</w:t>
            </w:r>
          </w:p>
        </w:tc>
      </w:tr>
      <w:tr>
        <w:trPr>
          <w:trHeight w:val="227" w:hRule="atLeast"/>
        </w:trPr>
        <w:tc>
          <w:tcPr>
            <w:tcW w:w="234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themeColor="text1"/>
              </w:rPr>
            </w:pPr>
            <w:r>
              <w:rPr>
                <w:rFonts w:ascii="Times New Roman" w:hAnsi="Times New Roman"/>
                <w:color w:val="000000" w:themeColor="text1"/>
              </w:rPr>
              <w:t>РФ</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Cs/>
                <w:color w:val="000000" w:themeColor="text1"/>
              </w:rPr>
            </w:pPr>
            <w:r>
              <w:rPr>
                <w:rFonts w:ascii="Times New Roman" w:hAnsi="Times New Roman"/>
                <w:bCs/>
                <w:color w:val="000000" w:themeColor="text1"/>
              </w:rPr>
              <w:t>23,9</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Cs/>
                <w:color w:val="000000" w:themeColor="text1"/>
              </w:rPr>
            </w:pPr>
            <w:r>
              <w:rPr>
                <w:rFonts w:ascii="Times New Roman" w:hAnsi="Times New Roman"/>
                <w:bCs/>
                <w:color w:val="000000" w:themeColor="text1"/>
              </w:rPr>
              <w:t>21,2</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b/>
                <w:bCs/>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rPr>
            </w:pPr>
            <w:r>
              <w:rPr>
                <w:rFonts w:ascii="Times New Roman" w:hAnsi="Times New Roman"/>
                <w:color w:val="000000" w:themeColor="text1"/>
              </w:rPr>
              <w:t>-</w:t>
            </w:r>
          </w:p>
        </w:tc>
        <w:tc>
          <w:tcPr>
            <w:tcW w:w="10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r>
      <w:tr>
        <w:trPr>
          <w:trHeight w:val="227" w:hRule="atLeast"/>
        </w:trPr>
        <w:tc>
          <w:tcPr>
            <w:tcW w:w="234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olor w:val="000000" w:themeColor="text1"/>
              </w:rPr>
            </w:pPr>
            <w:r>
              <w:rPr>
                <w:rFonts w:ascii="Times New Roman" w:hAnsi="Times New Roman"/>
                <w:color w:val="000000" w:themeColor="text1"/>
              </w:rPr>
              <w:t>СКФО</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Cs/>
                <w:color w:val="000000" w:themeColor="text1"/>
              </w:rPr>
            </w:pPr>
            <w:r>
              <w:rPr>
                <w:rFonts w:ascii="Times New Roman" w:hAnsi="Times New Roman"/>
                <w:bCs/>
                <w:color w:val="000000" w:themeColor="text1"/>
              </w:rPr>
              <w:t>20,1</w:t>
            </w:r>
          </w:p>
        </w:tc>
        <w:tc>
          <w:tcPr>
            <w:tcW w:w="993"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Cs/>
                <w:color w:val="000000" w:themeColor="text1"/>
              </w:rPr>
            </w:pPr>
            <w:r>
              <w:rPr>
                <w:rFonts w:ascii="Times New Roman" w:hAnsi="Times New Roman"/>
                <w:bCs/>
                <w:color w:val="000000" w:themeColor="text1"/>
              </w:rPr>
              <w:t>16,3</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b/>
                <w:bCs/>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b/>
                <w:b/>
                <w:bCs/>
                <w:color w:val="000000" w:themeColor="text1"/>
              </w:rPr>
            </w:pPr>
            <w:r>
              <w:rPr>
                <w:rFonts w:ascii="Times New Roman" w:hAnsi="Times New Roman"/>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olor w:val="000000" w:themeColor="text1"/>
              </w:rPr>
            </w:pPr>
            <w:r>
              <w:rPr>
                <w:rFonts w:ascii="Times New Roman" w:hAnsi="Times New Roman"/>
                <w:color w:val="000000" w:themeColor="text1"/>
              </w:rPr>
              <w:t>-</w:t>
            </w:r>
          </w:p>
        </w:tc>
        <w:tc>
          <w:tcPr>
            <w:tcW w:w="100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r>
    </w:tbl>
    <w:p>
      <w:pPr>
        <w:pStyle w:val="Style29"/>
        <w:tabs>
          <w:tab w:val="clear" w:pos="567"/>
          <w:tab w:val="left" w:pos="1134" w:leader="none"/>
        </w:tabs>
        <w:jc w:val="both"/>
        <w:rPr/>
      </w:pPr>
      <w:r>
        <w:rPr/>
      </w:r>
    </w:p>
    <w:p>
      <w:pPr>
        <w:pStyle w:val="Style29"/>
        <w:jc w:val="both"/>
        <w:rPr>
          <w:b/>
          <w:b/>
          <w:sz w:val="24"/>
          <w:szCs w:val="24"/>
        </w:rPr>
      </w:pPr>
      <w:r>
        <w:rPr/>
        <w:t xml:space="preserve">     </w:t>
      </w:r>
      <w:r>
        <w:rPr>
          <w:sz w:val="24"/>
          <w:szCs w:val="24"/>
        </w:rPr>
        <w:t>В 2023г. заболеваемость туберкулёзом среди подростков увеличилась на 194,6% (в сравнении с 2022г.)  Причина: отсутствие работы по выявлению туберкулеза среди подростков в ОЛС (подростковая служба).</w:t>
      </w:r>
    </w:p>
    <w:p>
      <w:pPr>
        <w:pStyle w:val="Style29"/>
        <w:jc w:val="both"/>
        <w:rPr>
          <w:b/>
          <w:b/>
        </w:rPr>
      </w:pPr>
      <w:r>
        <w:rPr>
          <w:b/>
        </w:rPr>
      </w:r>
    </w:p>
    <w:p>
      <w:pPr>
        <w:pStyle w:val="Style29"/>
        <w:tabs>
          <w:tab w:val="clear" w:pos="567"/>
          <w:tab w:val="left" w:pos="7820" w:leader="none"/>
        </w:tabs>
        <w:rPr>
          <w:color w:val="000000" w:themeColor="text1"/>
          <w:sz w:val="22"/>
          <w:szCs w:val="22"/>
        </w:rPr>
      </w:pPr>
      <w:r>
        <w:rPr>
          <w:color w:val="000000" w:themeColor="text1"/>
          <w:sz w:val="22"/>
          <w:szCs w:val="22"/>
        </w:rPr>
        <w:t xml:space="preserve">                                                                                                                         </w:t>
      </w:r>
      <w:r>
        <w:rPr>
          <w:color w:val="000000" w:themeColor="text1"/>
          <w:sz w:val="22"/>
          <w:szCs w:val="22"/>
        </w:rPr>
        <w:t>Таблица 49</w:t>
      </w:r>
    </w:p>
    <w:p>
      <w:pPr>
        <w:pStyle w:val="Style29"/>
        <w:tabs>
          <w:tab w:val="clear" w:pos="567"/>
          <w:tab w:val="center" w:pos="4677" w:leader="none"/>
          <w:tab w:val="left" w:pos="7870" w:leader="none"/>
        </w:tabs>
        <w:rPr>
          <w:color w:val="000000" w:themeColor="text1"/>
          <w:sz w:val="22"/>
          <w:szCs w:val="22"/>
        </w:rPr>
      </w:pPr>
      <w:r>
        <w:rPr>
          <w:color w:val="000000" w:themeColor="text1"/>
          <w:sz w:val="22"/>
          <w:szCs w:val="22"/>
        </w:rPr>
        <w:t>Распространенность туберкулёзом среди  подростков на 100 000 подросткового населения на территории КЧР</w:t>
      </w:r>
    </w:p>
    <w:p>
      <w:pPr>
        <w:pStyle w:val="Style29"/>
        <w:tabs>
          <w:tab w:val="clear" w:pos="567"/>
          <w:tab w:val="center" w:pos="4677" w:leader="none"/>
          <w:tab w:val="left" w:pos="7870" w:leader="none"/>
        </w:tabs>
        <w:rPr>
          <w:b/>
          <w:b/>
          <w:color w:val="000000" w:themeColor="text1"/>
          <w:sz w:val="22"/>
          <w:szCs w:val="22"/>
        </w:rPr>
      </w:pPr>
      <w:r>
        <w:rPr>
          <w:b/>
          <w:color w:val="000000" w:themeColor="text1"/>
          <w:sz w:val="22"/>
          <w:szCs w:val="22"/>
        </w:rPr>
      </w:r>
    </w:p>
    <w:tbl>
      <w:tblPr>
        <w:tblW w:w="10381" w:type="dxa"/>
        <w:jc w:val="center"/>
        <w:tblInd w:w="0" w:type="dxa"/>
        <w:tblCellMar>
          <w:top w:w="0" w:type="dxa"/>
          <w:left w:w="108" w:type="dxa"/>
          <w:bottom w:w="0" w:type="dxa"/>
          <w:right w:w="108" w:type="dxa"/>
        </w:tblCellMar>
        <w:tblLook w:val="0000"/>
      </w:tblPr>
      <w:tblGrid>
        <w:gridCol w:w="2766"/>
        <w:gridCol w:w="951"/>
        <w:gridCol w:w="952"/>
        <w:gridCol w:w="952"/>
        <w:gridCol w:w="952"/>
        <w:gridCol w:w="952"/>
        <w:gridCol w:w="952"/>
        <w:gridCol w:w="952"/>
        <w:gridCol w:w="951"/>
      </w:tblGrid>
      <w:tr>
        <w:trPr>
          <w:trHeight w:val="227" w:hRule="atLeast"/>
        </w:trPr>
        <w:tc>
          <w:tcPr>
            <w:tcW w:w="2766"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РАЙОНЫ</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2016</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2017</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2018</w:t>
            </w:r>
          </w:p>
        </w:tc>
        <w:tc>
          <w:tcPr>
            <w:tcW w:w="952"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2019</w:t>
            </w:r>
          </w:p>
        </w:tc>
        <w:tc>
          <w:tcPr>
            <w:tcW w:w="952"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2020</w:t>
            </w:r>
          </w:p>
        </w:tc>
        <w:tc>
          <w:tcPr>
            <w:tcW w:w="952"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2021</w:t>
            </w:r>
          </w:p>
        </w:tc>
        <w:tc>
          <w:tcPr>
            <w:tcW w:w="952"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2022</w:t>
            </w:r>
          </w:p>
        </w:tc>
        <w:tc>
          <w:tcPr>
            <w:tcW w:w="951" w:type="dxa"/>
            <w:tcBorders>
              <w:top w:val="single" w:sz="4" w:space="0" w:color="000000"/>
              <w:left w:val="single" w:sz="4" w:space="0" w:color="000000"/>
              <w:bottom w:val="single" w:sz="4" w:space="0" w:color="000000"/>
              <w:right w:val="single" w:sz="4" w:space="0" w:color="000000"/>
            </w:tcBorders>
          </w:tcPr>
          <w:p>
            <w:pPr>
              <w:pStyle w:val="Style29"/>
              <w:rPr>
                <w:sz w:val="24"/>
                <w:szCs w:val="24"/>
              </w:rPr>
            </w:pPr>
            <w:r>
              <w:rPr>
                <w:sz w:val="24"/>
                <w:szCs w:val="24"/>
              </w:rPr>
              <w:t>2023г.</w:t>
            </w:r>
          </w:p>
        </w:tc>
      </w:tr>
      <w:tr>
        <w:trPr>
          <w:trHeight w:val="227" w:hRule="atLeast"/>
        </w:trPr>
        <w:tc>
          <w:tcPr>
            <w:tcW w:w="2766"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г.Черкесск</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55,3</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55,8</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72,5</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18,1</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24,0</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23,4</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23,2</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27,7</w:t>
            </w:r>
          </w:p>
        </w:tc>
      </w:tr>
      <w:tr>
        <w:trPr>
          <w:trHeight w:val="263" w:hRule="atLeast"/>
        </w:trPr>
        <w:tc>
          <w:tcPr>
            <w:tcW w:w="2766"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Адыге-Хабльский район</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135,6</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r>
      <w:tr>
        <w:trPr>
          <w:trHeight w:val="254" w:hRule="atLeast"/>
        </w:trPr>
        <w:tc>
          <w:tcPr>
            <w:tcW w:w="2766"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Зеленчукский район</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47,0</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45,5</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46,3</w:t>
            </w:r>
          </w:p>
        </w:tc>
      </w:tr>
      <w:tr>
        <w:trPr>
          <w:trHeight w:val="116" w:hRule="atLeast"/>
        </w:trPr>
        <w:tc>
          <w:tcPr>
            <w:tcW w:w="2766"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Карачаевский район</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31,6</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83,2</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78,6</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951"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r>
      <w:tr>
        <w:trPr>
          <w:trHeight w:val="248" w:hRule="atLeast"/>
        </w:trPr>
        <w:tc>
          <w:tcPr>
            <w:tcW w:w="2766"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Малокарачаевский район</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42,3</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951"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r>
      <w:tr>
        <w:trPr>
          <w:trHeight w:val="252" w:hRule="atLeast"/>
        </w:trPr>
        <w:tc>
          <w:tcPr>
            <w:tcW w:w="2766"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Урупский район</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101,8</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102,2</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103,3</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951" w:type="dxa"/>
            <w:tcBorders>
              <w:top w:val="single" w:sz="4" w:space="0" w:color="000000"/>
              <w:left w:val="single" w:sz="4" w:space="0" w:color="000000"/>
              <w:bottom w:val="single" w:sz="4" w:space="0" w:color="000000"/>
              <w:right w:val="single" w:sz="4" w:space="0" w:color="000000"/>
            </w:tcBorders>
          </w:tcPr>
          <w:p>
            <w:pPr>
              <w:pStyle w:val="Normal"/>
              <w:jc w:val="center"/>
              <w:rPr/>
            </w:pPr>
            <w:r>
              <w:rPr/>
              <w:t>-</w:t>
            </w:r>
          </w:p>
        </w:tc>
      </w:tr>
      <w:tr>
        <w:trPr>
          <w:trHeight w:val="242" w:hRule="atLeast"/>
        </w:trPr>
        <w:tc>
          <w:tcPr>
            <w:tcW w:w="2766"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Усть-Джегутинский район</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86,3</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41,8</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r>
      <w:tr>
        <w:trPr>
          <w:trHeight w:val="191" w:hRule="atLeast"/>
        </w:trPr>
        <w:tc>
          <w:tcPr>
            <w:tcW w:w="2766"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Хабезский район</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71,2</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70,1</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80,2</w:t>
            </w:r>
          </w:p>
        </w:tc>
      </w:tr>
      <w:tr>
        <w:trPr>
          <w:trHeight w:val="250" w:hRule="atLeast"/>
        </w:trPr>
        <w:tc>
          <w:tcPr>
            <w:tcW w:w="2766"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Абазинский район</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r>
      <w:tr>
        <w:trPr>
          <w:trHeight w:val="239" w:hRule="atLeast"/>
        </w:trPr>
        <w:tc>
          <w:tcPr>
            <w:tcW w:w="2766"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Прикубанский район</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r>
      <w:tr>
        <w:trPr>
          <w:trHeight w:val="227" w:hRule="atLeast"/>
        </w:trPr>
        <w:tc>
          <w:tcPr>
            <w:tcW w:w="2766"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Ногайский район</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w:t>
            </w:r>
          </w:p>
        </w:tc>
      </w:tr>
      <w:tr>
        <w:trPr>
          <w:trHeight w:val="227" w:hRule="atLeast"/>
        </w:trPr>
        <w:tc>
          <w:tcPr>
            <w:tcW w:w="2766"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КЧР</w:t>
            </w:r>
          </w:p>
        </w:tc>
        <w:tc>
          <w:tcPr>
            <w:tcW w:w="9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23,5</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33,1</w:t>
            </w:r>
          </w:p>
        </w:tc>
        <w:tc>
          <w:tcPr>
            <w:tcW w:w="952"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37,2</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13,8</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18,0</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17,3</w:t>
            </w:r>
          </w:p>
        </w:tc>
        <w:tc>
          <w:tcPr>
            <w:tcW w:w="952"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5,6</w:t>
            </w:r>
          </w:p>
        </w:tc>
        <w:tc>
          <w:tcPr>
            <w:tcW w:w="951"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sz w:val="24"/>
                <w:szCs w:val="24"/>
              </w:rPr>
            </w:pPr>
            <w:r>
              <w:rPr>
                <w:rFonts w:ascii="Times New Roman" w:hAnsi="Times New Roman"/>
                <w:sz w:val="24"/>
                <w:szCs w:val="24"/>
              </w:rPr>
              <w:t>16,5</w:t>
            </w:r>
          </w:p>
        </w:tc>
      </w:tr>
    </w:tbl>
    <w:p>
      <w:pPr>
        <w:pStyle w:val="Style29"/>
        <w:jc w:val="right"/>
        <w:rPr>
          <w:color w:val="00B0F0"/>
          <w:sz w:val="22"/>
          <w:szCs w:val="22"/>
        </w:rPr>
      </w:pPr>
      <w:r>
        <w:rPr>
          <w:color w:val="00B0F0"/>
          <w:sz w:val="22"/>
          <w:szCs w:val="22"/>
        </w:rPr>
      </w:r>
    </w:p>
    <w:p>
      <w:pPr>
        <w:pStyle w:val="Style29"/>
        <w:jc w:val="right"/>
        <w:rPr>
          <w:color w:val="00B0F0"/>
          <w:sz w:val="22"/>
          <w:szCs w:val="22"/>
        </w:rPr>
      </w:pPr>
      <w:r>
        <w:rPr/>
        <w:drawing>
          <wp:inline distT="0" distB="0" distL="0" distR="0">
            <wp:extent cx="5937250" cy="3644900"/>
            <wp:effectExtent l="0" t="0" r="0" b="0"/>
            <wp:docPr id="39"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pPr>
        <w:pStyle w:val="Style29"/>
        <w:rPr>
          <w:color w:val="000000"/>
          <w:sz w:val="22"/>
          <w:szCs w:val="22"/>
        </w:rPr>
      </w:pPr>
      <w:r>
        <w:rPr>
          <w:b/>
          <w:color w:val="000000"/>
          <w:sz w:val="22"/>
          <w:szCs w:val="22"/>
        </w:rPr>
        <w:t>Рис.</w:t>
      </w:r>
      <w:r>
        <w:rPr>
          <w:color w:val="000000"/>
          <w:sz w:val="22"/>
          <w:szCs w:val="22"/>
        </w:rPr>
        <w:t xml:space="preserve"> </w:t>
      </w:r>
      <w:r>
        <w:rPr>
          <w:b/>
          <w:color w:val="000000"/>
          <w:sz w:val="22"/>
          <w:szCs w:val="22"/>
        </w:rPr>
        <w:t>45.</w:t>
      </w:r>
      <w:r>
        <w:rPr>
          <w:color w:val="000000"/>
          <w:sz w:val="22"/>
          <w:szCs w:val="22"/>
        </w:rPr>
        <w:t xml:space="preserve"> Распространенность туберкулезом среди детей до 17 лет на 100 000 детского населения среди подростков по административным территориям КЧР за 2020-2023 г.г.</w:t>
      </w:r>
    </w:p>
    <w:p>
      <w:pPr>
        <w:pStyle w:val="Style29"/>
        <w:rPr>
          <w:color w:val="000000"/>
          <w:sz w:val="22"/>
          <w:szCs w:val="22"/>
        </w:rPr>
      </w:pPr>
      <w:r>
        <w:rPr>
          <w:color w:val="000000"/>
          <w:sz w:val="22"/>
          <w:szCs w:val="22"/>
        </w:rPr>
      </w:r>
    </w:p>
    <w:p>
      <w:pPr>
        <w:pStyle w:val="Style29"/>
        <w:jc w:val="both"/>
        <w:rPr>
          <w:sz w:val="24"/>
          <w:szCs w:val="24"/>
        </w:rPr>
      </w:pPr>
      <w:r>
        <w:rPr>
          <w:sz w:val="24"/>
          <w:szCs w:val="24"/>
        </w:rPr>
        <w:t xml:space="preserve">         </w:t>
      </w:r>
      <w:r>
        <w:rPr>
          <w:sz w:val="24"/>
          <w:szCs w:val="24"/>
        </w:rPr>
        <w:t xml:space="preserve">Следствием повышения  заболеваемости среди подростков является повышение  распространенности туберкулеза в этой возрастной группе. </w:t>
      </w:r>
    </w:p>
    <w:p>
      <w:pPr>
        <w:pStyle w:val="Style29"/>
        <w:rPr>
          <w:color w:val="000000" w:themeColor="text1"/>
          <w:sz w:val="22"/>
          <w:szCs w:val="22"/>
        </w:rPr>
      </w:pPr>
      <w:r>
        <w:rPr>
          <w:color w:val="000000" w:themeColor="text1"/>
          <w:sz w:val="22"/>
          <w:szCs w:val="22"/>
        </w:rPr>
        <w:t xml:space="preserve">                                                                                                                                           </w:t>
      </w:r>
      <w:r>
        <w:rPr>
          <w:color w:val="000000" w:themeColor="text1"/>
          <w:sz w:val="22"/>
          <w:szCs w:val="22"/>
        </w:rPr>
        <w:t>Таблица 50</w:t>
      </w:r>
    </w:p>
    <w:p>
      <w:pPr>
        <w:pStyle w:val="Style29"/>
        <w:rPr>
          <w:color w:val="000000" w:themeColor="text1"/>
          <w:sz w:val="22"/>
          <w:szCs w:val="22"/>
        </w:rPr>
      </w:pPr>
      <w:r>
        <w:rPr>
          <w:color w:val="000000" w:themeColor="text1"/>
          <w:sz w:val="22"/>
          <w:szCs w:val="22"/>
        </w:rPr>
      </w:r>
    </w:p>
    <w:p>
      <w:pPr>
        <w:pStyle w:val="Style29"/>
        <w:rPr>
          <w:color w:val="000000" w:themeColor="text1"/>
          <w:sz w:val="22"/>
          <w:szCs w:val="22"/>
        </w:rPr>
      </w:pPr>
      <w:r>
        <w:rPr>
          <w:color w:val="000000" w:themeColor="text1"/>
          <w:sz w:val="22"/>
          <w:szCs w:val="22"/>
        </w:rPr>
        <w:t xml:space="preserve">Распространенность туберкулеза органов дыхания на территории КЧР  (на 100000 населения) </w:t>
      </w:r>
    </w:p>
    <w:p>
      <w:pPr>
        <w:pStyle w:val="Style29"/>
        <w:tabs>
          <w:tab w:val="clear" w:pos="567"/>
          <w:tab w:val="center" w:pos="4677" w:leader="none"/>
          <w:tab w:val="left" w:pos="7870" w:leader="none"/>
        </w:tabs>
        <w:rPr>
          <w:color w:val="000000" w:themeColor="text1"/>
          <w:sz w:val="22"/>
          <w:szCs w:val="22"/>
        </w:rPr>
      </w:pPr>
      <w:r>
        <w:rPr>
          <w:color w:val="000000" w:themeColor="text1"/>
          <w:sz w:val="22"/>
          <w:szCs w:val="22"/>
        </w:rPr>
        <w:t>в 2023 году на территории КЧР</w:t>
      </w:r>
    </w:p>
    <w:p>
      <w:pPr>
        <w:pStyle w:val="Style29"/>
        <w:tabs>
          <w:tab w:val="clear" w:pos="567"/>
          <w:tab w:val="center" w:pos="4677" w:leader="none"/>
          <w:tab w:val="left" w:pos="7870" w:leader="none"/>
        </w:tabs>
        <w:rPr>
          <w:color w:val="000000" w:themeColor="text1"/>
          <w:sz w:val="22"/>
          <w:szCs w:val="22"/>
        </w:rPr>
      </w:pPr>
      <w:r>
        <w:rPr>
          <w:color w:val="000000" w:themeColor="text1"/>
          <w:sz w:val="22"/>
          <w:szCs w:val="22"/>
        </w:rPr>
      </w:r>
    </w:p>
    <w:tbl>
      <w:tblPr>
        <w:tblW w:w="10788" w:type="dxa"/>
        <w:jc w:val="center"/>
        <w:tblInd w:w="0" w:type="dxa"/>
        <w:tblCellMar>
          <w:top w:w="0" w:type="dxa"/>
          <w:left w:w="108" w:type="dxa"/>
          <w:bottom w:w="0" w:type="dxa"/>
          <w:right w:w="108" w:type="dxa"/>
        </w:tblCellMar>
        <w:tblLook w:val="0000"/>
      </w:tblPr>
      <w:tblGrid>
        <w:gridCol w:w="2085"/>
        <w:gridCol w:w="992"/>
        <w:gridCol w:w="849"/>
        <w:gridCol w:w="852"/>
        <w:gridCol w:w="992"/>
        <w:gridCol w:w="851"/>
        <w:gridCol w:w="850"/>
        <w:gridCol w:w="850"/>
        <w:gridCol w:w="850"/>
        <w:gridCol w:w="808"/>
        <w:gridCol w:w="807"/>
      </w:tblGrid>
      <w:tr>
        <w:trPr/>
        <w:tc>
          <w:tcPr>
            <w:tcW w:w="2085"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РАЙОНЫ</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2015</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2021</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2022</w:t>
            </w:r>
          </w:p>
        </w:tc>
        <w:tc>
          <w:tcPr>
            <w:tcW w:w="807"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2023</w:t>
            </w:r>
          </w:p>
        </w:tc>
      </w:tr>
      <w:tr>
        <w:trPr>
          <w:trHeight w:val="135" w:hRule="atLeast"/>
        </w:trPr>
        <w:tc>
          <w:tcPr>
            <w:tcW w:w="2085" w:type="dxa"/>
            <w:tcBorders>
              <w:top w:val="single" w:sz="4" w:space="0" w:color="000000"/>
              <w:left w:val="single" w:sz="4" w:space="0" w:color="000000"/>
              <w:bottom w:val="single" w:sz="4" w:space="0" w:color="000000"/>
              <w:right w:val="single" w:sz="4" w:space="0" w:color="000000"/>
            </w:tcBorders>
            <w:vAlign w:val="center"/>
          </w:tcPr>
          <w:p>
            <w:pPr>
              <w:pStyle w:val="Style29"/>
              <w:jc w:val="left"/>
              <w:rPr>
                <w:color w:val="000000" w:themeColor="text1"/>
                <w:sz w:val="22"/>
                <w:szCs w:val="22"/>
              </w:rPr>
            </w:pPr>
            <w:r>
              <w:rPr>
                <w:color w:val="000000" w:themeColor="text1"/>
                <w:sz w:val="22"/>
                <w:szCs w:val="22"/>
              </w:rPr>
              <w:t>г.Черкесск</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156,0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130,4</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124,2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115,1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118,4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112,4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79,6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75,5</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66,9</w:t>
            </w:r>
          </w:p>
        </w:tc>
        <w:tc>
          <w:tcPr>
            <w:tcW w:w="807"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61,2</w:t>
            </w:r>
          </w:p>
        </w:tc>
      </w:tr>
      <w:tr>
        <w:trPr/>
        <w:tc>
          <w:tcPr>
            <w:tcW w:w="2085" w:type="dxa"/>
            <w:tcBorders>
              <w:top w:val="single" w:sz="4" w:space="0" w:color="000000"/>
              <w:left w:val="single" w:sz="4" w:space="0" w:color="000000"/>
              <w:bottom w:val="single" w:sz="4" w:space="0" w:color="000000"/>
              <w:right w:val="single" w:sz="4" w:space="0" w:color="000000"/>
            </w:tcBorders>
            <w:vAlign w:val="center"/>
          </w:tcPr>
          <w:p>
            <w:pPr>
              <w:pStyle w:val="Style29"/>
              <w:jc w:val="left"/>
              <w:rPr>
                <w:color w:val="000000" w:themeColor="text1"/>
                <w:sz w:val="22"/>
                <w:szCs w:val="22"/>
              </w:rPr>
            </w:pPr>
            <w:r>
              <w:rPr>
                <w:color w:val="000000" w:themeColor="text1"/>
                <w:sz w:val="22"/>
                <w:szCs w:val="22"/>
              </w:rPr>
              <w:t>Адыге-Хабльский район</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201,0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151,0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76,2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89,1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139,8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95,8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114,2</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95,6</w:t>
            </w:r>
          </w:p>
        </w:tc>
        <w:tc>
          <w:tcPr>
            <w:tcW w:w="807"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103,5</w:t>
            </w:r>
          </w:p>
        </w:tc>
      </w:tr>
      <w:tr>
        <w:trPr/>
        <w:tc>
          <w:tcPr>
            <w:tcW w:w="2085" w:type="dxa"/>
            <w:tcBorders>
              <w:top w:val="single" w:sz="4" w:space="0" w:color="000000"/>
              <w:left w:val="single" w:sz="4" w:space="0" w:color="000000"/>
              <w:bottom w:val="single" w:sz="4" w:space="0" w:color="000000"/>
              <w:right w:val="single" w:sz="4" w:space="0" w:color="000000"/>
            </w:tcBorders>
            <w:vAlign w:val="center"/>
          </w:tcPr>
          <w:p>
            <w:pPr>
              <w:pStyle w:val="Style29"/>
              <w:jc w:val="left"/>
              <w:rPr>
                <w:color w:val="000000" w:themeColor="text1"/>
                <w:sz w:val="22"/>
                <w:szCs w:val="22"/>
              </w:rPr>
            </w:pPr>
            <w:r>
              <w:rPr>
                <w:color w:val="000000" w:themeColor="text1"/>
                <w:sz w:val="22"/>
                <w:szCs w:val="22"/>
              </w:rPr>
              <w:t>Зеленчукский район</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70,0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66,9</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65,5</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68,5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76,5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72,7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74,6</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66,7</w:t>
            </w:r>
          </w:p>
        </w:tc>
        <w:tc>
          <w:tcPr>
            <w:tcW w:w="807"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48,3</w:t>
            </w:r>
          </w:p>
        </w:tc>
      </w:tr>
      <w:tr>
        <w:trPr/>
        <w:tc>
          <w:tcPr>
            <w:tcW w:w="2085" w:type="dxa"/>
            <w:tcBorders>
              <w:top w:val="single" w:sz="4" w:space="0" w:color="000000"/>
              <w:left w:val="single" w:sz="4" w:space="0" w:color="000000"/>
              <w:bottom w:val="single" w:sz="4" w:space="0" w:color="000000"/>
              <w:right w:val="single" w:sz="4" w:space="0" w:color="000000"/>
            </w:tcBorders>
            <w:vAlign w:val="center"/>
          </w:tcPr>
          <w:p>
            <w:pPr>
              <w:pStyle w:val="Style29"/>
              <w:jc w:val="left"/>
              <w:rPr>
                <w:color w:val="000000" w:themeColor="text1"/>
                <w:sz w:val="22"/>
                <w:szCs w:val="22"/>
              </w:rPr>
            </w:pPr>
            <w:r>
              <w:rPr>
                <w:color w:val="000000" w:themeColor="text1"/>
                <w:sz w:val="22"/>
                <w:szCs w:val="22"/>
              </w:rPr>
              <w:t>Карачаевский район</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102,3</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91,0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73,8</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59,6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59,6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49,8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41,5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34,4</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41,8</w:t>
            </w:r>
          </w:p>
        </w:tc>
        <w:tc>
          <w:tcPr>
            <w:tcW w:w="807"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40,1</w:t>
            </w:r>
          </w:p>
        </w:tc>
      </w:tr>
      <w:tr>
        <w:trPr/>
        <w:tc>
          <w:tcPr>
            <w:tcW w:w="2085" w:type="dxa"/>
            <w:tcBorders>
              <w:top w:val="single" w:sz="4" w:space="0" w:color="000000"/>
              <w:left w:val="single" w:sz="4" w:space="0" w:color="000000"/>
              <w:bottom w:val="single" w:sz="4" w:space="0" w:color="000000"/>
              <w:right w:val="single" w:sz="4" w:space="0" w:color="000000"/>
            </w:tcBorders>
            <w:vAlign w:val="center"/>
          </w:tcPr>
          <w:p>
            <w:pPr>
              <w:pStyle w:val="Style29"/>
              <w:jc w:val="left"/>
              <w:rPr>
                <w:color w:val="000000" w:themeColor="text1"/>
                <w:sz w:val="22"/>
                <w:szCs w:val="22"/>
              </w:rPr>
            </w:pPr>
            <w:r>
              <w:rPr>
                <w:color w:val="000000" w:themeColor="text1"/>
                <w:sz w:val="22"/>
                <w:szCs w:val="22"/>
              </w:rPr>
              <w:t>Малокарачаевский район</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98,7</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112,0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103,5</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89,7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70,9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71,2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83,1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71,7</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55,7</w:t>
            </w:r>
          </w:p>
        </w:tc>
        <w:tc>
          <w:tcPr>
            <w:tcW w:w="807"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56,1</w:t>
            </w:r>
          </w:p>
        </w:tc>
      </w:tr>
      <w:tr>
        <w:trPr/>
        <w:tc>
          <w:tcPr>
            <w:tcW w:w="2085" w:type="dxa"/>
            <w:tcBorders>
              <w:top w:val="single" w:sz="4" w:space="0" w:color="000000"/>
              <w:left w:val="single" w:sz="4" w:space="0" w:color="000000"/>
              <w:bottom w:val="single" w:sz="4" w:space="0" w:color="000000"/>
              <w:right w:val="single" w:sz="4" w:space="0" w:color="000000"/>
            </w:tcBorders>
            <w:vAlign w:val="center"/>
          </w:tcPr>
          <w:p>
            <w:pPr>
              <w:pStyle w:val="Style29"/>
              <w:jc w:val="left"/>
              <w:rPr>
                <w:color w:val="000000" w:themeColor="text1"/>
                <w:sz w:val="22"/>
                <w:szCs w:val="22"/>
              </w:rPr>
            </w:pPr>
            <w:r>
              <w:rPr>
                <w:color w:val="000000" w:themeColor="text1"/>
                <w:sz w:val="22"/>
                <w:szCs w:val="22"/>
              </w:rPr>
              <w:t>Прикубанский район</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163,2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169,6</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110,7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103,7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107,3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73,0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69,1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68,7</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58,2</w:t>
            </w:r>
          </w:p>
        </w:tc>
        <w:tc>
          <w:tcPr>
            <w:tcW w:w="807"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73,5</w:t>
            </w:r>
          </w:p>
        </w:tc>
      </w:tr>
      <w:tr>
        <w:trPr/>
        <w:tc>
          <w:tcPr>
            <w:tcW w:w="2085" w:type="dxa"/>
            <w:tcBorders>
              <w:top w:val="single" w:sz="4" w:space="0" w:color="000000"/>
              <w:left w:val="single" w:sz="4" w:space="0" w:color="000000"/>
              <w:bottom w:val="single" w:sz="4" w:space="0" w:color="000000"/>
              <w:right w:val="single" w:sz="4" w:space="0" w:color="000000"/>
            </w:tcBorders>
            <w:vAlign w:val="center"/>
          </w:tcPr>
          <w:p>
            <w:pPr>
              <w:pStyle w:val="Style29"/>
              <w:jc w:val="left"/>
              <w:rPr>
                <w:color w:val="000000" w:themeColor="text1"/>
                <w:sz w:val="22"/>
                <w:szCs w:val="22"/>
              </w:rPr>
            </w:pPr>
            <w:r>
              <w:rPr>
                <w:color w:val="000000" w:themeColor="text1"/>
                <w:sz w:val="22"/>
                <w:szCs w:val="22"/>
              </w:rPr>
              <w:t>Усть-Джегутинский район</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104,0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93,9</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73,5</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75,4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87,7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96,0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53,9</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49,8</w:t>
            </w:r>
          </w:p>
        </w:tc>
        <w:tc>
          <w:tcPr>
            <w:tcW w:w="807"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41,4</w:t>
            </w:r>
          </w:p>
        </w:tc>
      </w:tr>
      <w:tr>
        <w:trPr>
          <w:trHeight w:val="262" w:hRule="atLeast"/>
        </w:trPr>
        <w:tc>
          <w:tcPr>
            <w:tcW w:w="2085" w:type="dxa"/>
            <w:tcBorders>
              <w:top w:val="single" w:sz="4" w:space="0" w:color="000000"/>
              <w:left w:val="single" w:sz="4" w:space="0" w:color="000000"/>
              <w:bottom w:val="single" w:sz="4" w:space="0" w:color="000000"/>
              <w:right w:val="single" w:sz="4" w:space="0" w:color="000000"/>
            </w:tcBorders>
            <w:vAlign w:val="center"/>
          </w:tcPr>
          <w:p>
            <w:pPr>
              <w:pStyle w:val="Style29"/>
              <w:jc w:val="left"/>
              <w:rPr>
                <w:color w:val="000000" w:themeColor="text1"/>
                <w:sz w:val="22"/>
                <w:szCs w:val="22"/>
              </w:rPr>
            </w:pPr>
            <w:r>
              <w:rPr>
                <w:color w:val="000000" w:themeColor="text1"/>
                <w:sz w:val="22"/>
                <w:szCs w:val="22"/>
              </w:rPr>
              <w:t>Урупский район</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97,3</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119,0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103,6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95,7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88,6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90,6</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73</w:t>
            </w:r>
          </w:p>
        </w:tc>
        <w:tc>
          <w:tcPr>
            <w:tcW w:w="807"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82,4</w:t>
            </w:r>
          </w:p>
        </w:tc>
      </w:tr>
      <w:tr>
        <w:trPr/>
        <w:tc>
          <w:tcPr>
            <w:tcW w:w="2085" w:type="dxa"/>
            <w:tcBorders>
              <w:top w:val="single" w:sz="4" w:space="0" w:color="000000"/>
              <w:left w:val="single" w:sz="4" w:space="0" w:color="000000"/>
              <w:bottom w:val="single" w:sz="4" w:space="0" w:color="000000"/>
              <w:right w:val="single" w:sz="4" w:space="0" w:color="000000"/>
            </w:tcBorders>
            <w:vAlign w:val="center"/>
          </w:tcPr>
          <w:p>
            <w:pPr>
              <w:pStyle w:val="Style29"/>
              <w:jc w:val="left"/>
              <w:rPr>
                <w:color w:val="000000" w:themeColor="text1"/>
                <w:sz w:val="22"/>
                <w:szCs w:val="22"/>
              </w:rPr>
            </w:pPr>
            <w:r>
              <w:rPr>
                <w:color w:val="000000" w:themeColor="text1"/>
                <w:sz w:val="22"/>
                <w:szCs w:val="22"/>
              </w:rPr>
              <w:t>Хабезский район</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183,2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111,0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100,9</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74,7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90,8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74,4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45,5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39,1</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29,3</w:t>
            </w:r>
          </w:p>
        </w:tc>
        <w:tc>
          <w:tcPr>
            <w:tcW w:w="807"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45,3</w:t>
            </w:r>
          </w:p>
        </w:tc>
      </w:tr>
      <w:tr>
        <w:trPr/>
        <w:tc>
          <w:tcPr>
            <w:tcW w:w="2085" w:type="dxa"/>
            <w:tcBorders>
              <w:top w:val="single" w:sz="4" w:space="0" w:color="000000"/>
              <w:left w:val="single" w:sz="4" w:space="0" w:color="000000"/>
              <w:bottom w:val="single" w:sz="4" w:space="0" w:color="000000"/>
              <w:right w:val="single" w:sz="4" w:space="0" w:color="000000"/>
            </w:tcBorders>
            <w:vAlign w:val="center"/>
          </w:tcPr>
          <w:p>
            <w:pPr>
              <w:pStyle w:val="Style29"/>
              <w:jc w:val="left"/>
              <w:rPr>
                <w:color w:val="000000" w:themeColor="text1"/>
                <w:sz w:val="22"/>
                <w:szCs w:val="22"/>
              </w:rPr>
            </w:pPr>
            <w:r>
              <w:rPr>
                <w:color w:val="000000" w:themeColor="text1"/>
                <w:sz w:val="22"/>
                <w:szCs w:val="22"/>
              </w:rPr>
              <w:t>Абазинский район</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162,6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173,0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224,1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217,7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136,9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96,3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73,3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33,5</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33,2</w:t>
            </w:r>
          </w:p>
        </w:tc>
        <w:tc>
          <w:tcPr>
            <w:tcW w:w="807"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28,0</w:t>
            </w:r>
          </w:p>
        </w:tc>
      </w:tr>
      <w:tr>
        <w:trPr/>
        <w:tc>
          <w:tcPr>
            <w:tcW w:w="2085" w:type="dxa"/>
            <w:tcBorders>
              <w:top w:val="single" w:sz="4" w:space="0" w:color="000000"/>
              <w:left w:val="single" w:sz="4" w:space="0" w:color="000000"/>
              <w:bottom w:val="single" w:sz="4" w:space="0" w:color="000000"/>
              <w:right w:val="single" w:sz="4" w:space="0" w:color="000000"/>
            </w:tcBorders>
            <w:vAlign w:val="center"/>
          </w:tcPr>
          <w:p>
            <w:pPr>
              <w:pStyle w:val="Style29"/>
              <w:jc w:val="left"/>
              <w:rPr>
                <w:color w:val="000000" w:themeColor="text1"/>
                <w:sz w:val="22"/>
                <w:szCs w:val="22"/>
              </w:rPr>
            </w:pPr>
            <w:r>
              <w:rPr>
                <w:color w:val="000000" w:themeColor="text1"/>
                <w:sz w:val="22"/>
                <w:szCs w:val="22"/>
              </w:rPr>
              <w:t>Ногайский район</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160,4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102,0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108,8</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95,8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115,6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83,8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84,1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91,1</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91</w:t>
            </w:r>
          </w:p>
        </w:tc>
        <w:tc>
          <w:tcPr>
            <w:tcW w:w="807"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42,6</w:t>
            </w:r>
          </w:p>
        </w:tc>
      </w:tr>
      <w:tr>
        <w:trPr/>
        <w:tc>
          <w:tcPr>
            <w:tcW w:w="2085" w:type="dxa"/>
            <w:tcBorders>
              <w:top w:val="single" w:sz="4" w:space="0" w:color="000000"/>
              <w:left w:val="single" w:sz="4" w:space="0" w:color="000000"/>
              <w:bottom w:val="single" w:sz="4" w:space="0" w:color="000000"/>
              <w:right w:val="single" w:sz="4" w:space="0" w:color="000000"/>
            </w:tcBorders>
            <w:vAlign w:val="center"/>
          </w:tcPr>
          <w:p>
            <w:pPr>
              <w:pStyle w:val="Style29"/>
              <w:jc w:val="left"/>
              <w:rPr>
                <w:color w:val="000000" w:themeColor="text1"/>
                <w:sz w:val="22"/>
                <w:szCs w:val="22"/>
              </w:rPr>
            </w:pPr>
            <w:r>
              <w:rPr>
                <w:color w:val="000000" w:themeColor="text1"/>
                <w:sz w:val="22"/>
                <w:szCs w:val="22"/>
              </w:rPr>
              <w:t>КЧР</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129,4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114,2</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101,7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93,2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95,4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84,8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70,9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64,7</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57,9</w:t>
            </w:r>
          </w:p>
        </w:tc>
        <w:tc>
          <w:tcPr>
            <w:tcW w:w="807"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58,2</w:t>
            </w:r>
          </w:p>
        </w:tc>
      </w:tr>
      <w:tr>
        <w:trPr/>
        <w:tc>
          <w:tcPr>
            <w:tcW w:w="2085" w:type="dxa"/>
            <w:tcBorders>
              <w:top w:val="single" w:sz="4" w:space="0" w:color="000000"/>
              <w:left w:val="single" w:sz="4" w:space="0" w:color="000000"/>
              <w:bottom w:val="single" w:sz="4" w:space="0" w:color="000000"/>
              <w:right w:val="single" w:sz="4" w:space="0" w:color="000000"/>
            </w:tcBorders>
            <w:vAlign w:val="center"/>
          </w:tcPr>
          <w:p>
            <w:pPr>
              <w:pStyle w:val="Style29"/>
              <w:jc w:val="left"/>
              <w:rPr>
                <w:color w:val="000000" w:themeColor="text1"/>
                <w:sz w:val="22"/>
                <w:szCs w:val="22"/>
              </w:rPr>
            </w:pPr>
            <w:r>
              <w:rPr>
                <w:color w:val="000000" w:themeColor="text1"/>
                <w:sz w:val="22"/>
                <w:szCs w:val="22"/>
              </w:rPr>
              <w:t>По РФ</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27.81</w:t>
            </w:r>
          </w:p>
        </w:tc>
        <w:tc>
          <w:tcPr>
            <w:tcW w:w="808"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w:t>
            </w:r>
          </w:p>
        </w:tc>
        <w:tc>
          <w:tcPr>
            <w:tcW w:w="807" w:type="dxa"/>
            <w:tcBorders>
              <w:top w:val="single" w:sz="4" w:space="0" w:color="000000"/>
              <w:left w:val="single" w:sz="4" w:space="0" w:color="000000"/>
              <w:bottom w:val="single" w:sz="4" w:space="0" w:color="000000"/>
              <w:right w:val="single" w:sz="4" w:space="0" w:color="000000"/>
            </w:tcBorders>
          </w:tcPr>
          <w:p>
            <w:pPr>
              <w:pStyle w:val="Style29"/>
              <w:rPr>
                <w:b/>
                <w:b/>
                <w:bCs/>
                <w:sz w:val="24"/>
                <w:szCs w:val="24"/>
              </w:rPr>
            </w:pPr>
            <w:r>
              <w:rPr>
                <w:sz w:val="24"/>
                <w:szCs w:val="24"/>
              </w:rPr>
              <w:t>-</w:t>
            </w:r>
          </w:p>
        </w:tc>
      </w:tr>
    </w:tbl>
    <w:p>
      <w:pPr>
        <w:pStyle w:val="NoSpacing"/>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Показатель распространенности туберкулеза органов дыхания на территории Карачаево-Черкесской Республики в 2023 году (58.2 на 100 тыс. населения) почти такой же, как и в 2022 году (57.9 на 100 тыс. населения) на 0.3 и значительно ниже показателя  2014 года (129.4 на 100 тыс. населения) на 71.2.</w:t>
      </w:r>
    </w:p>
    <w:p>
      <w:pPr>
        <w:pStyle w:val="NoSpacing"/>
        <w:jc w:val="both"/>
        <w:rPr>
          <w:rFonts w:ascii="Times New Roman" w:hAnsi="Times New Roman"/>
          <w:bCs/>
          <w:color w:val="00B0F0"/>
          <w:sz w:val="24"/>
          <w:szCs w:val="24"/>
        </w:rPr>
      </w:pPr>
      <w:r>
        <w:rPr>
          <w:rFonts w:ascii="Times New Roman" w:hAnsi="Times New Roman"/>
          <w:bCs/>
          <w:color w:val="00B0F0"/>
          <w:sz w:val="24"/>
          <w:szCs w:val="24"/>
        </w:rPr>
      </w:r>
    </w:p>
    <w:p>
      <w:pPr>
        <w:pStyle w:val="Normal"/>
        <w:shd w:val="clear" w:color="auto" w:fill="FFFFFF"/>
        <w:ind w:right="6" w:hanging="0"/>
        <w:jc w:val="center"/>
        <w:rPr>
          <w:color w:val="000000" w:themeColor="text1"/>
          <w:sz w:val="22"/>
          <w:szCs w:val="22"/>
        </w:rPr>
      </w:pPr>
      <w:r>
        <w:rPr/>
        <w:drawing>
          <wp:inline distT="0" distB="0" distL="0" distR="0">
            <wp:extent cx="5847080" cy="3110230"/>
            <wp:effectExtent l="0" t="0" r="0" b="0"/>
            <wp:docPr id="40"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Pr>
          <w:b/>
          <w:color w:val="000000" w:themeColor="text1"/>
          <w:sz w:val="22"/>
          <w:szCs w:val="22"/>
        </w:rPr>
        <w:t>Рис.46.</w:t>
      </w:r>
      <w:r>
        <w:rPr>
          <w:color w:val="000000" w:themeColor="text1"/>
          <w:sz w:val="22"/>
          <w:szCs w:val="22"/>
        </w:rPr>
        <w:t xml:space="preserve">   Показатели заболеваемости туберкулёзом и болезненности туберкулезом </w:t>
      </w:r>
    </w:p>
    <w:p>
      <w:pPr>
        <w:pStyle w:val="Normal"/>
        <w:shd w:val="clear" w:color="auto" w:fill="FFFFFF"/>
        <w:ind w:right="6" w:hanging="0"/>
        <w:jc w:val="center"/>
        <w:rPr>
          <w:color w:val="000000" w:themeColor="text1"/>
          <w:sz w:val="22"/>
          <w:szCs w:val="22"/>
        </w:rPr>
      </w:pPr>
      <w:r>
        <w:rPr>
          <w:color w:val="000000" w:themeColor="text1"/>
          <w:sz w:val="22"/>
          <w:szCs w:val="22"/>
        </w:rPr>
        <w:t>органов дыхания на территории Карачаево-Черкесской Республики в 2023году</w:t>
      </w:r>
    </w:p>
    <w:p>
      <w:pPr>
        <w:pStyle w:val="NoSpacing"/>
        <w:jc w:val="both"/>
        <w:rPr>
          <w:rFonts w:ascii="Times New Roman" w:hAnsi="Times New Roman"/>
          <w:color w:val="00B0F0"/>
          <w:sz w:val="24"/>
          <w:szCs w:val="24"/>
        </w:rPr>
      </w:pPr>
      <w:r>
        <w:rPr>
          <w:rFonts w:ascii="Times New Roman" w:hAnsi="Times New Roman"/>
          <w:color w:val="00B0F0"/>
          <w:sz w:val="24"/>
          <w:szCs w:val="24"/>
        </w:rPr>
      </w:r>
    </w:p>
    <w:p>
      <w:pPr>
        <w:pStyle w:val="Style29"/>
        <w:jc w:val="both"/>
        <w:rPr>
          <w:b/>
          <w:b/>
          <w:sz w:val="24"/>
          <w:szCs w:val="24"/>
        </w:rPr>
      </w:pPr>
      <w:r>
        <w:rPr>
          <w:sz w:val="24"/>
          <w:szCs w:val="24"/>
        </w:rPr>
        <w:t>Число лиц, состоящих под диспансерным наблюдением в КЧРПТД ежегодно снижается, отчасти из-за систематической  миграции населения и ежегодного оттока населения из республики.</w:t>
      </w:r>
    </w:p>
    <w:p>
      <w:pPr>
        <w:pStyle w:val="Style29"/>
        <w:rPr>
          <w:color w:val="000000" w:themeColor="text1"/>
          <w:sz w:val="22"/>
          <w:szCs w:val="22"/>
        </w:rPr>
      </w:pPr>
      <w:r>
        <w:rPr>
          <w:color w:val="000000" w:themeColor="text1"/>
          <w:sz w:val="22"/>
          <w:szCs w:val="22"/>
        </w:rPr>
        <w:t xml:space="preserve">                                                                                                                            </w:t>
      </w:r>
    </w:p>
    <w:p>
      <w:pPr>
        <w:pStyle w:val="Style29"/>
        <w:jc w:val="right"/>
        <w:rPr>
          <w:color w:val="000000" w:themeColor="text1"/>
          <w:sz w:val="22"/>
          <w:szCs w:val="22"/>
        </w:rPr>
      </w:pPr>
      <w:r>
        <w:rPr>
          <w:color w:val="000000" w:themeColor="text1"/>
          <w:sz w:val="22"/>
          <w:szCs w:val="22"/>
        </w:rPr>
        <w:t xml:space="preserve"> </w:t>
      </w:r>
      <w:r>
        <w:rPr>
          <w:color w:val="000000" w:themeColor="text1"/>
          <w:sz w:val="22"/>
          <w:szCs w:val="22"/>
        </w:rPr>
        <w:t>Таблица 51</w:t>
      </w:r>
    </w:p>
    <w:p>
      <w:pPr>
        <w:pStyle w:val="NoSpacing"/>
        <w:jc w:val="center"/>
        <w:rPr>
          <w:rFonts w:ascii="Times New Roman" w:hAnsi="Times New Roman"/>
          <w:color w:val="000000" w:themeColor="text1"/>
        </w:rPr>
      </w:pPr>
      <w:r>
        <w:rPr>
          <w:rFonts w:ascii="Times New Roman" w:hAnsi="Times New Roman"/>
          <w:color w:val="000000" w:themeColor="text1"/>
        </w:rPr>
        <w:t>Доля больных по диагнозам ко всем впервые выявленным с туберкулёзом органам</w:t>
      </w:r>
    </w:p>
    <w:p>
      <w:pPr>
        <w:pStyle w:val="NoSpacing"/>
        <w:jc w:val="center"/>
        <w:rPr>
          <w:rFonts w:ascii="Times New Roman" w:hAnsi="Times New Roman"/>
          <w:color w:val="000000" w:themeColor="text1"/>
        </w:rPr>
      </w:pPr>
      <w:r>
        <w:rPr>
          <w:rFonts w:ascii="Times New Roman" w:hAnsi="Times New Roman"/>
          <w:color w:val="000000" w:themeColor="text1"/>
        </w:rPr>
        <w:t>дыхания по КЧР за 2014 – 2022гг на территории КЧР</w:t>
      </w:r>
    </w:p>
    <w:tbl>
      <w:tblPr>
        <w:tblW w:w="10065" w:type="dxa"/>
        <w:jc w:val="left"/>
        <w:tblInd w:w="-34" w:type="dxa"/>
        <w:tblCellMar>
          <w:top w:w="0" w:type="dxa"/>
          <w:left w:w="108" w:type="dxa"/>
          <w:bottom w:w="0" w:type="dxa"/>
          <w:right w:w="108" w:type="dxa"/>
        </w:tblCellMar>
        <w:tblLook w:val="01e0"/>
      </w:tblPr>
      <w:tblGrid>
        <w:gridCol w:w="2694"/>
        <w:gridCol w:w="849"/>
        <w:gridCol w:w="821"/>
        <w:gridCol w:w="692"/>
        <w:gridCol w:w="693"/>
        <w:gridCol w:w="693"/>
        <w:gridCol w:w="693"/>
        <w:gridCol w:w="693"/>
        <w:gridCol w:w="693"/>
        <w:gridCol w:w="694"/>
        <w:gridCol w:w="848"/>
      </w:tblGrid>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sz w:val="22"/>
                <w:szCs w:val="22"/>
              </w:rPr>
              <w:t>Диагноз</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sz w:val="22"/>
                <w:szCs w:val="22"/>
              </w:rPr>
              <w:t>2014</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sz w:val="22"/>
                <w:szCs w:val="22"/>
              </w:rPr>
              <w:t>2015</w:t>
            </w:r>
          </w:p>
        </w:tc>
        <w:tc>
          <w:tcPr>
            <w:tcW w:w="69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sz w:val="22"/>
                <w:szCs w:val="22"/>
              </w:rPr>
              <w:t>2016</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sz w:val="22"/>
                <w:szCs w:val="22"/>
              </w:rPr>
              <w:t>2017</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sz w:val="22"/>
                <w:szCs w:val="22"/>
              </w:rPr>
              <w:t>2018</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sz w:val="22"/>
                <w:szCs w:val="22"/>
              </w:rPr>
              <w:t>2019</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sz w:val="22"/>
                <w:szCs w:val="22"/>
              </w:rPr>
              <w:t>2020</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sz w:val="22"/>
                <w:szCs w:val="22"/>
              </w:rPr>
              <w:t>2021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2022</w:t>
            </w:r>
          </w:p>
        </w:tc>
        <w:tc>
          <w:tcPr>
            <w:tcW w:w="848"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sz w:val="22"/>
                <w:szCs w:val="22"/>
              </w:rPr>
              <w:t>2023</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Style29"/>
              <w:jc w:val="left"/>
              <w:rPr>
                <w:sz w:val="22"/>
                <w:szCs w:val="22"/>
              </w:rPr>
            </w:pPr>
            <w:r>
              <w:rPr>
                <w:sz w:val="22"/>
                <w:szCs w:val="22"/>
              </w:rPr>
              <w:t xml:space="preserve">Инфильтративный </w:t>
            </w:r>
          </w:p>
          <w:p>
            <w:pPr>
              <w:pStyle w:val="Style29"/>
              <w:jc w:val="left"/>
              <w:rPr>
                <w:b/>
                <w:b/>
                <w:bCs/>
                <w:sz w:val="22"/>
                <w:szCs w:val="22"/>
              </w:rPr>
            </w:pPr>
            <w:r>
              <w:rPr>
                <w:sz w:val="22"/>
                <w:szCs w:val="22"/>
              </w:rPr>
              <w:t>туберкулёз</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58,1</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49,2</w:t>
            </w:r>
          </w:p>
        </w:tc>
        <w:tc>
          <w:tcPr>
            <w:tcW w:w="692"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56</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44,7</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51,5</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47,8</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48</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25,7</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42,7</w:t>
            </w:r>
          </w:p>
        </w:tc>
        <w:tc>
          <w:tcPr>
            <w:tcW w:w="848" w:type="dxa"/>
            <w:tcBorders>
              <w:top w:val="single" w:sz="4" w:space="0" w:color="000000"/>
              <w:left w:val="single" w:sz="4" w:space="0" w:color="000000"/>
              <w:bottom w:val="single" w:sz="4" w:space="0" w:color="000000"/>
              <w:right w:val="single" w:sz="4" w:space="0" w:color="000000"/>
            </w:tcBorders>
          </w:tcPr>
          <w:p>
            <w:pPr>
              <w:pStyle w:val="Style29"/>
              <w:jc w:val="left"/>
              <w:rPr>
                <w:b/>
                <w:b/>
                <w:bCs/>
                <w:sz w:val="22"/>
                <w:szCs w:val="22"/>
              </w:rPr>
            </w:pPr>
            <w:r>
              <w:rPr>
                <w:bCs/>
                <w:sz w:val="22"/>
                <w:szCs w:val="22"/>
              </w:rPr>
              <w:t>42,7</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Style29"/>
              <w:jc w:val="left"/>
              <w:rPr>
                <w:sz w:val="22"/>
                <w:szCs w:val="22"/>
              </w:rPr>
            </w:pPr>
            <w:r>
              <w:rPr>
                <w:sz w:val="22"/>
                <w:szCs w:val="22"/>
              </w:rPr>
              <w:t xml:space="preserve">Диссеминированный </w:t>
            </w:r>
          </w:p>
          <w:p>
            <w:pPr>
              <w:pStyle w:val="Style29"/>
              <w:jc w:val="left"/>
              <w:rPr>
                <w:b/>
                <w:b/>
                <w:bCs/>
                <w:sz w:val="22"/>
                <w:szCs w:val="22"/>
              </w:rPr>
            </w:pPr>
            <w:r>
              <w:rPr>
                <w:sz w:val="22"/>
                <w:szCs w:val="22"/>
              </w:rPr>
              <w:t>туберкулёз</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28,3</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27,3</w:t>
            </w:r>
          </w:p>
        </w:tc>
        <w:tc>
          <w:tcPr>
            <w:tcW w:w="692"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21,5</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39,8</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32,5</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29,2</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37,3</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50</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46,3</w:t>
            </w:r>
          </w:p>
        </w:tc>
        <w:tc>
          <w:tcPr>
            <w:tcW w:w="848" w:type="dxa"/>
            <w:tcBorders>
              <w:top w:val="single" w:sz="4" w:space="0" w:color="000000"/>
              <w:left w:val="single" w:sz="4" w:space="0" w:color="000000"/>
              <w:bottom w:val="single" w:sz="4" w:space="0" w:color="000000"/>
              <w:right w:val="single" w:sz="4" w:space="0" w:color="000000"/>
            </w:tcBorders>
          </w:tcPr>
          <w:p>
            <w:pPr>
              <w:pStyle w:val="Style29"/>
              <w:rPr>
                <w:b/>
                <w:b/>
                <w:bCs/>
                <w:sz w:val="22"/>
                <w:szCs w:val="22"/>
              </w:rPr>
            </w:pPr>
            <w:r>
              <w:rPr>
                <w:sz w:val="22"/>
                <w:szCs w:val="22"/>
              </w:rPr>
              <w:t>36,6</w:t>
            </w:r>
          </w:p>
        </w:tc>
      </w:tr>
      <w:tr>
        <w:trPr>
          <w:trHeight w:val="337" w:hRule="atLeast"/>
        </w:trPr>
        <w:tc>
          <w:tcPr>
            <w:tcW w:w="2694"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bCs/>
                <w:sz w:val="22"/>
                <w:szCs w:val="22"/>
              </w:rPr>
            </w:pPr>
            <w:r>
              <w:rPr>
                <w:sz w:val="22"/>
                <w:szCs w:val="22"/>
              </w:rPr>
              <w:t>Очаговый туберкулёз</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4,0</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9,3</w:t>
            </w:r>
          </w:p>
        </w:tc>
        <w:tc>
          <w:tcPr>
            <w:tcW w:w="692"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2,6</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4,8</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5,5</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14,2</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6,7</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13,5</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4,9</w:t>
            </w:r>
          </w:p>
        </w:tc>
        <w:tc>
          <w:tcPr>
            <w:tcW w:w="848" w:type="dxa"/>
            <w:tcBorders>
              <w:top w:val="single" w:sz="4" w:space="0" w:color="000000"/>
              <w:left w:val="single" w:sz="4" w:space="0" w:color="000000"/>
              <w:bottom w:val="single" w:sz="4" w:space="0" w:color="000000"/>
              <w:right w:val="single" w:sz="4" w:space="0" w:color="000000"/>
            </w:tcBorders>
          </w:tcPr>
          <w:p>
            <w:pPr>
              <w:pStyle w:val="Style29"/>
              <w:rPr>
                <w:b/>
                <w:b/>
                <w:bCs/>
                <w:sz w:val="22"/>
                <w:szCs w:val="22"/>
              </w:rPr>
            </w:pPr>
            <w:r>
              <w:rPr>
                <w:sz w:val="22"/>
                <w:szCs w:val="22"/>
              </w:rPr>
              <w:t>9,7</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bCs/>
                <w:sz w:val="22"/>
                <w:szCs w:val="22"/>
              </w:rPr>
            </w:pPr>
            <w:r>
              <w:rPr>
                <w:sz w:val="22"/>
                <w:szCs w:val="22"/>
              </w:rPr>
              <w:t>Плеврит</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4,7</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0,7</w:t>
            </w:r>
          </w:p>
        </w:tc>
        <w:tc>
          <w:tcPr>
            <w:tcW w:w="692"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0,8</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3,2</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3,2</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1,3</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2,7</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1,2</w:t>
            </w:r>
          </w:p>
        </w:tc>
        <w:tc>
          <w:tcPr>
            <w:tcW w:w="848" w:type="dxa"/>
            <w:tcBorders>
              <w:top w:val="single" w:sz="4" w:space="0" w:color="000000"/>
              <w:left w:val="single" w:sz="4" w:space="0" w:color="000000"/>
              <w:bottom w:val="single" w:sz="4" w:space="0" w:color="000000"/>
              <w:right w:val="single" w:sz="4" w:space="0" w:color="000000"/>
            </w:tcBorders>
          </w:tcPr>
          <w:p>
            <w:pPr>
              <w:pStyle w:val="Style29"/>
              <w:rPr>
                <w:b/>
                <w:b/>
                <w:bCs/>
                <w:sz w:val="22"/>
                <w:szCs w:val="22"/>
              </w:rPr>
            </w:pPr>
            <w:r>
              <w:rPr>
                <w:sz w:val="22"/>
                <w:szCs w:val="22"/>
              </w:rPr>
              <w:t>1,2</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bCs/>
                <w:sz w:val="22"/>
                <w:szCs w:val="22"/>
              </w:rPr>
            </w:pPr>
            <w:r>
              <w:rPr>
                <w:sz w:val="22"/>
                <w:szCs w:val="22"/>
              </w:rPr>
              <w:t>Туберкулёз в/гр. л/у</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2,7</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4,6</w:t>
            </w:r>
          </w:p>
        </w:tc>
        <w:tc>
          <w:tcPr>
            <w:tcW w:w="692"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13,8</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3,2</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3,9</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4,4</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1,3</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2,7</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w:t>
            </w:r>
          </w:p>
        </w:tc>
        <w:tc>
          <w:tcPr>
            <w:tcW w:w="848" w:type="dxa"/>
            <w:tcBorders>
              <w:top w:val="single" w:sz="4" w:space="0" w:color="000000"/>
              <w:left w:val="single" w:sz="4" w:space="0" w:color="000000"/>
              <w:bottom w:val="single" w:sz="4" w:space="0" w:color="000000"/>
              <w:right w:val="single" w:sz="4" w:space="0" w:color="000000"/>
            </w:tcBorders>
          </w:tcPr>
          <w:p>
            <w:pPr>
              <w:pStyle w:val="Style29"/>
              <w:rPr>
                <w:b/>
                <w:b/>
                <w:bCs/>
                <w:sz w:val="22"/>
                <w:szCs w:val="22"/>
              </w:rPr>
            </w:pPr>
            <w:r>
              <w:rPr>
                <w:sz w:val="22"/>
                <w:szCs w:val="22"/>
              </w:rPr>
              <w:t>4,9</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bCs/>
                <w:sz w:val="22"/>
                <w:szCs w:val="22"/>
              </w:rPr>
            </w:pPr>
            <w:r>
              <w:rPr>
                <w:sz w:val="22"/>
                <w:szCs w:val="22"/>
              </w:rPr>
              <w:t>Фиброзно – кавернозный туберкулёз</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2"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0,8</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1,2</w:t>
            </w:r>
          </w:p>
        </w:tc>
        <w:tc>
          <w:tcPr>
            <w:tcW w:w="848" w:type="dxa"/>
            <w:tcBorders>
              <w:top w:val="single" w:sz="4" w:space="0" w:color="000000"/>
              <w:left w:val="single" w:sz="4" w:space="0" w:color="000000"/>
              <w:bottom w:val="single" w:sz="4" w:space="0" w:color="000000"/>
              <w:right w:val="single" w:sz="4" w:space="0" w:color="000000"/>
            </w:tcBorders>
          </w:tcPr>
          <w:p>
            <w:pPr>
              <w:pStyle w:val="Style29"/>
              <w:rPr>
                <w:b/>
                <w:b/>
                <w:bCs/>
                <w:sz w:val="22"/>
                <w:szCs w:val="22"/>
              </w:rPr>
            </w:pPr>
            <w:r>
              <w:rPr>
                <w:sz w:val="22"/>
                <w:szCs w:val="22"/>
              </w:rPr>
              <w:t>-</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bCs/>
                <w:sz w:val="22"/>
                <w:szCs w:val="22"/>
              </w:rPr>
            </w:pPr>
            <w:r>
              <w:rPr>
                <w:sz w:val="22"/>
                <w:szCs w:val="22"/>
              </w:rPr>
              <w:t>Туберкулома</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0,6</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0,7</w:t>
            </w:r>
          </w:p>
        </w:tc>
        <w:tc>
          <w:tcPr>
            <w:tcW w:w="692"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0,8</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2,4</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3,5</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2,7</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4,1</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2,4</w:t>
            </w:r>
          </w:p>
        </w:tc>
        <w:tc>
          <w:tcPr>
            <w:tcW w:w="848" w:type="dxa"/>
            <w:tcBorders>
              <w:top w:val="single" w:sz="4" w:space="0" w:color="000000"/>
              <w:left w:val="single" w:sz="4" w:space="0" w:color="000000"/>
              <w:bottom w:val="single" w:sz="4" w:space="0" w:color="000000"/>
              <w:right w:val="single" w:sz="4" w:space="0" w:color="000000"/>
            </w:tcBorders>
          </w:tcPr>
          <w:p>
            <w:pPr>
              <w:pStyle w:val="Style29"/>
              <w:rPr>
                <w:b/>
                <w:b/>
                <w:bCs/>
                <w:sz w:val="22"/>
                <w:szCs w:val="22"/>
              </w:rPr>
            </w:pPr>
            <w:r>
              <w:rPr>
                <w:sz w:val="22"/>
                <w:szCs w:val="22"/>
              </w:rPr>
              <w:t>3,6</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Style29"/>
              <w:jc w:val="left"/>
              <w:rPr>
                <w:sz w:val="22"/>
                <w:szCs w:val="22"/>
              </w:rPr>
            </w:pPr>
            <w:r>
              <w:rPr>
                <w:sz w:val="22"/>
                <w:szCs w:val="22"/>
              </w:rPr>
              <w:t xml:space="preserve">Первичный туб. </w:t>
            </w:r>
          </w:p>
          <w:p>
            <w:pPr>
              <w:pStyle w:val="Style29"/>
              <w:jc w:val="left"/>
              <w:rPr>
                <w:b/>
                <w:b/>
                <w:bCs/>
                <w:sz w:val="22"/>
                <w:szCs w:val="22"/>
              </w:rPr>
            </w:pPr>
            <w:r>
              <w:rPr>
                <w:sz w:val="22"/>
                <w:szCs w:val="22"/>
              </w:rPr>
              <w:t>комплекс</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0,7</w:t>
            </w:r>
          </w:p>
        </w:tc>
        <w:tc>
          <w:tcPr>
            <w:tcW w:w="692"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4,3</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4,06</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0,8</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0,9</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2,7</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1,2</w:t>
            </w:r>
          </w:p>
        </w:tc>
        <w:tc>
          <w:tcPr>
            <w:tcW w:w="848" w:type="dxa"/>
            <w:tcBorders>
              <w:top w:val="single" w:sz="4" w:space="0" w:color="000000"/>
              <w:left w:val="single" w:sz="4" w:space="0" w:color="000000"/>
              <w:bottom w:val="single" w:sz="4" w:space="0" w:color="000000"/>
              <w:right w:val="single" w:sz="4" w:space="0" w:color="000000"/>
            </w:tcBorders>
          </w:tcPr>
          <w:p>
            <w:pPr>
              <w:pStyle w:val="Style29"/>
              <w:rPr>
                <w:b/>
                <w:b/>
                <w:bCs/>
                <w:sz w:val="22"/>
                <w:szCs w:val="22"/>
              </w:rPr>
            </w:pPr>
            <w:r>
              <w:rPr>
                <w:sz w:val="22"/>
                <w:szCs w:val="22"/>
              </w:rPr>
              <w:t>1,2</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bCs/>
                <w:sz w:val="22"/>
                <w:szCs w:val="22"/>
              </w:rPr>
            </w:pPr>
            <w:r>
              <w:rPr>
                <w:sz w:val="22"/>
                <w:szCs w:val="22"/>
              </w:rPr>
              <w:t>Милиарный туберкулёз</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821"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2"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w:t>
            </w:r>
          </w:p>
        </w:tc>
        <w:tc>
          <w:tcPr>
            <w:tcW w:w="693"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1,3</w:t>
            </w:r>
          </w:p>
        </w:tc>
        <w:tc>
          <w:tcPr>
            <w:tcW w:w="694"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1,2</w:t>
            </w:r>
          </w:p>
        </w:tc>
        <w:tc>
          <w:tcPr>
            <w:tcW w:w="848" w:type="dxa"/>
            <w:tcBorders>
              <w:top w:val="single" w:sz="4" w:space="0" w:color="000000"/>
              <w:left w:val="single" w:sz="4" w:space="0" w:color="000000"/>
              <w:bottom w:val="single" w:sz="4" w:space="0" w:color="000000"/>
              <w:right w:val="single" w:sz="4" w:space="0" w:color="000000"/>
            </w:tcBorders>
          </w:tcPr>
          <w:p>
            <w:pPr>
              <w:pStyle w:val="Style29"/>
              <w:rPr>
                <w:b/>
                <w:b/>
                <w:bCs/>
                <w:sz w:val="22"/>
                <w:szCs w:val="22"/>
              </w:rPr>
            </w:pPr>
            <w:r>
              <w:rPr>
                <w:sz w:val="22"/>
                <w:szCs w:val="22"/>
              </w:rPr>
              <w:t>-</w:t>
            </w:r>
          </w:p>
        </w:tc>
      </w:tr>
    </w:tbl>
    <w:p>
      <w:pPr>
        <w:pStyle w:val="Style29"/>
        <w:jc w:val="both"/>
        <w:rPr>
          <w:sz w:val="24"/>
          <w:szCs w:val="24"/>
        </w:rPr>
      </w:pPr>
      <w:r>
        <w:rPr>
          <w:sz w:val="24"/>
          <w:szCs w:val="24"/>
        </w:rPr>
        <w:t xml:space="preserve">      </w:t>
      </w:r>
    </w:p>
    <w:p>
      <w:pPr>
        <w:pStyle w:val="Style29"/>
        <w:ind w:firstLine="567"/>
        <w:jc w:val="both"/>
        <w:rPr>
          <w:b/>
          <w:b/>
          <w:bCs/>
          <w:sz w:val="24"/>
          <w:szCs w:val="24"/>
        </w:rPr>
      </w:pPr>
      <w:r>
        <w:rPr>
          <w:sz w:val="24"/>
          <w:szCs w:val="24"/>
        </w:rPr>
        <w:t xml:space="preserve">Как видно, из приведенной таблицы среди впервые выявленных больных преобладает инфильтративный  туберкулёз. </w:t>
      </w:r>
    </w:p>
    <w:p>
      <w:pPr>
        <w:pStyle w:val="Style29"/>
        <w:jc w:val="both"/>
        <w:rPr>
          <w:b/>
          <w:b/>
          <w:bCs/>
          <w:color w:val="00B0F0"/>
          <w:sz w:val="24"/>
          <w:szCs w:val="24"/>
        </w:rPr>
      </w:pPr>
      <w:r>
        <w:rPr>
          <w:b/>
          <w:bCs/>
          <w:color w:val="00B0F0"/>
          <w:sz w:val="24"/>
          <w:szCs w:val="24"/>
        </w:rPr>
      </w:r>
    </w:p>
    <w:p>
      <w:pPr>
        <w:pStyle w:val="Style29"/>
        <w:jc w:val="both"/>
        <w:rPr>
          <w:b/>
          <w:b/>
          <w:bCs/>
          <w:color w:val="00B0F0"/>
          <w:sz w:val="24"/>
          <w:szCs w:val="24"/>
        </w:rPr>
      </w:pPr>
      <w:r>
        <w:rPr/>
        <w:drawing>
          <wp:inline distT="0" distB="0" distL="0" distR="0">
            <wp:extent cx="6226810" cy="3637915"/>
            <wp:effectExtent l="0" t="0" r="0" b="0"/>
            <wp:docPr id="4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pPr>
        <w:pStyle w:val="Style29"/>
        <w:rPr>
          <w:b/>
          <w:b/>
          <w:color w:val="000000" w:themeColor="text1"/>
          <w:sz w:val="22"/>
          <w:szCs w:val="22"/>
        </w:rPr>
      </w:pPr>
      <w:r>
        <w:rPr>
          <w:b/>
          <w:color w:val="000000" w:themeColor="text1"/>
          <w:sz w:val="22"/>
          <w:szCs w:val="22"/>
        </w:rPr>
      </w:r>
    </w:p>
    <w:p>
      <w:pPr>
        <w:pStyle w:val="Style29"/>
        <w:rPr>
          <w:color w:val="000000" w:themeColor="text1"/>
        </w:rPr>
      </w:pPr>
      <w:r>
        <w:rPr>
          <w:b/>
          <w:color w:val="000000" w:themeColor="text1"/>
          <w:sz w:val="22"/>
          <w:szCs w:val="22"/>
        </w:rPr>
        <w:t xml:space="preserve">Рис.47.  </w:t>
      </w:r>
      <w:r>
        <w:rPr>
          <w:color w:val="000000" w:themeColor="text1"/>
          <w:sz w:val="22"/>
          <w:szCs w:val="22"/>
        </w:rPr>
        <w:t xml:space="preserve"> Доля больных по диагнозам ко всем впервые выявленным  формам туберкулёза в 2023 году на территории КЧР</w:t>
      </w:r>
    </w:p>
    <w:p>
      <w:pPr>
        <w:pStyle w:val="Style29"/>
        <w:jc w:val="right"/>
        <w:rPr>
          <w:color w:val="000000" w:themeColor="text1"/>
          <w:sz w:val="22"/>
          <w:szCs w:val="22"/>
        </w:rPr>
      </w:pPr>
      <w:r>
        <w:rPr>
          <w:color w:val="000000" w:themeColor="text1"/>
          <w:sz w:val="22"/>
          <w:szCs w:val="22"/>
        </w:rPr>
      </w:r>
    </w:p>
    <w:p>
      <w:pPr>
        <w:pStyle w:val="Style29"/>
        <w:jc w:val="left"/>
        <w:rPr>
          <w:color w:val="000000" w:themeColor="text1"/>
          <w:sz w:val="22"/>
          <w:szCs w:val="22"/>
        </w:rPr>
      </w:pPr>
      <w:r>
        <w:rPr>
          <w:color w:val="000000" w:themeColor="text1"/>
          <w:sz w:val="22"/>
          <w:szCs w:val="22"/>
        </w:rPr>
        <w:t xml:space="preserve">                                                                                                                                            </w:t>
      </w:r>
      <w:r>
        <w:rPr>
          <w:color w:val="000000" w:themeColor="text1"/>
          <w:sz w:val="22"/>
          <w:szCs w:val="22"/>
        </w:rPr>
        <w:t>Таблица 52</w:t>
      </w:r>
    </w:p>
    <w:p>
      <w:pPr>
        <w:pStyle w:val="Style29"/>
        <w:rPr>
          <w:color w:val="000000" w:themeColor="text1"/>
          <w:sz w:val="22"/>
          <w:szCs w:val="22"/>
        </w:rPr>
      </w:pPr>
      <w:r>
        <w:rPr>
          <w:color w:val="000000" w:themeColor="text1"/>
          <w:sz w:val="22"/>
          <w:szCs w:val="22"/>
        </w:rPr>
        <w:t>Доля больных по диагнозам ко всем впервые выявленным с внелегочным туберкулёзом на территории КЧР</w:t>
      </w:r>
    </w:p>
    <w:tbl>
      <w:tblPr>
        <w:tblW w:w="9214" w:type="dxa"/>
        <w:jc w:val="center"/>
        <w:tblInd w:w="0" w:type="dxa"/>
        <w:tblCellMar>
          <w:top w:w="0" w:type="dxa"/>
          <w:left w:w="108" w:type="dxa"/>
          <w:bottom w:w="0" w:type="dxa"/>
          <w:right w:w="108" w:type="dxa"/>
        </w:tblCellMar>
        <w:tblLook w:val="01e0"/>
      </w:tblPr>
      <w:tblGrid>
        <w:gridCol w:w="3544"/>
        <w:gridCol w:w="567"/>
        <w:gridCol w:w="566"/>
        <w:gridCol w:w="566"/>
        <w:gridCol w:w="566"/>
        <w:gridCol w:w="569"/>
        <w:gridCol w:w="568"/>
        <w:gridCol w:w="567"/>
        <w:gridCol w:w="566"/>
        <w:gridCol w:w="568"/>
        <w:gridCol w:w="565"/>
      </w:tblGrid>
      <w:tr>
        <w:trPr/>
        <w:tc>
          <w:tcPr>
            <w:tcW w:w="3544" w:type="dxa"/>
            <w:tcBorders>
              <w:top w:val="single" w:sz="4" w:space="0" w:color="000000"/>
              <w:left w:val="single" w:sz="4" w:space="0" w:color="000000"/>
              <w:bottom w:val="single" w:sz="4" w:space="0" w:color="000000"/>
              <w:right w:val="single" w:sz="4" w:space="0" w:color="000000"/>
            </w:tcBorders>
          </w:tcPr>
          <w:p>
            <w:pPr>
              <w:pStyle w:val="Style29"/>
              <w:rPr>
                <w:bCs/>
                <w:color w:val="000000" w:themeColor="text1"/>
                <w:sz w:val="22"/>
                <w:szCs w:val="22"/>
              </w:rPr>
            </w:pPr>
            <w:r>
              <w:rPr>
                <w:color w:val="000000" w:themeColor="text1"/>
                <w:sz w:val="22"/>
                <w:szCs w:val="22"/>
              </w:rPr>
              <w:t>Диагноз</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2014</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2015</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9" w:hanging="0"/>
              <w:rPr>
                <w:bCs/>
                <w:color w:val="000000" w:themeColor="text1"/>
                <w:sz w:val="22"/>
                <w:szCs w:val="22"/>
              </w:rPr>
            </w:pPr>
            <w:r>
              <w:rPr>
                <w:color w:val="000000" w:themeColor="text1"/>
                <w:sz w:val="22"/>
                <w:szCs w:val="22"/>
              </w:rPr>
              <w:t>2016</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7" w:right="-110" w:hanging="0"/>
              <w:rPr>
                <w:bCs/>
                <w:color w:val="000000" w:themeColor="text1"/>
                <w:sz w:val="22"/>
                <w:szCs w:val="22"/>
              </w:rPr>
            </w:pPr>
            <w:r>
              <w:rPr>
                <w:color w:val="000000" w:themeColor="text1"/>
                <w:sz w:val="22"/>
                <w:szCs w:val="22"/>
              </w:rPr>
              <w:t>2017</w:t>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Style29"/>
              <w:ind w:left="-106" w:right="-108" w:hanging="0"/>
              <w:rPr>
                <w:color w:val="000000" w:themeColor="text1"/>
                <w:sz w:val="22"/>
                <w:szCs w:val="22"/>
              </w:rPr>
            </w:pPr>
            <w:r>
              <w:rPr>
                <w:color w:val="000000" w:themeColor="text1"/>
                <w:sz w:val="22"/>
                <w:szCs w:val="22"/>
              </w:rPr>
              <w:t>2018</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7" w:hanging="0"/>
              <w:rPr>
                <w:color w:val="000000" w:themeColor="text1"/>
                <w:sz w:val="22"/>
                <w:szCs w:val="22"/>
              </w:rPr>
            </w:pPr>
            <w:r>
              <w:rPr>
                <w:color w:val="000000" w:themeColor="text1"/>
                <w:sz w:val="22"/>
                <w:szCs w:val="22"/>
              </w:rPr>
              <w:t>2019</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9" w:right="-107" w:hanging="0"/>
              <w:rPr>
                <w:color w:val="000000" w:themeColor="text1"/>
                <w:sz w:val="22"/>
                <w:szCs w:val="22"/>
              </w:rPr>
            </w:pPr>
            <w:r>
              <w:rPr>
                <w:color w:val="000000" w:themeColor="text1"/>
                <w:sz w:val="22"/>
                <w:szCs w:val="22"/>
              </w:rPr>
              <w:t>2020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color w:val="000000" w:themeColor="text1"/>
                <w:sz w:val="22"/>
                <w:szCs w:val="22"/>
              </w:rPr>
            </w:pPr>
            <w:r>
              <w:rPr>
                <w:color w:val="000000" w:themeColor="text1"/>
                <w:sz w:val="22"/>
                <w:szCs w:val="22"/>
              </w:rPr>
              <w:t>2021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color w:val="000000" w:themeColor="text1"/>
                <w:sz w:val="22"/>
                <w:szCs w:val="22"/>
              </w:rPr>
            </w:pPr>
            <w:r>
              <w:rPr>
                <w:color w:val="000000" w:themeColor="text1"/>
                <w:sz w:val="22"/>
                <w:szCs w:val="22"/>
              </w:rPr>
              <w:t>2022</w:t>
            </w:r>
          </w:p>
        </w:tc>
        <w:tc>
          <w:tcPr>
            <w:tcW w:w="565" w:type="dxa"/>
            <w:tcBorders>
              <w:top w:val="single" w:sz="4" w:space="0" w:color="000000"/>
              <w:left w:val="single" w:sz="4" w:space="0" w:color="000000"/>
              <w:bottom w:val="single" w:sz="4" w:space="0" w:color="000000"/>
              <w:right w:val="single" w:sz="4" w:space="0" w:color="000000"/>
            </w:tcBorders>
          </w:tcPr>
          <w:p>
            <w:pPr>
              <w:pStyle w:val="Style29"/>
              <w:ind w:left="-108" w:right="-108" w:hanging="0"/>
              <w:rPr>
                <w:color w:val="000000" w:themeColor="text1"/>
                <w:sz w:val="22"/>
                <w:szCs w:val="22"/>
              </w:rPr>
            </w:pPr>
            <w:r>
              <w:rPr>
                <w:color w:val="000000" w:themeColor="text1"/>
                <w:sz w:val="22"/>
                <w:szCs w:val="22"/>
              </w:rPr>
              <w:t>2023</w:t>
            </w:r>
          </w:p>
        </w:tc>
      </w:tr>
      <w:tr>
        <w:trPr/>
        <w:tc>
          <w:tcPr>
            <w:tcW w:w="3544" w:type="dxa"/>
            <w:tcBorders>
              <w:top w:val="single" w:sz="4" w:space="0" w:color="000000"/>
              <w:left w:val="single" w:sz="4" w:space="0" w:color="000000"/>
              <w:bottom w:val="single" w:sz="4" w:space="0" w:color="000000"/>
              <w:right w:val="single" w:sz="4" w:space="0" w:color="000000"/>
            </w:tcBorders>
          </w:tcPr>
          <w:p>
            <w:pPr>
              <w:pStyle w:val="Style29"/>
              <w:jc w:val="left"/>
              <w:rPr>
                <w:bCs/>
                <w:color w:val="000000" w:themeColor="text1"/>
                <w:sz w:val="22"/>
                <w:szCs w:val="22"/>
              </w:rPr>
            </w:pPr>
            <w:r>
              <w:rPr>
                <w:color w:val="000000" w:themeColor="text1"/>
                <w:sz w:val="22"/>
                <w:szCs w:val="22"/>
              </w:rPr>
              <w:t>Туберкулёз глаз</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25,0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9" w:hanging="0"/>
              <w:rPr>
                <w:bCs/>
                <w:color w:val="000000" w:themeColor="text1"/>
                <w:sz w:val="22"/>
                <w:szCs w:val="22"/>
              </w:rPr>
            </w:pPr>
            <w:r>
              <w:rPr>
                <w:color w:val="000000" w:themeColor="text1"/>
                <w:sz w:val="22"/>
                <w:szCs w:val="22"/>
              </w:rPr>
              <w:t>14,2</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7" w:right="-110" w:hanging="0"/>
              <w:rPr>
                <w:bCs/>
                <w:color w:val="000000" w:themeColor="text1"/>
                <w:sz w:val="22"/>
                <w:szCs w:val="22"/>
              </w:rPr>
            </w:pPr>
            <w:r>
              <w:rPr>
                <w:color w:val="000000" w:themeColor="text1"/>
                <w:sz w:val="22"/>
                <w:szCs w:val="22"/>
              </w:rPr>
              <w:t>14,2</w:t>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Style29"/>
              <w:ind w:left="-106" w:right="-108" w:hanging="0"/>
              <w:rPr>
                <w:bCs/>
                <w:color w:val="000000" w:themeColor="text1"/>
                <w:sz w:val="22"/>
                <w:szCs w:val="22"/>
              </w:rPr>
            </w:pPr>
            <w:r>
              <w:rPr>
                <w:bCs/>
                <w:color w:val="000000" w:themeColor="text1"/>
                <w:sz w:val="22"/>
                <w:szCs w:val="22"/>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7" w:hanging="0"/>
              <w:rPr>
                <w:b/>
                <w:b/>
                <w:bCs/>
                <w:color w:val="000000" w:themeColor="text1"/>
                <w:sz w:val="22"/>
                <w:szCs w:val="22"/>
              </w:rPr>
            </w:pPr>
            <w:r>
              <w:rPr>
                <w:color w:val="000000" w:themeColor="text1"/>
                <w:sz w:val="22"/>
                <w:szCs w:val="22"/>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9" w:right="-107" w:hanging="0"/>
              <w:rPr>
                <w:b/>
                <w:b/>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color w:val="000000" w:themeColor="text1"/>
                <w:sz w:val="22"/>
                <w:szCs w:val="22"/>
              </w:rPr>
            </w:pPr>
            <w:r>
              <w:rPr>
                <w:color w:val="000000" w:themeColor="text1"/>
                <w:sz w:val="22"/>
                <w:szCs w:val="22"/>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sz w:val="22"/>
                <w:szCs w:val="22"/>
              </w:rPr>
            </w:pPr>
            <w:r>
              <w:rPr>
                <w:bCs/>
                <w:sz w:val="22"/>
                <w:szCs w:val="22"/>
              </w:rPr>
              <w:t>-</w:t>
            </w:r>
          </w:p>
        </w:tc>
        <w:tc>
          <w:tcPr>
            <w:tcW w:w="565"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w:t>
            </w:r>
          </w:p>
        </w:tc>
      </w:tr>
      <w:tr>
        <w:trPr/>
        <w:tc>
          <w:tcPr>
            <w:tcW w:w="3544" w:type="dxa"/>
            <w:tcBorders>
              <w:top w:val="single" w:sz="4" w:space="0" w:color="000000"/>
              <w:left w:val="single" w:sz="4" w:space="0" w:color="000000"/>
              <w:bottom w:val="single" w:sz="4" w:space="0" w:color="000000"/>
              <w:right w:val="single" w:sz="4" w:space="0" w:color="000000"/>
            </w:tcBorders>
          </w:tcPr>
          <w:p>
            <w:pPr>
              <w:pStyle w:val="Style29"/>
              <w:jc w:val="left"/>
              <w:rPr>
                <w:bCs/>
                <w:color w:val="000000" w:themeColor="text1"/>
                <w:sz w:val="22"/>
                <w:szCs w:val="22"/>
              </w:rPr>
            </w:pPr>
            <w:r>
              <w:rPr>
                <w:color w:val="000000" w:themeColor="text1"/>
                <w:sz w:val="22"/>
                <w:szCs w:val="22"/>
              </w:rPr>
              <w:t>Туберкулёз костей и суставов</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41,6</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50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9" w:hanging="0"/>
              <w:rPr>
                <w:bCs/>
                <w:color w:val="000000" w:themeColor="text1"/>
                <w:sz w:val="22"/>
                <w:szCs w:val="22"/>
              </w:rPr>
            </w:pPr>
            <w:r>
              <w:rPr>
                <w:color w:val="000000" w:themeColor="text1"/>
                <w:sz w:val="22"/>
                <w:szCs w:val="22"/>
              </w:rPr>
              <w:t>28,5</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7" w:right="-110" w:hanging="0"/>
              <w:rPr>
                <w:bCs/>
                <w:color w:val="000000" w:themeColor="text1"/>
                <w:sz w:val="22"/>
                <w:szCs w:val="22"/>
              </w:rPr>
            </w:pPr>
            <w:r>
              <w:rPr>
                <w:color w:val="000000" w:themeColor="text1"/>
                <w:sz w:val="22"/>
                <w:szCs w:val="22"/>
              </w:rPr>
              <w:t>14,2</w:t>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Style29"/>
              <w:ind w:left="-106" w:right="-108" w:hanging="0"/>
              <w:rPr>
                <w:bCs/>
                <w:color w:val="000000" w:themeColor="text1"/>
                <w:sz w:val="22"/>
                <w:szCs w:val="22"/>
              </w:rPr>
            </w:pPr>
            <w:r>
              <w:rPr>
                <w:bCs/>
                <w:color w:val="000000" w:themeColor="text1"/>
                <w:sz w:val="22"/>
                <w:szCs w:val="22"/>
              </w:rPr>
              <w:t>44,4</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7" w:hanging="0"/>
              <w:rPr>
                <w:b/>
                <w:b/>
                <w:bCs/>
                <w:color w:val="000000" w:themeColor="text1"/>
                <w:sz w:val="22"/>
                <w:szCs w:val="22"/>
              </w:rPr>
            </w:pPr>
            <w:r>
              <w:rPr>
                <w:color w:val="000000" w:themeColor="text1"/>
                <w:sz w:val="22"/>
                <w:szCs w:val="22"/>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9" w:right="-107" w:hanging="0"/>
              <w:rPr>
                <w:b/>
                <w:b/>
                <w:bCs/>
                <w:color w:val="000000" w:themeColor="text1"/>
                <w:sz w:val="22"/>
                <w:szCs w:val="22"/>
              </w:rPr>
            </w:pPr>
            <w:r>
              <w:rPr>
                <w:color w:val="000000" w:themeColor="text1"/>
                <w:sz w:val="22"/>
                <w:szCs w:val="22"/>
              </w:rPr>
              <w:t>2,6</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color w:val="000000" w:themeColor="text1"/>
                <w:sz w:val="22"/>
                <w:szCs w:val="22"/>
              </w:rPr>
            </w:pPr>
            <w:r>
              <w:rPr>
                <w:color w:val="000000" w:themeColor="text1"/>
                <w:sz w:val="22"/>
                <w:szCs w:val="22"/>
              </w:rPr>
              <w:t>3.8</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sz w:val="22"/>
                <w:szCs w:val="22"/>
              </w:rPr>
            </w:pPr>
            <w:r>
              <w:rPr>
                <w:bCs/>
                <w:sz w:val="22"/>
                <w:szCs w:val="22"/>
              </w:rPr>
              <w:t>1,2</w:t>
            </w:r>
          </w:p>
        </w:tc>
        <w:tc>
          <w:tcPr>
            <w:tcW w:w="565"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2</w:t>
            </w:r>
          </w:p>
        </w:tc>
      </w:tr>
      <w:tr>
        <w:trPr/>
        <w:tc>
          <w:tcPr>
            <w:tcW w:w="3544" w:type="dxa"/>
            <w:tcBorders>
              <w:top w:val="single" w:sz="4" w:space="0" w:color="000000"/>
              <w:left w:val="single" w:sz="4" w:space="0" w:color="000000"/>
              <w:bottom w:val="single" w:sz="4" w:space="0" w:color="000000"/>
              <w:right w:val="single" w:sz="4" w:space="0" w:color="000000"/>
            </w:tcBorders>
          </w:tcPr>
          <w:p>
            <w:pPr>
              <w:pStyle w:val="Style29"/>
              <w:jc w:val="left"/>
              <w:rPr>
                <w:bCs/>
                <w:color w:val="000000" w:themeColor="text1"/>
                <w:sz w:val="22"/>
                <w:szCs w:val="22"/>
              </w:rPr>
            </w:pPr>
            <w:r>
              <w:rPr>
                <w:color w:val="000000" w:themeColor="text1"/>
                <w:sz w:val="22"/>
                <w:szCs w:val="22"/>
              </w:rPr>
              <w:t>Туберкулёз периферических л/у</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25,0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12,5</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9" w:hanging="0"/>
              <w:rPr>
                <w:bCs/>
                <w:color w:val="000000" w:themeColor="text1"/>
                <w:sz w:val="22"/>
                <w:szCs w:val="22"/>
              </w:rPr>
            </w:pPr>
            <w:r>
              <w:rPr>
                <w:color w:val="000000" w:themeColor="text1"/>
                <w:sz w:val="22"/>
                <w:szCs w:val="22"/>
              </w:rPr>
              <w:t>28,5</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7" w:right="-110" w:hanging="0"/>
              <w:rPr>
                <w:bCs/>
                <w:color w:val="000000" w:themeColor="text1"/>
                <w:sz w:val="22"/>
                <w:szCs w:val="22"/>
              </w:rPr>
            </w:pPr>
            <w:r>
              <w:rPr>
                <w:color w:val="000000" w:themeColor="text1"/>
                <w:sz w:val="22"/>
                <w:szCs w:val="22"/>
              </w:rPr>
              <w:t>71,4</w:t>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Style29"/>
              <w:ind w:left="-106" w:right="-108" w:hanging="0"/>
              <w:rPr>
                <w:bCs/>
                <w:color w:val="000000" w:themeColor="text1"/>
                <w:sz w:val="22"/>
                <w:szCs w:val="22"/>
              </w:rPr>
            </w:pPr>
            <w:r>
              <w:rPr>
                <w:bCs/>
                <w:color w:val="000000" w:themeColor="text1"/>
                <w:sz w:val="22"/>
                <w:szCs w:val="22"/>
              </w:rPr>
              <w:t>11,1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7" w:hanging="0"/>
              <w:rPr>
                <w:b/>
                <w:b/>
                <w:bCs/>
                <w:color w:val="000000" w:themeColor="text1"/>
                <w:sz w:val="22"/>
                <w:szCs w:val="22"/>
              </w:rPr>
            </w:pPr>
            <w:r>
              <w:rPr>
                <w:color w:val="000000" w:themeColor="text1"/>
                <w:sz w:val="22"/>
                <w:szCs w:val="22"/>
              </w:rPr>
              <w:t>0,8</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9" w:right="-107" w:hanging="0"/>
              <w:rPr>
                <w:b/>
                <w:b/>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color w:val="000000" w:themeColor="text1"/>
                <w:sz w:val="22"/>
                <w:szCs w:val="22"/>
              </w:rPr>
            </w:pPr>
            <w:r>
              <w:rPr>
                <w:color w:val="000000" w:themeColor="text1"/>
                <w:sz w:val="22"/>
                <w:szCs w:val="22"/>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sz w:val="22"/>
                <w:szCs w:val="22"/>
              </w:rPr>
            </w:pPr>
            <w:r>
              <w:rPr>
                <w:bCs/>
                <w:sz w:val="22"/>
                <w:szCs w:val="22"/>
              </w:rPr>
              <w:t>-</w:t>
            </w:r>
          </w:p>
        </w:tc>
        <w:tc>
          <w:tcPr>
            <w:tcW w:w="565"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2</w:t>
            </w:r>
          </w:p>
        </w:tc>
      </w:tr>
      <w:tr>
        <w:trPr/>
        <w:tc>
          <w:tcPr>
            <w:tcW w:w="3544" w:type="dxa"/>
            <w:tcBorders>
              <w:top w:val="single" w:sz="4" w:space="0" w:color="000000"/>
              <w:left w:val="single" w:sz="4" w:space="0" w:color="000000"/>
              <w:bottom w:val="single" w:sz="4" w:space="0" w:color="000000"/>
              <w:right w:val="single" w:sz="4" w:space="0" w:color="000000"/>
            </w:tcBorders>
          </w:tcPr>
          <w:p>
            <w:pPr>
              <w:pStyle w:val="Style29"/>
              <w:jc w:val="left"/>
              <w:rPr>
                <w:bCs/>
                <w:color w:val="000000" w:themeColor="text1"/>
                <w:sz w:val="22"/>
                <w:szCs w:val="22"/>
              </w:rPr>
            </w:pPr>
            <w:r>
              <w:rPr>
                <w:color w:val="000000" w:themeColor="text1"/>
                <w:sz w:val="22"/>
                <w:szCs w:val="22"/>
              </w:rPr>
              <w:t xml:space="preserve">Туберкулёз мочеполовой системы </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12,5</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9" w:hanging="0"/>
              <w:rPr>
                <w:bCs/>
                <w:color w:val="000000" w:themeColor="text1"/>
                <w:sz w:val="22"/>
                <w:szCs w:val="22"/>
              </w:rPr>
            </w:pPr>
            <w:r>
              <w:rPr>
                <w:color w:val="000000" w:themeColor="text1"/>
                <w:sz w:val="22"/>
                <w:szCs w:val="22"/>
              </w:rPr>
              <w:t>28,5</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7" w:right="-110" w:hanging="0"/>
              <w:rPr>
                <w:bCs/>
                <w:color w:val="000000" w:themeColor="text1"/>
                <w:sz w:val="22"/>
                <w:szCs w:val="22"/>
              </w:rPr>
            </w:pPr>
            <w:r>
              <w:rPr>
                <w:color w:val="000000" w:themeColor="text1"/>
                <w:sz w:val="22"/>
                <w:szCs w:val="22"/>
              </w:rPr>
              <w:t>-</w:t>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Style29"/>
              <w:ind w:left="-106" w:right="-108" w:hanging="0"/>
              <w:rPr>
                <w:bCs/>
                <w:color w:val="000000" w:themeColor="text1"/>
                <w:sz w:val="22"/>
                <w:szCs w:val="22"/>
              </w:rPr>
            </w:pPr>
            <w:r>
              <w:rPr>
                <w:bCs/>
                <w:color w:val="000000" w:themeColor="text1"/>
                <w:sz w:val="22"/>
                <w:szCs w:val="22"/>
              </w:rPr>
              <w:t>22,2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7" w:hanging="0"/>
              <w:rPr>
                <w:b/>
                <w:b/>
                <w:bCs/>
                <w:color w:val="000000" w:themeColor="text1"/>
                <w:sz w:val="22"/>
                <w:szCs w:val="22"/>
              </w:rPr>
            </w:pPr>
            <w:r>
              <w:rPr>
                <w:color w:val="000000" w:themeColor="text1"/>
                <w:sz w:val="22"/>
                <w:szCs w:val="22"/>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9" w:right="-107" w:hanging="0"/>
              <w:rPr>
                <w:b/>
                <w:b/>
                <w:bCs/>
                <w:color w:val="000000" w:themeColor="text1"/>
                <w:sz w:val="22"/>
                <w:szCs w:val="22"/>
              </w:rPr>
            </w:pPr>
            <w:r>
              <w:rPr>
                <w:color w:val="000000" w:themeColor="text1"/>
                <w:sz w:val="22"/>
                <w:szCs w:val="22"/>
              </w:rPr>
              <w:t>1,3</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color w:val="000000" w:themeColor="text1"/>
                <w:sz w:val="22"/>
                <w:szCs w:val="22"/>
              </w:rPr>
            </w:pPr>
            <w:r>
              <w:rPr>
                <w:color w:val="000000" w:themeColor="text1"/>
                <w:sz w:val="22"/>
                <w:szCs w:val="22"/>
              </w:rPr>
              <w:t>1.3</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sz w:val="22"/>
                <w:szCs w:val="22"/>
              </w:rPr>
            </w:pPr>
            <w:r>
              <w:rPr>
                <w:bCs/>
                <w:sz w:val="22"/>
                <w:szCs w:val="22"/>
              </w:rPr>
              <w:t>-</w:t>
            </w:r>
          </w:p>
        </w:tc>
        <w:tc>
          <w:tcPr>
            <w:tcW w:w="565"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w:t>
            </w:r>
          </w:p>
        </w:tc>
      </w:tr>
      <w:tr>
        <w:trPr/>
        <w:tc>
          <w:tcPr>
            <w:tcW w:w="3544" w:type="dxa"/>
            <w:tcBorders>
              <w:top w:val="single" w:sz="4" w:space="0" w:color="000000"/>
              <w:left w:val="single" w:sz="4" w:space="0" w:color="000000"/>
              <w:bottom w:val="single" w:sz="4" w:space="0" w:color="000000"/>
              <w:right w:val="single" w:sz="4" w:space="0" w:color="000000"/>
            </w:tcBorders>
          </w:tcPr>
          <w:p>
            <w:pPr>
              <w:pStyle w:val="Style29"/>
              <w:jc w:val="left"/>
              <w:rPr>
                <w:bCs/>
                <w:color w:val="000000" w:themeColor="text1"/>
                <w:sz w:val="22"/>
                <w:szCs w:val="22"/>
              </w:rPr>
            </w:pPr>
            <w:r>
              <w:rPr>
                <w:color w:val="000000" w:themeColor="text1"/>
                <w:sz w:val="22"/>
                <w:szCs w:val="22"/>
              </w:rPr>
              <w:t>Туберкулёз кожи</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9" w:hanging="0"/>
              <w:rPr>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7" w:right="-110" w:hanging="0"/>
              <w:rPr>
                <w:bCs/>
                <w:color w:val="000000" w:themeColor="text1"/>
                <w:sz w:val="22"/>
                <w:szCs w:val="22"/>
              </w:rPr>
            </w:pPr>
            <w:r>
              <w:rPr>
                <w:color w:val="000000" w:themeColor="text1"/>
                <w:sz w:val="22"/>
                <w:szCs w:val="22"/>
              </w:rPr>
              <w:t>-</w:t>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Style29"/>
              <w:ind w:left="-106" w:right="-108" w:hanging="0"/>
              <w:rPr>
                <w:bCs/>
                <w:color w:val="000000" w:themeColor="text1"/>
                <w:sz w:val="22"/>
                <w:szCs w:val="22"/>
              </w:rPr>
            </w:pPr>
            <w:r>
              <w:rPr>
                <w:bCs/>
                <w:color w:val="000000" w:themeColor="text1"/>
                <w:sz w:val="22"/>
                <w:szCs w:val="22"/>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7" w:hanging="0"/>
              <w:rPr>
                <w:b/>
                <w:b/>
                <w:bCs/>
                <w:color w:val="000000" w:themeColor="text1"/>
                <w:sz w:val="22"/>
                <w:szCs w:val="22"/>
              </w:rPr>
            </w:pPr>
            <w:r>
              <w:rPr>
                <w:color w:val="000000" w:themeColor="text1"/>
                <w:sz w:val="22"/>
                <w:szCs w:val="22"/>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9" w:right="-107" w:hanging="0"/>
              <w:rPr>
                <w:b/>
                <w:b/>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color w:val="000000" w:themeColor="text1"/>
                <w:sz w:val="22"/>
                <w:szCs w:val="22"/>
              </w:rPr>
            </w:pPr>
            <w:r>
              <w:rPr>
                <w:color w:val="000000" w:themeColor="text1"/>
                <w:sz w:val="22"/>
                <w:szCs w:val="22"/>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sz w:val="22"/>
                <w:szCs w:val="22"/>
              </w:rPr>
            </w:pPr>
            <w:r>
              <w:rPr>
                <w:bCs/>
                <w:sz w:val="22"/>
                <w:szCs w:val="22"/>
              </w:rPr>
              <w:t>-</w:t>
            </w:r>
          </w:p>
        </w:tc>
        <w:tc>
          <w:tcPr>
            <w:tcW w:w="565"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w:t>
            </w:r>
          </w:p>
        </w:tc>
      </w:tr>
      <w:tr>
        <w:trPr/>
        <w:tc>
          <w:tcPr>
            <w:tcW w:w="3544" w:type="dxa"/>
            <w:tcBorders>
              <w:top w:val="single" w:sz="4" w:space="0" w:color="000000"/>
              <w:left w:val="single" w:sz="4" w:space="0" w:color="000000"/>
              <w:bottom w:val="single" w:sz="4" w:space="0" w:color="000000"/>
              <w:right w:val="single" w:sz="4" w:space="0" w:color="000000"/>
            </w:tcBorders>
          </w:tcPr>
          <w:p>
            <w:pPr>
              <w:pStyle w:val="Style29"/>
              <w:jc w:val="left"/>
              <w:rPr>
                <w:bCs/>
                <w:color w:val="000000" w:themeColor="text1"/>
                <w:sz w:val="22"/>
                <w:szCs w:val="22"/>
              </w:rPr>
            </w:pPr>
            <w:r>
              <w:rPr>
                <w:color w:val="000000" w:themeColor="text1"/>
                <w:sz w:val="22"/>
                <w:szCs w:val="22"/>
              </w:rPr>
              <w:t xml:space="preserve">Туберкулёзный мезоаденит </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8,3</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9" w:hanging="0"/>
              <w:rPr>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7" w:right="-110" w:hanging="0"/>
              <w:rPr>
                <w:bCs/>
                <w:color w:val="000000" w:themeColor="text1"/>
                <w:sz w:val="22"/>
                <w:szCs w:val="22"/>
              </w:rPr>
            </w:pPr>
            <w:r>
              <w:rPr>
                <w:color w:val="000000" w:themeColor="text1"/>
                <w:sz w:val="22"/>
                <w:szCs w:val="22"/>
              </w:rPr>
              <w:t>-</w:t>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Style29"/>
              <w:ind w:left="-106" w:right="-108" w:hanging="0"/>
              <w:rPr>
                <w:bCs/>
                <w:color w:val="000000" w:themeColor="text1"/>
                <w:sz w:val="22"/>
                <w:szCs w:val="22"/>
              </w:rPr>
            </w:pPr>
            <w:r>
              <w:rPr>
                <w:bCs/>
                <w:color w:val="000000" w:themeColor="text1"/>
                <w:sz w:val="22"/>
                <w:szCs w:val="22"/>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7" w:hanging="0"/>
              <w:rPr>
                <w:b/>
                <w:b/>
                <w:bCs/>
                <w:color w:val="000000" w:themeColor="text1"/>
                <w:sz w:val="22"/>
                <w:szCs w:val="22"/>
              </w:rPr>
            </w:pPr>
            <w:r>
              <w:rPr>
                <w:color w:val="000000" w:themeColor="text1"/>
                <w:sz w:val="22"/>
                <w:szCs w:val="22"/>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9" w:right="-107" w:hanging="0"/>
              <w:rPr>
                <w:b/>
                <w:b/>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color w:val="000000" w:themeColor="text1"/>
                <w:sz w:val="22"/>
                <w:szCs w:val="22"/>
              </w:rPr>
            </w:pPr>
            <w:r>
              <w:rPr>
                <w:color w:val="000000" w:themeColor="text1"/>
                <w:sz w:val="22"/>
                <w:szCs w:val="22"/>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sz w:val="22"/>
                <w:szCs w:val="22"/>
              </w:rPr>
            </w:pPr>
            <w:r>
              <w:rPr>
                <w:bCs/>
                <w:sz w:val="22"/>
                <w:szCs w:val="22"/>
              </w:rPr>
              <w:t>-</w:t>
            </w:r>
          </w:p>
        </w:tc>
        <w:tc>
          <w:tcPr>
            <w:tcW w:w="565"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1,2</w:t>
            </w:r>
          </w:p>
        </w:tc>
      </w:tr>
      <w:tr>
        <w:trPr/>
        <w:tc>
          <w:tcPr>
            <w:tcW w:w="3544" w:type="dxa"/>
            <w:tcBorders>
              <w:top w:val="single" w:sz="4" w:space="0" w:color="000000"/>
              <w:left w:val="single" w:sz="4" w:space="0" w:color="000000"/>
              <w:bottom w:val="single" w:sz="4" w:space="0" w:color="000000"/>
              <w:right w:val="single" w:sz="4" w:space="0" w:color="000000"/>
            </w:tcBorders>
          </w:tcPr>
          <w:p>
            <w:pPr>
              <w:pStyle w:val="Style29"/>
              <w:jc w:val="left"/>
              <w:rPr>
                <w:bCs/>
                <w:color w:val="000000" w:themeColor="text1"/>
                <w:sz w:val="22"/>
                <w:szCs w:val="22"/>
              </w:rPr>
            </w:pPr>
            <w:r>
              <w:rPr>
                <w:color w:val="000000" w:themeColor="text1"/>
                <w:sz w:val="22"/>
                <w:szCs w:val="22"/>
              </w:rPr>
              <w:t>Туберкулез молочной железы</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8,3</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9" w:hanging="0"/>
              <w:rPr>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7" w:right="-110" w:hanging="0"/>
              <w:rPr>
                <w:bCs/>
                <w:color w:val="000000" w:themeColor="text1"/>
                <w:sz w:val="22"/>
                <w:szCs w:val="22"/>
              </w:rPr>
            </w:pPr>
            <w:r>
              <w:rPr>
                <w:color w:val="000000" w:themeColor="text1"/>
                <w:sz w:val="22"/>
                <w:szCs w:val="22"/>
              </w:rPr>
              <w:t>-</w:t>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Style29"/>
              <w:ind w:left="-106" w:right="-108" w:hanging="0"/>
              <w:rPr>
                <w:bCs/>
                <w:color w:val="000000" w:themeColor="text1"/>
                <w:sz w:val="22"/>
                <w:szCs w:val="22"/>
              </w:rPr>
            </w:pPr>
            <w:r>
              <w:rPr>
                <w:bCs/>
                <w:color w:val="000000" w:themeColor="text1"/>
                <w:sz w:val="22"/>
                <w:szCs w:val="22"/>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7" w:hanging="0"/>
              <w:rPr>
                <w:b/>
                <w:b/>
                <w:bCs/>
                <w:color w:val="000000" w:themeColor="text1"/>
                <w:sz w:val="22"/>
                <w:szCs w:val="22"/>
              </w:rPr>
            </w:pPr>
            <w:r>
              <w:rPr>
                <w:color w:val="000000" w:themeColor="text1"/>
                <w:sz w:val="22"/>
                <w:szCs w:val="22"/>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9" w:right="-107" w:hanging="0"/>
              <w:rPr>
                <w:b/>
                <w:b/>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color w:val="000000" w:themeColor="text1"/>
                <w:sz w:val="22"/>
                <w:szCs w:val="22"/>
              </w:rPr>
            </w:pPr>
            <w:r>
              <w:rPr>
                <w:color w:val="000000" w:themeColor="text1"/>
                <w:sz w:val="22"/>
                <w:szCs w:val="22"/>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sz w:val="22"/>
                <w:szCs w:val="22"/>
              </w:rPr>
            </w:pPr>
            <w:r>
              <w:rPr>
                <w:bCs/>
                <w:sz w:val="22"/>
                <w:szCs w:val="22"/>
              </w:rPr>
              <w:t>-</w:t>
            </w:r>
          </w:p>
        </w:tc>
        <w:tc>
          <w:tcPr>
            <w:tcW w:w="565"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w:t>
            </w:r>
          </w:p>
        </w:tc>
      </w:tr>
      <w:tr>
        <w:trPr/>
        <w:tc>
          <w:tcPr>
            <w:tcW w:w="3544" w:type="dxa"/>
            <w:tcBorders>
              <w:top w:val="single" w:sz="4" w:space="0" w:color="000000"/>
              <w:left w:val="single" w:sz="4" w:space="0" w:color="000000"/>
              <w:bottom w:val="single" w:sz="4" w:space="0" w:color="000000"/>
              <w:right w:val="single" w:sz="4" w:space="0" w:color="000000"/>
            </w:tcBorders>
          </w:tcPr>
          <w:p>
            <w:pPr>
              <w:pStyle w:val="Style29"/>
              <w:jc w:val="left"/>
              <w:rPr>
                <w:bCs/>
                <w:color w:val="000000" w:themeColor="text1"/>
                <w:sz w:val="22"/>
                <w:szCs w:val="22"/>
              </w:rPr>
            </w:pPr>
            <w:r>
              <w:rPr>
                <w:color w:val="000000" w:themeColor="text1"/>
                <w:sz w:val="22"/>
                <w:szCs w:val="22"/>
              </w:rPr>
              <w:t>Предстательная железа</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12,5</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9" w:hanging="0"/>
              <w:rPr>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7" w:right="-110" w:hanging="0"/>
              <w:rPr>
                <w:bCs/>
                <w:color w:val="000000" w:themeColor="text1"/>
                <w:sz w:val="22"/>
                <w:szCs w:val="22"/>
              </w:rPr>
            </w:pPr>
            <w:r>
              <w:rPr>
                <w:color w:val="000000" w:themeColor="text1"/>
                <w:sz w:val="22"/>
                <w:szCs w:val="22"/>
              </w:rPr>
              <w:t>-</w:t>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Style29"/>
              <w:ind w:left="-106" w:right="-108" w:hanging="0"/>
              <w:rPr>
                <w:bCs/>
                <w:color w:val="000000" w:themeColor="text1"/>
                <w:sz w:val="22"/>
                <w:szCs w:val="22"/>
              </w:rPr>
            </w:pPr>
            <w:r>
              <w:rPr>
                <w:bCs/>
                <w:color w:val="000000" w:themeColor="text1"/>
                <w:sz w:val="22"/>
                <w:szCs w:val="22"/>
              </w:rPr>
              <w:t>-</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7" w:hanging="0"/>
              <w:rPr>
                <w:b/>
                <w:b/>
                <w:bCs/>
                <w:color w:val="000000" w:themeColor="text1"/>
                <w:sz w:val="22"/>
                <w:szCs w:val="22"/>
              </w:rPr>
            </w:pPr>
            <w:r>
              <w:rPr>
                <w:color w:val="000000" w:themeColor="text1"/>
                <w:sz w:val="22"/>
                <w:szCs w:val="22"/>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9" w:right="-107" w:hanging="0"/>
              <w:rPr>
                <w:b/>
                <w:b/>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color w:val="000000" w:themeColor="text1"/>
                <w:sz w:val="22"/>
                <w:szCs w:val="22"/>
              </w:rPr>
            </w:pPr>
            <w:r>
              <w:rPr>
                <w:color w:val="000000" w:themeColor="text1"/>
                <w:sz w:val="22"/>
                <w:szCs w:val="22"/>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sz w:val="22"/>
                <w:szCs w:val="22"/>
              </w:rPr>
            </w:pPr>
            <w:r>
              <w:rPr>
                <w:bCs/>
                <w:sz w:val="22"/>
                <w:szCs w:val="22"/>
              </w:rPr>
              <w:t>-</w:t>
            </w:r>
          </w:p>
        </w:tc>
        <w:tc>
          <w:tcPr>
            <w:tcW w:w="565"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w:t>
            </w:r>
          </w:p>
        </w:tc>
      </w:tr>
      <w:tr>
        <w:trPr>
          <w:trHeight w:val="204" w:hRule="atLeast"/>
        </w:trPr>
        <w:tc>
          <w:tcPr>
            <w:tcW w:w="3544" w:type="dxa"/>
            <w:tcBorders>
              <w:top w:val="single" w:sz="4" w:space="0" w:color="000000"/>
              <w:left w:val="single" w:sz="4" w:space="0" w:color="000000"/>
              <w:bottom w:val="single" w:sz="4" w:space="0" w:color="000000"/>
              <w:right w:val="single" w:sz="4" w:space="0" w:color="000000"/>
            </w:tcBorders>
          </w:tcPr>
          <w:p>
            <w:pPr>
              <w:pStyle w:val="Style29"/>
              <w:jc w:val="left"/>
              <w:rPr>
                <w:bCs/>
                <w:color w:val="000000" w:themeColor="text1"/>
                <w:sz w:val="22"/>
                <w:szCs w:val="22"/>
              </w:rPr>
            </w:pPr>
            <w:r>
              <w:rPr>
                <w:color w:val="000000" w:themeColor="text1"/>
                <w:sz w:val="22"/>
                <w:szCs w:val="22"/>
              </w:rPr>
              <w:t>Брюшины</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color w:val="000000" w:themeColor="text1"/>
                <w:sz w:val="22"/>
                <w:szCs w:val="22"/>
              </w:rPr>
              <w:t>12,5</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9" w:hanging="0"/>
              <w:rPr>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7" w:right="-110" w:hanging="0"/>
              <w:rPr>
                <w:bCs/>
                <w:color w:val="000000" w:themeColor="text1"/>
                <w:sz w:val="22"/>
                <w:szCs w:val="22"/>
              </w:rPr>
            </w:pPr>
            <w:r>
              <w:rPr>
                <w:color w:val="000000" w:themeColor="text1"/>
                <w:sz w:val="22"/>
                <w:szCs w:val="22"/>
              </w:rPr>
              <w:t>-</w:t>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Style29"/>
              <w:ind w:left="-106" w:right="-108" w:hanging="0"/>
              <w:rPr>
                <w:bCs/>
                <w:color w:val="000000" w:themeColor="text1"/>
                <w:sz w:val="22"/>
                <w:szCs w:val="22"/>
              </w:rPr>
            </w:pPr>
            <w:r>
              <w:rPr>
                <w:bCs/>
                <w:color w:val="000000" w:themeColor="text1"/>
                <w:sz w:val="22"/>
                <w:szCs w:val="22"/>
              </w:rPr>
              <w:t>11,1</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7" w:hanging="0"/>
              <w:rPr>
                <w:b/>
                <w:b/>
                <w:bCs/>
                <w:color w:val="000000" w:themeColor="text1"/>
                <w:sz w:val="22"/>
                <w:szCs w:val="22"/>
              </w:rPr>
            </w:pPr>
            <w:r>
              <w:rPr>
                <w:color w:val="000000" w:themeColor="text1"/>
                <w:sz w:val="22"/>
                <w:szCs w:val="22"/>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ind w:left="-109" w:right="-107" w:hanging="0"/>
              <w:rPr>
                <w:b/>
                <w:b/>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color w:val="000000" w:themeColor="text1"/>
                <w:sz w:val="22"/>
                <w:szCs w:val="22"/>
              </w:rPr>
            </w:pPr>
            <w:r>
              <w:rPr>
                <w:color w:val="000000" w:themeColor="text1"/>
                <w:sz w:val="22"/>
                <w:szCs w:val="22"/>
              </w:rPr>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sz w:val="22"/>
                <w:szCs w:val="22"/>
              </w:rPr>
            </w:pPr>
            <w:r>
              <w:rPr>
                <w:bCs/>
                <w:sz w:val="22"/>
                <w:szCs w:val="22"/>
              </w:rPr>
              <w:t>-</w:t>
            </w:r>
          </w:p>
        </w:tc>
        <w:tc>
          <w:tcPr>
            <w:tcW w:w="565"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1,2</w:t>
            </w:r>
          </w:p>
        </w:tc>
      </w:tr>
      <w:tr>
        <w:trPr>
          <w:trHeight w:val="221" w:hRule="atLeast"/>
        </w:trPr>
        <w:tc>
          <w:tcPr>
            <w:tcW w:w="3544" w:type="dxa"/>
            <w:tcBorders>
              <w:top w:val="single" w:sz="4" w:space="0" w:color="000000"/>
              <w:left w:val="single" w:sz="4" w:space="0" w:color="000000"/>
              <w:bottom w:val="single" w:sz="4" w:space="0" w:color="000000"/>
              <w:right w:val="single" w:sz="4" w:space="0" w:color="000000"/>
            </w:tcBorders>
          </w:tcPr>
          <w:p>
            <w:pPr>
              <w:pStyle w:val="Style29"/>
              <w:jc w:val="left"/>
              <w:rPr>
                <w:color w:val="000000" w:themeColor="text1"/>
                <w:sz w:val="22"/>
                <w:szCs w:val="22"/>
              </w:rPr>
            </w:pPr>
            <w:r>
              <w:rPr>
                <w:color w:val="000000" w:themeColor="text1"/>
                <w:sz w:val="22"/>
                <w:szCs w:val="22"/>
              </w:rPr>
              <w:t>Туберкулёз менингит</w:t>
            </w:r>
          </w:p>
        </w:tc>
        <w:tc>
          <w:tcPr>
            <w:tcW w:w="567" w:type="dxa"/>
            <w:tcBorders>
              <w:top w:val="single" w:sz="4" w:space="0" w:color="000000"/>
              <w:left w:val="single" w:sz="4" w:space="0" w:color="000000"/>
              <w:bottom w:val="single" w:sz="4" w:space="0" w:color="000000"/>
              <w:right w:val="single" w:sz="4" w:space="0" w:color="000000"/>
            </w:tcBorders>
          </w:tcPr>
          <w:p>
            <w:pPr>
              <w:pStyle w:val="Style29"/>
              <w:ind w:left="-108" w:right="-108" w:hanging="0"/>
              <w:rPr>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tcPr>
          <w:p>
            <w:pPr>
              <w:pStyle w:val="Style29"/>
              <w:ind w:left="-108" w:right="-108" w:hanging="0"/>
              <w:rPr>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tcPr>
          <w:p>
            <w:pPr>
              <w:pStyle w:val="Style29"/>
              <w:ind w:left="-108" w:right="-109" w:hanging="0"/>
              <w:rPr>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tcPr>
          <w:p>
            <w:pPr>
              <w:pStyle w:val="Style29"/>
              <w:ind w:left="-107" w:right="-110" w:hanging="0"/>
              <w:rPr>
                <w:color w:val="000000" w:themeColor="text1"/>
                <w:sz w:val="22"/>
                <w:szCs w:val="22"/>
              </w:rPr>
            </w:pPr>
            <w:r>
              <w:rPr>
                <w:color w:val="000000" w:themeColor="text1"/>
                <w:sz w:val="22"/>
                <w:szCs w:val="22"/>
              </w:rPr>
              <w:t>-</w:t>
            </w:r>
          </w:p>
        </w:tc>
        <w:tc>
          <w:tcPr>
            <w:tcW w:w="569" w:type="dxa"/>
            <w:tcBorders>
              <w:top w:val="single" w:sz="4" w:space="0" w:color="000000"/>
              <w:left w:val="single" w:sz="4" w:space="0" w:color="000000"/>
              <w:bottom w:val="single" w:sz="4" w:space="0" w:color="000000"/>
              <w:right w:val="single" w:sz="4" w:space="0" w:color="000000"/>
            </w:tcBorders>
          </w:tcPr>
          <w:p>
            <w:pPr>
              <w:pStyle w:val="Style29"/>
              <w:ind w:left="-106" w:right="-108" w:hanging="0"/>
              <w:rPr>
                <w:bCs/>
                <w:color w:val="000000" w:themeColor="text1"/>
                <w:sz w:val="22"/>
                <w:szCs w:val="22"/>
              </w:rPr>
            </w:pPr>
            <w:r>
              <w:rPr>
                <w:bCs/>
                <w:color w:val="000000" w:themeColor="text1"/>
                <w:sz w:val="22"/>
                <w:szCs w:val="22"/>
              </w:rPr>
              <w:t>11,1</w:t>
            </w:r>
          </w:p>
        </w:tc>
        <w:tc>
          <w:tcPr>
            <w:tcW w:w="568" w:type="dxa"/>
            <w:tcBorders>
              <w:top w:val="single" w:sz="4" w:space="0" w:color="000000"/>
              <w:left w:val="single" w:sz="4" w:space="0" w:color="000000"/>
              <w:bottom w:val="single" w:sz="4" w:space="0" w:color="000000"/>
              <w:right w:val="single" w:sz="4" w:space="0" w:color="000000"/>
            </w:tcBorders>
          </w:tcPr>
          <w:p>
            <w:pPr>
              <w:pStyle w:val="Style29"/>
              <w:ind w:left="-108" w:right="-107" w:hanging="0"/>
              <w:rPr>
                <w:b/>
                <w:b/>
                <w:bCs/>
                <w:color w:val="000000" w:themeColor="text1"/>
                <w:sz w:val="22"/>
                <w:szCs w:val="22"/>
              </w:rPr>
            </w:pPr>
            <w:r>
              <w:rPr>
                <w:color w:val="000000" w:themeColor="text1"/>
                <w:sz w:val="22"/>
                <w:szCs w:val="22"/>
              </w:rPr>
              <w:t>0,8</w:t>
            </w:r>
          </w:p>
        </w:tc>
        <w:tc>
          <w:tcPr>
            <w:tcW w:w="567" w:type="dxa"/>
            <w:tcBorders>
              <w:top w:val="single" w:sz="4" w:space="0" w:color="000000"/>
              <w:left w:val="single" w:sz="4" w:space="0" w:color="000000"/>
              <w:bottom w:val="single" w:sz="4" w:space="0" w:color="000000"/>
              <w:right w:val="single" w:sz="4" w:space="0" w:color="000000"/>
            </w:tcBorders>
          </w:tcPr>
          <w:p>
            <w:pPr>
              <w:pStyle w:val="Style29"/>
              <w:ind w:left="-109" w:right="-107" w:hanging="0"/>
              <w:rPr>
                <w:b/>
                <w:b/>
                <w:bCs/>
                <w:color w:val="000000" w:themeColor="text1"/>
                <w:sz w:val="22"/>
                <w:szCs w:val="22"/>
              </w:rPr>
            </w:pPr>
            <w:r>
              <w:rPr>
                <w:color w:val="000000" w:themeColor="text1"/>
                <w:sz w:val="22"/>
                <w:szCs w:val="22"/>
              </w:rPr>
              <w:t>-</w:t>
            </w:r>
          </w:p>
        </w:tc>
        <w:tc>
          <w:tcPr>
            <w:tcW w:w="566" w:type="dxa"/>
            <w:tcBorders>
              <w:top w:val="single" w:sz="4" w:space="0" w:color="000000"/>
              <w:left w:val="single" w:sz="4" w:space="0" w:color="000000"/>
              <w:bottom w:val="single" w:sz="4" w:space="0" w:color="000000"/>
              <w:right w:val="single" w:sz="4" w:space="0" w:color="000000"/>
            </w:tcBorders>
          </w:tcPr>
          <w:p>
            <w:pPr>
              <w:pStyle w:val="Style29"/>
              <w:ind w:left="-108" w:right="-108" w:hanging="0"/>
              <w:rPr>
                <w:color w:val="000000" w:themeColor="text1"/>
                <w:sz w:val="22"/>
                <w:szCs w:val="22"/>
              </w:rPr>
            </w:pPr>
            <w:r>
              <w:rPr>
                <w:color w:val="000000" w:themeColor="text1"/>
                <w:sz w:val="22"/>
                <w:szCs w:val="22"/>
              </w:rPr>
            </w:r>
          </w:p>
        </w:tc>
        <w:tc>
          <w:tcPr>
            <w:tcW w:w="568" w:type="dxa"/>
            <w:tcBorders>
              <w:top w:val="single" w:sz="4" w:space="0" w:color="000000"/>
              <w:left w:val="single" w:sz="4" w:space="0" w:color="000000"/>
              <w:bottom w:val="single" w:sz="4" w:space="0" w:color="000000"/>
              <w:right w:val="single" w:sz="4" w:space="0" w:color="000000"/>
            </w:tcBorders>
          </w:tcPr>
          <w:p>
            <w:pPr>
              <w:pStyle w:val="Style29"/>
              <w:ind w:left="-108" w:right="-108" w:hanging="0"/>
              <w:rPr>
                <w:bCs/>
                <w:sz w:val="22"/>
                <w:szCs w:val="22"/>
              </w:rPr>
            </w:pPr>
            <w:r>
              <w:rPr>
                <w:bCs/>
                <w:sz w:val="22"/>
                <w:szCs w:val="22"/>
              </w:rPr>
              <w:t>-</w:t>
            </w:r>
          </w:p>
        </w:tc>
        <w:tc>
          <w:tcPr>
            <w:tcW w:w="565"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w:t>
            </w:r>
          </w:p>
        </w:tc>
      </w:tr>
    </w:tbl>
    <w:p>
      <w:pPr>
        <w:pStyle w:val="Style29"/>
        <w:jc w:val="both"/>
        <w:rPr/>
      </w:pPr>
      <w:r>
        <w:rPr/>
        <w:t xml:space="preserve">     </w:t>
      </w:r>
    </w:p>
    <w:p>
      <w:pPr>
        <w:pStyle w:val="Style29"/>
        <w:jc w:val="both"/>
        <w:rPr>
          <w:sz w:val="24"/>
          <w:szCs w:val="24"/>
        </w:rPr>
      </w:pPr>
      <w:r>
        <w:rPr>
          <w:sz w:val="24"/>
          <w:szCs w:val="24"/>
        </w:rPr>
        <w:t xml:space="preserve">         </w:t>
      </w:r>
      <w:r>
        <w:rPr>
          <w:sz w:val="24"/>
          <w:szCs w:val="24"/>
        </w:rPr>
        <w:t>Увеличение заболеваемости внелегочными формами туберкулёза в 2023 году составило 300% в сравнении с 2022г. Роль ОЛС в выявлении туберкулёза внелегочной локализации крайне мала.</w:t>
      </w:r>
    </w:p>
    <w:p>
      <w:pPr>
        <w:pStyle w:val="Style29"/>
        <w:jc w:val="both"/>
        <w:rPr>
          <w:sz w:val="24"/>
          <w:szCs w:val="24"/>
        </w:rPr>
      </w:pPr>
      <w:r>
        <w:rPr>
          <w:sz w:val="24"/>
          <w:szCs w:val="24"/>
        </w:rPr>
        <w:t xml:space="preserve">      </w:t>
      </w:r>
      <w:r>
        <w:rPr>
          <w:sz w:val="24"/>
          <w:szCs w:val="24"/>
        </w:rPr>
        <w:t>Анализ выявленных внелегочных форм туберкулёза в 2023 году показал, что из всех выявленных внелегочных форм туберкулёза только один случай выявлен на территории КЧР и подтверждён гистологически. Все остальные формы выявлены и подтверждены на других территориях РФ (Москва, Ставрополь).</w:t>
      </w:r>
    </w:p>
    <w:p>
      <w:pPr>
        <w:pStyle w:val="Style29"/>
        <w:jc w:val="both"/>
        <w:rPr>
          <w:b/>
          <w:b/>
        </w:rPr>
      </w:pPr>
      <w:r>
        <w:rPr/>
        <w:drawing>
          <wp:inline distT="0" distB="0" distL="0" distR="0">
            <wp:extent cx="5759450" cy="3354070"/>
            <wp:effectExtent l="0" t="0" r="0" b="0"/>
            <wp:docPr id="4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pPr>
        <w:pStyle w:val="Style29"/>
        <w:rPr>
          <w:bCs/>
          <w:color w:val="000000" w:themeColor="text1"/>
          <w:sz w:val="22"/>
          <w:szCs w:val="22"/>
        </w:rPr>
      </w:pPr>
      <w:r>
        <w:rPr>
          <w:b/>
          <w:bCs/>
          <w:color w:val="000000" w:themeColor="text1"/>
          <w:sz w:val="22"/>
          <w:szCs w:val="22"/>
        </w:rPr>
        <w:t xml:space="preserve">Рис.48. </w:t>
      </w:r>
      <w:r>
        <w:rPr>
          <w:color w:val="000000" w:themeColor="text1"/>
          <w:sz w:val="22"/>
          <w:szCs w:val="22"/>
        </w:rPr>
        <w:t>Доля больных по диагнозам ко всем впервые выявленным</w:t>
      </w:r>
    </w:p>
    <w:p>
      <w:pPr>
        <w:pStyle w:val="Style29"/>
        <w:rPr>
          <w:color w:val="000000" w:themeColor="text1"/>
          <w:sz w:val="22"/>
          <w:szCs w:val="22"/>
        </w:rPr>
      </w:pPr>
      <w:r>
        <w:rPr>
          <w:color w:val="000000" w:themeColor="text1"/>
          <w:sz w:val="22"/>
          <w:szCs w:val="22"/>
        </w:rPr>
        <w:t>с внелегочным туберкулёзом на территории КЧР</w:t>
      </w:r>
    </w:p>
    <w:p>
      <w:pPr>
        <w:pStyle w:val="Normal"/>
        <w:shd w:val="clear" w:color="auto" w:fill="FFFFFF"/>
        <w:ind w:right="6" w:hanging="0"/>
        <w:jc w:val="center"/>
        <w:rPr>
          <w:bCs/>
          <w:color w:val="000000" w:themeColor="text1"/>
          <w:sz w:val="22"/>
          <w:szCs w:val="22"/>
        </w:rPr>
      </w:pPr>
      <w:r>
        <w:rPr>
          <w:bCs/>
          <w:color w:val="000000" w:themeColor="text1"/>
          <w:sz w:val="22"/>
          <w:szCs w:val="22"/>
        </w:rPr>
        <w:t xml:space="preserve">                                                                                                              </w:t>
      </w:r>
    </w:p>
    <w:p>
      <w:pPr>
        <w:pStyle w:val="Normal"/>
        <w:shd w:val="clear" w:color="auto" w:fill="FFFFFF"/>
        <w:ind w:right="6" w:hanging="0"/>
        <w:jc w:val="right"/>
        <w:rPr>
          <w:bCs/>
          <w:color w:val="000000" w:themeColor="text1"/>
          <w:sz w:val="22"/>
          <w:szCs w:val="22"/>
        </w:rPr>
      </w:pPr>
      <w:r>
        <w:rPr>
          <w:bCs/>
          <w:color w:val="000000" w:themeColor="text1"/>
          <w:sz w:val="22"/>
          <w:szCs w:val="22"/>
        </w:rPr>
        <w:t>Таблица 53</w:t>
      </w:r>
    </w:p>
    <w:p>
      <w:pPr>
        <w:pStyle w:val="Normal"/>
        <w:shd w:val="clear" w:color="auto" w:fill="FFFFFF"/>
        <w:ind w:right="6" w:hanging="0"/>
        <w:jc w:val="center"/>
        <w:rPr>
          <w:color w:val="000000" w:themeColor="text1"/>
          <w:sz w:val="22"/>
          <w:szCs w:val="22"/>
        </w:rPr>
      </w:pPr>
      <w:r>
        <w:rPr>
          <w:color w:val="000000" w:themeColor="text1"/>
          <w:sz w:val="22"/>
          <w:szCs w:val="22"/>
        </w:rPr>
        <w:t>Заболеваемость туберкулёзом среди мужчин и женщин за период 2014 - 2023гг.</w:t>
      </w:r>
    </w:p>
    <w:tbl>
      <w:tblPr>
        <w:tblW w:w="9781" w:type="dxa"/>
        <w:jc w:val="left"/>
        <w:tblInd w:w="109" w:type="dxa"/>
        <w:tblCellMar>
          <w:top w:w="0" w:type="dxa"/>
          <w:left w:w="108" w:type="dxa"/>
          <w:bottom w:w="0" w:type="dxa"/>
          <w:right w:w="108" w:type="dxa"/>
        </w:tblCellMar>
        <w:tblLook w:val="01e0"/>
      </w:tblPr>
      <w:tblGrid>
        <w:gridCol w:w="2268"/>
        <w:gridCol w:w="992"/>
        <w:gridCol w:w="850"/>
        <w:gridCol w:w="710"/>
        <w:gridCol w:w="709"/>
        <w:gridCol w:w="707"/>
        <w:gridCol w:w="709"/>
        <w:gridCol w:w="709"/>
        <w:gridCol w:w="709"/>
        <w:gridCol w:w="708"/>
        <w:gridCol w:w="708"/>
      </w:tblGrid>
      <w:tr>
        <w:trPr/>
        <w:tc>
          <w:tcPr>
            <w:tcW w:w="2268" w:type="dxa"/>
            <w:tcBorders>
              <w:top w:val="single" w:sz="4" w:space="0" w:color="000000"/>
              <w:left w:val="single" w:sz="4" w:space="0" w:color="000000"/>
              <w:bottom w:val="single" w:sz="4" w:space="0" w:color="000000"/>
              <w:right w:val="single" w:sz="4" w:space="0" w:color="000000"/>
            </w:tcBorders>
          </w:tcPr>
          <w:p>
            <w:pPr>
              <w:pStyle w:val="Style29"/>
              <w:jc w:val="left"/>
              <w:rPr>
                <w:sz w:val="22"/>
                <w:szCs w:val="22"/>
              </w:rPr>
            </w:pPr>
            <w:r>
              <w:rPr>
                <w:sz w:val="22"/>
                <w:szCs w:val="22"/>
              </w:rPr>
            </w:r>
          </w:p>
        </w:tc>
        <w:tc>
          <w:tcPr>
            <w:tcW w:w="992"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sz w:val="22"/>
                <w:szCs w:val="22"/>
              </w:rPr>
              <w:t>2014</w:t>
            </w:r>
          </w:p>
        </w:tc>
        <w:tc>
          <w:tcPr>
            <w:tcW w:w="850"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sz w:val="22"/>
                <w:szCs w:val="22"/>
              </w:rPr>
              <w:t>2015</w:t>
            </w:r>
          </w:p>
        </w:tc>
        <w:tc>
          <w:tcPr>
            <w:tcW w:w="710"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sz w:val="22"/>
                <w:szCs w:val="22"/>
              </w:rPr>
              <w:t>2016</w:t>
            </w:r>
          </w:p>
        </w:tc>
        <w:tc>
          <w:tcPr>
            <w:tcW w:w="709"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sz w:val="22"/>
                <w:szCs w:val="22"/>
              </w:rPr>
              <w:t>2017</w:t>
            </w:r>
          </w:p>
        </w:tc>
        <w:tc>
          <w:tcPr>
            <w:tcW w:w="707"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sz w:val="22"/>
                <w:szCs w:val="22"/>
              </w:rPr>
              <w:t>2018</w:t>
            </w:r>
          </w:p>
        </w:tc>
        <w:tc>
          <w:tcPr>
            <w:tcW w:w="709"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sz w:val="22"/>
                <w:szCs w:val="22"/>
              </w:rPr>
              <w:t>2019</w:t>
            </w:r>
          </w:p>
        </w:tc>
        <w:tc>
          <w:tcPr>
            <w:tcW w:w="709"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sz w:val="22"/>
                <w:szCs w:val="22"/>
              </w:rPr>
              <w:t>2020</w:t>
            </w:r>
          </w:p>
        </w:tc>
        <w:tc>
          <w:tcPr>
            <w:tcW w:w="709"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sz w:val="22"/>
                <w:szCs w:val="22"/>
              </w:rPr>
              <w:t>2021</w:t>
            </w:r>
          </w:p>
        </w:tc>
        <w:tc>
          <w:tcPr>
            <w:tcW w:w="708"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sz w:val="22"/>
                <w:szCs w:val="22"/>
              </w:rPr>
              <w:t>2022</w:t>
            </w:r>
          </w:p>
        </w:tc>
        <w:tc>
          <w:tcPr>
            <w:tcW w:w="708"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sz w:val="22"/>
                <w:szCs w:val="22"/>
              </w:rPr>
              <w:t>2023</w:t>
            </w:r>
          </w:p>
        </w:tc>
      </w:tr>
      <w:tr>
        <w:trPr/>
        <w:tc>
          <w:tcPr>
            <w:tcW w:w="2268" w:type="dxa"/>
            <w:vMerge w:val="restart"/>
            <w:tcBorders>
              <w:top w:val="single" w:sz="4" w:space="0" w:color="000000"/>
              <w:left w:val="single" w:sz="4" w:space="0" w:color="000000"/>
              <w:bottom w:val="single" w:sz="4" w:space="0" w:color="000000"/>
              <w:right w:val="single" w:sz="4" w:space="0" w:color="000000"/>
            </w:tcBorders>
          </w:tcPr>
          <w:p>
            <w:pPr>
              <w:pStyle w:val="Style29"/>
              <w:ind w:right="-108" w:hanging="0"/>
              <w:jc w:val="left"/>
              <w:rPr>
                <w:sz w:val="22"/>
                <w:szCs w:val="22"/>
                <w:u w:val="single"/>
              </w:rPr>
            </w:pPr>
            <w:r>
              <w:rPr>
                <w:sz w:val="22"/>
                <w:szCs w:val="22"/>
              </w:rPr>
              <w:t>Заболеваемость    М</w:t>
            </w:r>
          </w:p>
          <w:p>
            <w:pPr>
              <w:pStyle w:val="Style29"/>
              <w:jc w:val="left"/>
              <w:rPr>
                <w:sz w:val="22"/>
                <w:szCs w:val="22"/>
              </w:rPr>
            </w:pPr>
            <w:r>
              <w:rPr>
                <w:sz w:val="22"/>
                <w:szCs w:val="22"/>
              </w:rPr>
              <w:t xml:space="preserve">                               </w:t>
            </w:r>
            <w:r>
              <w:rPr>
                <w:sz w:val="22"/>
                <w:szCs w:val="22"/>
              </w:rPr>
              <w:t>Ж</w:t>
            </w:r>
          </w:p>
        </w:tc>
        <w:tc>
          <w:tcPr>
            <w:tcW w:w="992"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49,7</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36,8</w:t>
            </w:r>
          </w:p>
        </w:tc>
        <w:tc>
          <w:tcPr>
            <w:tcW w:w="710"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36</w:t>
            </w:r>
          </w:p>
        </w:tc>
        <w:tc>
          <w:tcPr>
            <w:tcW w:w="709"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39,7</w:t>
            </w:r>
          </w:p>
        </w:tc>
        <w:tc>
          <w:tcPr>
            <w:tcW w:w="707"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68</w:t>
            </w:r>
          </w:p>
        </w:tc>
        <w:tc>
          <w:tcPr>
            <w:tcW w:w="709"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58,3</w:t>
            </w:r>
          </w:p>
        </w:tc>
        <w:tc>
          <w:tcPr>
            <w:tcW w:w="709"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73,1</w:t>
            </w:r>
          </w:p>
        </w:tc>
        <w:tc>
          <w:tcPr>
            <w:tcW w:w="709"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62,8</w:t>
            </w:r>
          </w:p>
        </w:tc>
        <w:tc>
          <w:tcPr>
            <w:tcW w:w="708"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sz w:val="22"/>
                <w:szCs w:val="22"/>
              </w:rPr>
              <w:t>68,7</w:t>
            </w:r>
          </w:p>
        </w:tc>
        <w:tc>
          <w:tcPr>
            <w:tcW w:w="708" w:type="dxa"/>
            <w:tcBorders>
              <w:top w:val="single" w:sz="4" w:space="0" w:color="000000"/>
              <w:left w:val="single" w:sz="4" w:space="0" w:color="000000"/>
              <w:bottom w:val="single" w:sz="4" w:space="0" w:color="000000"/>
              <w:right w:val="single" w:sz="4" w:space="0" w:color="000000"/>
            </w:tcBorders>
          </w:tcPr>
          <w:p>
            <w:pPr>
              <w:pStyle w:val="Style29"/>
              <w:rPr>
                <w:sz w:val="24"/>
              </w:rPr>
            </w:pPr>
            <w:r>
              <w:rPr>
                <w:sz w:val="24"/>
              </w:rPr>
              <w:t>72,1</w:t>
            </w:r>
          </w:p>
        </w:tc>
      </w:tr>
      <w:tr>
        <w:trPr/>
        <w:tc>
          <w:tcPr>
            <w:tcW w:w="2268" w:type="dxa"/>
            <w:vMerge w:val="continue"/>
            <w:tcBorders>
              <w:top w:val="single" w:sz="4" w:space="0" w:color="000000"/>
              <w:left w:val="single" w:sz="4" w:space="0" w:color="000000"/>
              <w:bottom w:val="single" w:sz="4" w:space="0" w:color="000000"/>
              <w:right w:val="single" w:sz="4" w:space="0" w:color="000000"/>
            </w:tcBorders>
          </w:tcPr>
          <w:p>
            <w:pPr>
              <w:pStyle w:val="Style29"/>
              <w:rPr>
                <w:sz w:val="22"/>
                <w:szCs w:val="22"/>
              </w:rPr>
            </w:pPr>
            <w:r>
              <w:rPr>
                <w:sz w:val="22"/>
                <w:szCs w:val="22"/>
              </w:rPr>
            </w:r>
          </w:p>
        </w:tc>
        <w:tc>
          <w:tcPr>
            <w:tcW w:w="992"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24</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15,8</w:t>
            </w:r>
          </w:p>
        </w:tc>
        <w:tc>
          <w:tcPr>
            <w:tcW w:w="710"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18,3</w:t>
            </w:r>
          </w:p>
        </w:tc>
        <w:tc>
          <w:tcPr>
            <w:tcW w:w="709"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18,7</w:t>
            </w:r>
          </w:p>
        </w:tc>
        <w:tc>
          <w:tcPr>
            <w:tcW w:w="707"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32</w:t>
            </w:r>
          </w:p>
        </w:tc>
        <w:tc>
          <w:tcPr>
            <w:tcW w:w="709"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41,7</w:t>
            </w:r>
          </w:p>
        </w:tc>
        <w:tc>
          <w:tcPr>
            <w:tcW w:w="709"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26,9</w:t>
            </w:r>
          </w:p>
        </w:tc>
        <w:tc>
          <w:tcPr>
            <w:tcW w:w="709" w:type="dxa"/>
            <w:tcBorders>
              <w:top w:val="single" w:sz="4" w:space="0" w:color="000000"/>
              <w:left w:val="single" w:sz="4" w:space="0" w:color="000000"/>
              <w:bottom w:val="single" w:sz="4" w:space="0" w:color="000000"/>
              <w:right w:val="single" w:sz="4" w:space="0" w:color="000000"/>
            </w:tcBorders>
          </w:tcPr>
          <w:p>
            <w:pPr>
              <w:pStyle w:val="Style29"/>
              <w:rPr>
                <w:b/>
                <w:b/>
                <w:sz w:val="22"/>
                <w:szCs w:val="22"/>
              </w:rPr>
            </w:pPr>
            <w:r>
              <w:rPr>
                <w:sz w:val="22"/>
                <w:szCs w:val="22"/>
              </w:rPr>
              <w:t>37,2</w:t>
            </w:r>
          </w:p>
        </w:tc>
        <w:tc>
          <w:tcPr>
            <w:tcW w:w="708" w:type="dxa"/>
            <w:tcBorders>
              <w:top w:val="single" w:sz="4" w:space="0" w:color="000000"/>
              <w:left w:val="single" w:sz="4" w:space="0" w:color="000000"/>
              <w:bottom w:val="single" w:sz="4" w:space="0" w:color="000000"/>
              <w:right w:val="single" w:sz="4" w:space="0" w:color="000000"/>
            </w:tcBorders>
          </w:tcPr>
          <w:p>
            <w:pPr>
              <w:pStyle w:val="Style29"/>
              <w:rPr>
                <w:sz w:val="22"/>
                <w:szCs w:val="22"/>
              </w:rPr>
            </w:pPr>
            <w:r>
              <w:rPr>
                <w:sz w:val="22"/>
                <w:szCs w:val="22"/>
              </w:rPr>
              <w:t>31,3</w:t>
            </w:r>
          </w:p>
        </w:tc>
        <w:tc>
          <w:tcPr>
            <w:tcW w:w="708" w:type="dxa"/>
            <w:tcBorders>
              <w:top w:val="single" w:sz="4" w:space="0" w:color="000000"/>
              <w:left w:val="single" w:sz="4" w:space="0" w:color="000000"/>
              <w:bottom w:val="single" w:sz="4" w:space="0" w:color="000000"/>
              <w:right w:val="single" w:sz="4" w:space="0" w:color="000000"/>
            </w:tcBorders>
          </w:tcPr>
          <w:p>
            <w:pPr>
              <w:pStyle w:val="Style29"/>
              <w:rPr>
                <w:sz w:val="24"/>
              </w:rPr>
            </w:pPr>
            <w:r>
              <w:rPr>
                <w:sz w:val="24"/>
              </w:rPr>
              <w:t>27,9</w:t>
            </w:r>
          </w:p>
        </w:tc>
      </w:tr>
    </w:tbl>
    <w:p>
      <w:pPr>
        <w:pStyle w:val="Style29"/>
        <w:jc w:val="both"/>
        <w:rPr>
          <w:sz w:val="22"/>
          <w:szCs w:val="22"/>
        </w:rPr>
      </w:pPr>
      <w:r>
        <w:rPr>
          <w:sz w:val="22"/>
          <w:szCs w:val="22"/>
        </w:rPr>
        <w:t xml:space="preserve">        </w:t>
      </w:r>
      <w:r>
        <w:rPr>
          <w:sz w:val="24"/>
          <w:szCs w:val="24"/>
        </w:rPr>
        <w:t xml:space="preserve"> </w:t>
      </w:r>
      <w:r>
        <w:rPr>
          <w:sz w:val="24"/>
          <w:szCs w:val="24"/>
        </w:rPr>
        <w:t>В 2023 году в КЧР заболеваемость туберкулёзом среди мужчин в 2.6 раз выше, чем среди женщин.</w:t>
      </w:r>
    </w:p>
    <w:p>
      <w:pPr>
        <w:pStyle w:val="Normal"/>
        <w:shd w:val="clear" w:color="auto" w:fill="FFFFFF"/>
        <w:ind w:right="6" w:hanging="0"/>
        <w:jc w:val="right"/>
        <w:rPr>
          <w:bCs/>
          <w:color w:val="000000" w:themeColor="text1"/>
          <w:sz w:val="22"/>
          <w:szCs w:val="22"/>
        </w:rPr>
      </w:pPr>
      <w:r>
        <w:rPr>
          <w:bCs/>
          <w:color w:val="000000" w:themeColor="text1"/>
          <w:sz w:val="22"/>
          <w:szCs w:val="22"/>
        </w:rPr>
        <w:t>Таблица 54</w:t>
      </w:r>
    </w:p>
    <w:p>
      <w:pPr>
        <w:pStyle w:val="Style29"/>
        <w:rPr>
          <w:sz w:val="22"/>
          <w:szCs w:val="22"/>
        </w:rPr>
      </w:pPr>
      <w:r>
        <w:rPr>
          <w:color w:val="000000" w:themeColor="text1"/>
          <w:sz w:val="22"/>
          <w:szCs w:val="22"/>
        </w:rPr>
        <w:t xml:space="preserve">Доля бацилловыделителей из числа вновь выявленных больных туберкулезом органов дыхания составила на территории КЧР </w:t>
      </w:r>
      <w:r>
        <w:rPr>
          <w:sz w:val="22"/>
          <w:szCs w:val="22"/>
        </w:rPr>
        <w:t>(в 2023г – 41чел.)</w:t>
      </w:r>
    </w:p>
    <w:tbl>
      <w:tblPr>
        <w:tblpPr w:bottomFromText="0" w:horzAnchor="margin" w:leftFromText="180" w:rightFromText="180" w:tblpX="0" w:tblpXSpec="center" w:tblpY="152" w:topFromText="0" w:vertAnchor="text"/>
        <w:tblW w:w="9639" w:type="dxa"/>
        <w:jc w:val="center"/>
        <w:tblInd w:w="0" w:type="dxa"/>
        <w:tblCellMar>
          <w:top w:w="0" w:type="dxa"/>
          <w:left w:w="108" w:type="dxa"/>
          <w:bottom w:w="0" w:type="dxa"/>
          <w:right w:w="108" w:type="dxa"/>
        </w:tblCellMar>
        <w:tblLook w:val="0000"/>
      </w:tblPr>
      <w:tblGrid>
        <w:gridCol w:w="2334"/>
        <w:gridCol w:w="709"/>
        <w:gridCol w:w="710"/>
        <w:gridCol w:w="708"/>
        <w:gridCol w:w="709"/>
        <w:gridCol w:w="708"/>
        <w:gridCol w:w="710"/>
        <w:gridCol w:w="709"/>
        <w:gridCol w:w="708"/>
        <w:gridCol w:w="782"/>
        <w:gridCol w:w="850"/>
      </w:tblGrid>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РАЙОНЫ</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2016</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color w:val="000000" w:themeColor="text1"/>
                <w:sz w:val="22"/>
                <w:szCs w:val="22"/>
              </w:rPr>
            </w:pPr>
            <w:r>
              <w:rPr>
                <w:color w:val="000000" w:themeColor="text1"/>
                <w:sz w:val="22"/>
                <w:szCs w:val="22"/>
              </w:rPr>
              <w:t>2017</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color w:val="000000" w:themeColor="text1"/>
                <w:sz w:val="22"/>
                <w:szCs w:val="22"/>
              </w:rPr>
            </w:pPr>
            <w:r>
              <w:rPr>
                <w:color w:val="000000" w:themeColor="text1"/>
                <w:sz w:val="22"/>
                <w:szCs w:val="22"/>
              </w:rPr>
              <w:t>2018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color w:val="000000" w:themeColor="text1"/>
                <w:sz w:val="22"/>
                <w:szCs w:val="22"/>
              </w:rPr>
            </w:pPr>
            <w:r>
              <w:rPr>
                <w:color w:val="000000" w:themeColor="text1"/>
                <w:sz w:val="22"/>
                <w:szCs w:val="22"/>
              </w:rPr>
              <w:t>2019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2021</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2022</w:t>
            </w:r>
          </w:p>
        </w:tc>
        <w:tc>
          <w:tcPr>
            <w:tcW w:w="850"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2023</w:t>
            </w:r>
          </w:p>
        </w:tc>
      </w:tr>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г.Черкесск</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40,0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38,2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36,1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bCs/>
                <w:color w:val="000000" w:themeColor="text1"/>
                <w:sz w:val="22"/>
                <w:szCs w:val="22"/>
              </w:rPr>
              <w:t>66,6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bCs/>
                <w:color w:val="000000" w:themeColor="text1"/>
                <w:sz w:val="22"/>
                <w:szCs w:val="22"/>
              </w:rPr>
            </w:pPr>
            <w:r>
              <w:rPr>
                <w:bCs/>
                <w:color w:val="000000" w:themeColor="text1"/>
                <w:sz w:val="22"/>
                <w:szCs w:val="22"/>
              </w:rPr>
              <w:t>36,8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b/>
                <w:b/>
                <w:bCs/>
                <w:color w:val="000000" w:themeColor="text1"/>
                <w:sz w:val="22"/>
                <w:szCs w:val="22"/>
              </w:rPr>
            </w:pPr>
            <w:r>
              <w:rPr>
                <w:color w:val="000000" w:themeColor="text1"/>
                <w:sz w:val="22"/>
                <w:szCs w:val="22"/>
              </w:rPr>
              <w:t>26,8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39,1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48,1</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55,5</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39,1</w:t>
            </w:r>
          </w:p>
        </w:tc>
      </w:tr>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Адыге-Хабльский район</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37,5</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16,6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bCs/>
                <w:color w:val="000000" w:themeColor="text1"/>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bCs/>
                <w:color w:val="000000" w:themeColor="text1"/>
                <w:sz w:val="22"/>
                <w:szCs w:val="22"/>
              </w:rPr>
            </w:pPr>
            <w:r>
              <w:rPr>
                <w:bCs/>
                <w:color w:val="000000" w:themeColor="text1"/>
                <w:sz w:val="22"/>
                <w:szCs w:val="22"/>
              </w:rPr>
              <w:t>54,5</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b/>
                <w:b/>
                <w:bCs/>
                <w:color w:val="000000" w:themeColor="text1"/>
                <w:sz w:val="22"/>
                <w:szCs w:val="22"/>
              </w:rPr>
            </w:pPr>
            <w:r>
              <w:rPr>
                <w:color w:val="000000" w:themeColor="text1"/>
                <w:sz w:val="22"/>
                <w:szCs w:val="22"/>
              </w:rPr>
              <w:t>50,0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85,7</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80,0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75</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75</w:t>
            </w:r>
          </w:p>
        </w:tc>
      </w:tr>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Зеленчукский район</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50,0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45,4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bCs/>
                <w:color w:val="000000" w:themeColor="text1"/>
                <w:sz w:val="22"/>
                <w:szCs w:val="22"/>
              </w:rPr>
              <w:t>42,8</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bCs/>
                <w:color w:val="000000" w:themeColor="text1"/>
                <w:sz w:val="22"/>
                <w:szCs w:val="22"/>
              </w:rPr>
            </w:pPr>
            <w:r>
              <w:rPr>
                <w:bCs/>
                <w:color w:val="000000" w:themeColor="text1"/>
                <w:sz w:val="22"/>
                <w:szCs w:val="22"/>
              </w:rPr>
              <w:t>85,7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b/>
                <w:b/>
                <w:bCs/>
                <w:color w:val="000000" w:themeColor="text1"/>
                <w:sz w:val="22"/>
                <w:szCs w:val="22"/>
              </w:rPr>
            </w:pPr>
            <w:r>
              <w:rPr>
                <w:color w:val="000000" w:themeColor="text1"/>
                <w:sz w:val="22"/>
                <w:szCs w:val="22"/>
              </w:rPr>
              <w:t>44,4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25,0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30,0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75</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42,8</w:t>
            </w:r>
          </w:p>
        </w:tc>
      </w:tr>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Карачаевский район</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20,0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6,2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57,1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bCs/>
                <w:color w:val="000000" w:themeColor="text1"/>
                <w:sz w:val="22"/>
                <w:szCs w:val="22"/>
              </w:rPr>
              <w:t>66,6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bCs/>
                <w:color w:val="000000" w:themeColor="text1"/>
                <w:sz w:val="22"/>
                <w:szCs w:val="22"/>
              </w:rPr>
            </w:pPr>
            <w:r>
              <w:rPr>
                <w:bCs/>
                <w:color w:val="000000" w:themeColor="text1"/>
                <w:sz w:val="22"/>
                <w:szCs w:val="22"/>
              </w:rPr>
              <w:t>42,8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b/>
                <w:b/>
                <w:bCs/>
                <w:color w:val="000000" w:themeColor="text1"/>
                <w:sz w:val="22"/>
                <w:szCs w:val="22"/>
              </w:rPr>
            </w:pPr>
            <w:r>
              <w:rPr>
                <w:color w:val="000000" w:themeColor="text1"/>
                <w:sz w:val="22"/>
                <w:szCs w:val="22"/>
              </w:rPr>
              <w:t>30,7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28,6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60,0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83,3</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66,7</w:t>
            </w:r>
          </w:p>
        </w:tc>
      </w:tr>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Малокарачаевский район</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66,6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58,3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60,0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bCs/>
                <w:color w:val="000000" w:themeColor="text1"/>
                <w:sz w:val="22"/>
                <w:szCs w:val="22"/>
              </w:rPr>
              <w:t>73,3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bCs/>
                <w:color w:val="000000" w:themeColor="text1"/>
                <w:sz w:val="22"/>
                <w:szCs w:val="22"/>
              </w:rPr>
            </w:pPr>
            <w:r>
              <w:rPr>
                <w:bCs/>
                <w:color w:val="000000" w:themeColor="text1"/>
                <w:sz w:val="22"/>
                <w:szCs w:val="22"/>
              </w:rPr>
              <w:t>40,0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b/>
                <w:b/>
                <w:bCs/>
                <w:color w:val="000000" w:themeColor="text1"/>
                <w:sz w:val="22"/>
                <w:szCs w:val="22"/>
              </w:rPr>
            </w:pPr>
            <w:r>
              <w:rPr>
                <w:color w:val="000000" w:themeColor="text1"/>
                <w:sz w:val="22"/>
                <w:szCs w:val="22"/>
              </w:rPr>
              <w:t>50,0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25,0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75,0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71.4</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75</w:t>
            </w:r>
          </w:p>
        </w:tc>
      </w:tr>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Прикубанский район</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46,6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33,3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37,5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bCs/>
                <w:color w:val="000000" w:themeColor="text1"/>
                <w:sz w:val="22"/>
                <w:szCs w:val="22"/>
              </w:rPr>
              <w:t>63,6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bCs/>
                <w:color w:val="000000" w:themeColor="text1"/>
                <w:sz w:val="22"/>
                <w:szCs w:val="22"/>
              </w:rPr>
            </w:pPr>
            <w:r>
              <w:rPr>
                <w:bCs/>
                <w:color w:val="000000" w:themeColor="text1"/>
                <w:sz w:val="22"/>
                <w:szCs w:val="22"/>
              </w:rPr>
              <w:t>40,0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b/>
                <w:b/>
                <w:bCs/>
                <w:color w:val="000000" w:themeColor="text1"/>
                <w:sz w:val="22"/>
                <w:szCs w:val="22"/>
              </w:rPr>
            </w:pPr>
            <w:r>
              <w:rPr>
                <w:color w:val="000000" w:themeColor="text1"/>
                <w:sz w:val="22"/>
                <w:szCs w:val="22"/>
              </w:rPr>
              <w:t>40,0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33,3</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60</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33,3</w:t>
            </w:r>
          </w:p>
        </w:tc>
      </w:tr>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Усть-Джегутинский район</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55,5</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25,0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bCs/>
                <w:color w:val="000000" w:themeColor="text1"/>
                <w:sz w:val="22"/>
                <w:szCs w:val="22"/>
              </w:rPr>
              <w:t>42,8</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bCs/>
                <w:color w:val="000000" w:themeColor="text1"/>
                <w:sz w:val="22"/>
                <w:szCs w:val="22"/>
              </w:rPr>
            </w:pPr>
            <w:r>
              <w:rPr>
                <w:bCs/>
                <w:color w:val="000000" w:themeColor="text1"/>
                <w:sz w:val="22"/>
                <w:szCs w:val="22"/>
              </w:rPr>
              <w:t>29,4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b/>
                <w:b/>
                <w:bCs/>
                <w:color w:val="000000" w:themeColor="text1"/>
                <w:sz w:val="22"/>
                <w:szCs w:val="22"/>
              </w:rPr>
            </w:pPr>
            <w:r>
              <w:rPr>
                <w:color w:val="000000" w:themeColor="text1"/>
                <w:sz w:val="22"/>
                <w:szCs w:val="22"/>
              </w:rPr>
              <w:t>55,0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87,5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40,0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63,6</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42,8</w:t>
            </w:r>
          </w:p>
        </w:tc>
      </w:tr>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Урупский район</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40,0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37,5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bCs/>
                <w:color w:val="000000" w:themeColor="text1"/>
                <w:sz w:val="22"/>
                <w:szCs w:val="22"/>
              </w:rPr>
              <w:t>33,3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bCs/>
                <w:color w:val="000000" w:themeColor="text1"/>
                <w:sz w:val="22"/>
                <w:szCs w:val="22"/>
              </w:rPr>
            </w:pPr>
            <w:r>
              <w:rPr>
                <w:bCs/>
                <w:color w:val="000000" w:themeColor="text1"/>
                <w:sz w:val="22"/>
                <w:szCs w:val="22"/>
              </w:rPr>
              <w:t>66,6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b/>
                <w:b/>
                <w:bCs/>
                <w:color w:val="000000" w:themeColor="text1"/>
                <w:sz w:val="22"/>
                <w:szCs w:val="22"/>
              </w:rPr>
            </w:pPr>
            <w:r>
              <w:rPr>
                <w:color w:val="000000" w:themeColor="text1"/>
                <w:sz w:val="22"/>
                <w:szCs w:val="22"/>
              </w:rPr>
              <w:t>50,0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50,0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33,3</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66,6</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66,6</w:t>
            </w:r>
          </w:p>
        </w:tc>
      </w:tr>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Хабезский район</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14,2</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66,6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right="-74" w:hanging="0"/>
              <w:rPr>
                <w:bCs/>
                <w:color w:val="000000" w:themeColor="text1"/>
                <w:sz w:val="22"/>
                <w:szCs w:val="22"/>
              </w:rPr>
            </w:pPr>
            <w:r>
              <w:rPr>
                <w:bCs/>
                <w:color w:val="000000" w:themeColor="text1"/>
                <w:sz w:val="22"/>
                <w:szCs w:val="22"/>
              </w:rPr>
              <w:t>100,0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bCs/>
                <w:color w:val="000000" w:themeColor="text1"/>
                <w:sz w:val="22"/>
                <w:szCs w:val="22"/>
              </w:rPr>
              <w:t>57,1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bCs/>
                <w:color w:val="000000" w:themeColor="text1"/>
                <w:sz w:val="22"/>
                <w:szCs w:val="22"/>
              </w:rPr>
            </w:pPr>
            <w:r>
              <w:rPr>
                <w:bCs/>
                <w:color w:val="000000" w:themeColor="text1"/>
                <w:sz w:val="22"/>
                <w:szCs w:val="22"/>
              </w:rPr>
              <w:t>57,1</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b/>
                <w:b/>
                <w:bCs/>
                <w:color w:val="000000" w:themeColor="text1"/>
                <w:sz w:val="22"/>
                <w:szCs w:val="22"/>
              </w:rPr>
            </w:pPr>
            <w:r>
              <w:rPr>
                <w:color w:val="000000" w:themeColor="text1"/>
                <w:sz w:val="22"/>
                <w:szCs w:val="22"/>
              </w:rPr>
              <w:t>50,0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20,0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50,0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100</w:t>
            </w:r>
          </w:p>
        </w:tc>
      </w:tr>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Абазинский район</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45,4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71,4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20,0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bCs/>
                <w:color w:val="000000" w:themeColor="text1"/>
                <w:sz w:val="22"/>
                <w:szCs w:val="22"/>
              </w:rPr>
              <w:t>25,0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bCs/>
                <w:color w:val="000000" w:themeColor="text1"/>
                <w:sz w:val="22"/>
                <w:szCs w:val="22"/>
              </w:rPr>
            </w:pPr>
            <w:r>
              <w:rPr>
                <w:bCs/>
                <w:color w:val="000000" w:themeColor="text1"/>
                <w:sz w:val="22"/>
                <w:szCs w:val="22"/>
              </w:rPr>
              <w:t>14,2</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b/>
                <w:b/>
                <w:bCs/>
                <w:color w:val="000000" w:themeColor="text1"/>
                <w:sz w:val="22"/>
                <w:szCs w:val="22"/>
              </w:rPr>
            </w:pPr>
            <w:r>
              <w:rPr>
                <w:color w:val="000000" w:themeColor="text1"/>
                <w:sz w:val="22"/>
                <w:szCs w:val="22"/>
              </w:rPr>
              <w:t>75,0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50,0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50</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50</w:t>
            </w:r>
          </w:p>
        </w:tc>
      </w:tr>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Ногайский район</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25,0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66,6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33,3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bCs/>
                <w:color w:val="000000" w:themeColor="text1"/>
                <w:sz w:val="22"/>
                <w:szCs w:val="22"/>
              </w:rPr>
              <w:t>33,3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bCs/>
                <w:color w:val="000000" w:themeColor="text1"/>
                <w:sz w:val="22"/>
                <w:szCs w:val="22"/>
              </w:rPr>
            </w:pPr>
            <w:r>
              <w:rPr>
                <w:bCs/>
                <w:color w:val="000000" w:themeColor="text1"/>
                <w:sz w:val="22"/>
                <w:szCs w:val="22"/>
              </w:rPr>
              <w:t>50,0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b/>
                <w:b/>
                <w:bCs/>
                <w:color w:val="000000" w:themeColor="text1"/>
                <w:sz w:val="22"/>
                <w:szCs w:val="22"/>
              </w:rPr>
            </w:pPr>
            <w:r>
              <w:rPr>
                <w:color w:val="000000" w:themeColor="text1"/>
                <w:sz w:val="22"/>
                <w:szCs w:val="22"/>
              </w:rPr>
              <w:t>33,3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33,3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50,0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50</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50</w:t>
            </w:r>
          </w:p>
        </w:tc>
      </w:tr>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КЧР</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41,4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39,1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40,5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bCs/>
                <w:color w:val="000000" w:themeColor="text1"/>
                <w:sz w:val="22"/>
                <w:szCs w:val="22"/>
              </w:rPr>
              <w:t>57,7</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bCs/>
                <w:color w:val="000000" w:themeColor="text1"/>
                <w:sz w:val="22"/>
                <w:szCs w:val="22"/>
              </w:rPr>
            </w:pPr>
            <w:r>
              <w:rPr>
                <w:bCs/>
                <w:color w:val="000000" w:themeColor="text1"/>
                <w:sz w:val="22"/>
                <w:szCs w:val="22"/>
              </w:rPr>
              <w:t>42,8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bCs/>
                <w:color w:val="000000" w:themeColor="text1"/>
                <w:sz w:val="22"/>
                <w:szCs w:val="22"/>
              </w:rPr>
            </w:pPr>
            <w:r>
              <w:rPr>
                <w:color w:val="000000" w:themeColor="text1"/>
                <w:sz w:val="22"/>
                <w:szCs w:val="22"/>
              </w:rPr>
              <w:t>39,8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47,3</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65,8</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50,0</w:t>
            </w:r>
          </w:p>
        </w:tc>
      </w:tr>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РФ</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56,8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lang w:val="en-US"/>
              </w:rPr>
            </w:pPr>
            <w:r>
              <w:rPr>
                <w:bCs/>
                <w:color w:val="000000" w:themeColor="text1"/>
                <w:sz w:val="22"/>
                <w:szCs w:val="22"/>
                <w:lang w:val="en-US"/>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34" w:right="-74" w:hanging="0"/>
              <w:rPr>
                <w:bCs/>
                <w:color w:val="000000" w:themeColor="text1"/>
                <w:sz w:val="22"/>
                <w:szCs w:val="22"/>
              </w:rPr>
            </w:pPr>
            <w:r>
              <w:rPr>
                <w:bCs/>
                <w:color w:val="000000" w:themeColor="text1"/>
                <w:sz w:val="22"/>
                <w:szCs w:val="22"/>
              </w:rPr>
              <w:t>21,66</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bCs/>
                <w:color w:val="000000" w:themeColor="text1"/>
                <w:sz w:val="22"/>
                <w:szCs w:val="22"/>
              </w:rPr>
              <w:t>19,99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bCs/>
                <w:color w:val="000000" w:themeColor="text1"/>
                <w:sz w:val="22"/>
                <w:szCs w:val="22"/>
              </w:rPr>
            </w:pPr>
            <w:r>
              <w:rPr>
                <w:bCs/>
                <w:color w:val="000000" w:themeColor="text1"/>
                <w:sz w:val="22"/>
                <w:szCs w:val="22"/>
              </w:rPr>
              <w:t>19,26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bCs/>
                <w:color w:val="000000" w:themeColor="text1"/>
                <w:sz w:val="22"/>
                <w:szCs w:val="22"/>
              </w:rPr>
            </w:pPr>
            <w:r>
              <w:rPr>
                <w:bCs/>
                <w:color w:val="000000" w:themeColor="text1"/>
                <w:sz w:val="22"/>
                <w:szCs w:val="22"/>
              </w:rPr>
              <w:t>17,69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34" w:right="-40" w:hanging="0"/>
              <w:rPr>
                <w:b/>
                <w:b/>
                <w:bCs/>
                <w:color w:val="000000" w:themeColor="text1"/>
                <w:sz w:val="22"/>
                <w:szCs w:val="22"/>
              </w:rPr>
            </w:pPr>
            <w:r>
              <w:rPr>
                <w:color w:val="000000" w:themeColor="text1"/>
                <w:sz w:val="22"/>
                <w:szCs w:val="22"/>
              </w:rPr>
              <w:t>13,61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34" w:right="-41" w:hanging="0"/>
              <w:rPr>
                <w:bCs/>
                <w:color w:val="000000" w:themeColor="text1"/>
                <w:sz w:val="22"/>
                <w:szCs w:val="22"/>
              </w:rPr>
            </w:pPr>
            <w:r>
              <w:rPr>
                <w:bCs/>
                <w:color w:val="000000" w:themeColor="text1"/>
                <w:sz w:val="22"/>
                <w:szCs w:val="22"/>
              </w:rPr>
              <w:t>13,38</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14.01</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13.05</w:t>
            </w:r>
          </w:p>
        </w:tc>
      </w:tr>
      <w:tr>
        <w:trPr/>
        <w:tc>
          <w:tcPr>
            <w:tcW w:w="23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СКФО</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17,0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lang w:val="en-US"/>
              </w:rPr>
            </w:pPr>
            <w:r>
              <w:rPr>
                <w:bCs/>
                <w:color w:val="000000" w:themeColor="text1"/>
                <w:sz w:val="22"/>
                <w:szCs w:val="22"/>
                <w:lang w:val="en-US"/>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76" w:right="-40" w:hanging="0"/>
              <w:rPr>
                <w:bCs/>
                <w:color w:val="000000" w:themeColor="text1"/>
                <w:sz w:val="22"/>
                <w:szCs w:val="22"/>
              </w:rPr>
            </w:pPr>
            <w:r>
              <w:rPr>
                <w:bCs/>
                <w:color w:val="000000" w:themeColor="text1"/>
                <w:sz w:val="22"/>
                <w:szCs w:val="22"/>
              </w:rPr>
              <w:t>15,81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Cs/>
                <w:color w:val="000000" w:themeColor="text1"/>
                <w:sz w:val="22"/>
                <w:szCs w:val="22"/>
              </w:rPr>
            </w:pPr>
            <w:r>
              <w:rPr>
                <w:bCs/>
                <w:color w:val="000000" w:themeColor="text1"/>
                <w:sz w:val="22"/>
                <w:szCs w:val="22"/>
              </w:rPr>
              <w:t>14,86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41" w:right="-74" w:hanging="0"/>
              <w:rPr>
                <w:bCs/>
                <w:color w:val="000000" w:themeColor="text1"/>
                <w:sz w:val="22"/>
                <w:szCs w:val="22"/>
              </w:rPr>
            </w:pPr>
            <w:r>
              <w:rPr>
                <w:bCs/>
                <w:color w:val="000000" w:themeColor="text1"/>
                <w:sz w:val="22"/>
                <w:szCs w:val="22"/>
              </w:rPr>
              <w:t>14,06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left="-142" w:right="-74" w:hanging="0"/>
              <w:rPr>
                <w:bCs/>
                <w:color w:val="000000" w:themeColor="text1"/>
                <w:sz w:val="22"/>
                <w:szCs w:val="22"/>
              </w:rPr>
            </w:pPr>
            <w:r>
              <w:rPr>
                <w:bCs/>
                <w:color w:val="000000" w:themeColor="text1"/>
                <w:sz w:val="22"/>
                <w:szCs w:val="22"/>
              </w:rPr>
              <w:t>13,6</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9,75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right="-41" w:hanging="0"/>
              <w:rPr>
                <w:bCs/>
                <w:color w:val="000000" w:themeColor="text1"/>
                <w:sz w:val="22"/>
                <w:szCs w:val="22"/>
              </w:rPr>
            </w:pPr>
            <w:r>
              <w:rPr>
                <w:bCs/>
                <w:color w:val="000000" w:themeColor="text1"/>
                <w:sz w:val="22"/>
                <w:szCs w:val="22"/>
              </w:rPr>
              <w:t>10,67</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11.8</w:t>
            </w:r>
          </w:p>
        </w:tc>
        <w:tc>
          <w:tcPr>
            <w:tcW w:w="850"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10.7</w:t>
            </w:r>
          </w:p>
        </w:tc>
      </w:tr>
    </w:tbl>
    <w:p>
      <w:pPr>
        <w:pStyle w:val="Style29"/>
        <w:jc w:val="both"/>
        <w:rPr>
          <w:color w:val="000000" w:themeColor="text1"/>
          <w:sz w:val="24"/>
          <w:szCs w:val="24"/>
        </w:rPr>
      </w:pPr>
      <w:r>
        <w:rPr>
          <w:color w:val="000000" w:themeColor="text1"/>
          <w:sz w:val="24"/>
          <w:szCs w:val="24"/>
        </w:rPr>
        <w:t xml:space="preserve">        </w:t>
      </w:r>
      <w:r>
        <w:rPr>
          <w:color w:val="000000" w:themeColor="text1"/>
          <w:sz w:val="24"/>
          <w:szCs w:val="24"/>
        </w:rPr>
        <w:t>Резервуар туберкулёзной инфекции постоянно поддерживается. Показатель заболеваемости бациллярных форм туберкулеза на территории КЧР в 2023 году (50.0) уменьшился на 15.8%, в сравнении с 2022 годом (65.8).</w:t>
      </w:r>
    </w:p>
    <w:p>
      <w:pPr>
        <w:pStyle w:val="Style29"/>
        <w:ind w:firstLine="567"/>
        <w:jc w:val="both"/>
        <w:rPr>
          <w:sz w:val="24"/>
          <w:szCs w:val="24"/>
        </w:rPr>
      </w:pPr>
      <w:r>
        <w:rPr>
          <w:sz w:val="24"/>
          <w:szCs w:val="24"/>
        </w:rPr>
        <w:t>Начиная с 2020г. доля бацилловыделителей среди впервые выявленных больных растет и в 2023г. она уже составила 50,0. При крайне низкой заболеваемости (особенно детской), низкой выявляемости туберкулеза, как среди взрослых, так и среди детей более половины взятых впервые на учет больных туберкулезом являются бацилловыделителями, опасными для окружающих.</w:t>
      </w:r>
    </w:p>
    <w:p>
      <w:pPr>
        <w:pStyle w:val="Style29"/>
        <w:jc w:val="both"/>
        <w:rPr>
          <w:sz w:val="24"/>
          <w:szCs w:val="24"/>
        </w:rPr>
      </w:pPr>
      <w:r>
        <w:rPr>
          <w:sz w:val="24"/>
          <w:szCs w:val="24"/>
        </w:rPr>
        <w:t xml:space="preserve">        </w:t>
      </w:r>
      <w:r>
        <w:rPr>
          <w:sz w:val="24"/>
          <w:szCs w:val="24"/>
        </w:rPr>
        <w:t>Что указывает на предпосылку к ухудшению эпидемиологической ситуации  и росту туберкулеза в республике. Однако уменьшение доли бацилловыделителей в 2023 году на 24 % в сравнении с 2022г. обусловлено тем, что в 2023 году стали выявляться малые формы туберкулёза, а именно очаговый туберкулёз, а также внелегочные формы без бацилловыделения.</w:t>
      </w:r>
    </w:p>
    <w:p>
      <w:pPr>
        <w:pStyle w:val="Style29"/>
        <w:jc w:val="both"/>
        <w:rPr>
          <w:color w:val="00B0F0"/>
        </w:rPr>
      </w:pPr>
      <w:r>
        <w:rPr/>
        <w:drawing>
          <wp:inline distT="0" distB="0" distL="0" distR="0">
            <wp:extent cx="6015990" cy="2466975"/>
            <wp:effectExtent l="0" t="0" r="0" b="0"/>
            <wp:docPr id="4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pPr>
        <w:pStyle w:val="Style29"/>
        <w:rPr>
          <w:b/>
          <w:b/>
          <w:color w:val="000000" w:themeColor="text1"/>
          <w:sz w:val="22"/>
          <w:szCs w:val="22"/>
        </w:rPr>
      </w:pPr>
      <w:r>
        <w:rPr>
          <w:b/>
          <w:color w:val="000000" w:themeColor="text1"/>
          <w:sz w:val="22"/>
          <w:szCs w:val="22"/>
        </w:rPr>
      </w:r>
    </w:p>
    <w:p>
      <w:pPr>
        <w:pStyle w:val="Style29"/>
        <w:rPr>
          <w:color w:val="000000" w:themeColor="text1"/>
          <w:sz w:val="22"/>
          <w:szCs w:val="22"/>
        </w:rPr>
      </w:pPr>
      <w:r>
        <w:rPr>
          <w:b/>
          <w:color w:val="000000" w:themeColor="text1"/>
          <w:sz w:val="22"/>
          <w:szCs w:val="22"/>
        </w:rPr>
        <w:t>Рис.</w:t>
      </w:r>
      <w:r>
        <w:rPr>
          <w:color w:val="000000" w:themeColor="text1"/>
          <w:sz w:val="22"/>
          <w:szCs w:val="22"/>
        </w:rPr>
        <w:t xml:space="preserve"> </w:t>
      </w:r>
      <w:r>
        <w:rPr>
          <w:b/>
          <w:color w:val="000000" w:themeColor="text1"/>
          <w:sz w:val="22"/>
          <w:szCs w:val="22"/>
        </w:rPr>
        <w:t xml:space="preserve">49.  </w:t>
      </w:r>
      <w:r>
        <w:rPr>
          <w:color w:val="000000" w:themeColor="text1"/>
          <w:sz w:val="22"/>
          <w:szCs w:val="22"/>
        </w:rPr>
        <w:t xml:space="preserve"> Показатели заболеваемости бациллярной формой туберкулеза в КЧР за 1997-2023гг.</w:t>
      </w:r>
    </w:p>
    <w:p>
      <w:pPr>
        <w:pStyle w:val="NoSpacing"/>
        <w:jc w:val="right"/>
        <w:rPr>
          <w:rFonts w:ascii="Times New Roman" w:hAnsi="Times New Roman"/>
          <w:color w:val="000000" w:themeColor="text1"/>
        </w:rPr>
      </w:pPr>
      <w:r>
        <w:rPr>
          <w:rFonts w:ascii="Times New Roman" w:hAnsi="Times New Roman"/>
          <w:color w:val="000000" w:themeColor="text1"/>
        </w:rPr>
      </w:r>
    </w:p>
    <w:p>
      <w:pPr>
        <w:pStyle w:val="NoSpacing"/>
        <w:jc w:val="right"/>
        <w:rPr>
          <w:rFonts w:ascii="Times New Roman" w:hAnsi="Times New Roman"/>
          <w:color w:val="000000" w:themeColor="text1"/>
        </w:rPr>
      </w:pPr>
      <w:r>
        <w:rPr>
          <w:rFonts w:ascii="Times New Roman" w:hAnsi="Times New Roman"/>
          <w:color w:val="000000" w:themeColor="text1"/>
        </w:rPr>
        <w:t>Таблица 55</w:t>
      </w:r>
    </w:p>
    <w:p>
      <w:pPr>
        <w:pStyle w:val="Style29"/>
        <w:rPr>
          <w:color w:val="000000" w:themeColor="text1"/>
          <w:sz w:val="22"/>
          <w:szCs w:val="22"/>
        </w:rPr>
      </w:pPr>
      <w:r>
        <w:rPr>
          <w:color w:val="000000" w:themeColor="text1"/>
          <w:sz w:val="22"/>
          <w:szCs w:val="22"/>
        </w:rPr>
        <w:t>Доля больных в фазе распада из числа впервые выявленных больных</w:t>
      </w:r>
    </w:p>
    <w:p>
      <w:pPr>
        <w:pStyle w:val="Style29"/>
        <w:rPr>
          <w:sz w:val="22"/>
          <w:szCs w:val="22"/>
        </w:rPr>
      </w:pPr>
      <w:r>
        <w:rPr>
          <w:sz w:val="22"/>
          <w:szCs w:val="22"/>
        </w:rPr>
        <w:t>(в 2023г. -  41чел.)</w:t>
      </w:r>
    </w:p>
    <w:p>
      <w:pPr>
        <w:pStyle w:val="Style29"/>
        <w:jc w:val="left"/>
        <w:rPr>
          <w:color w:val="000000" w:themeColor="text1"/>
          <w:sz w:val="22"/>
          <w:szCs w:val="22"/>
        </w:rPr>
      </w:pPr>
      <w:r>
        <w:rPr>
          <w:color w:val="000000" w:themeColor="text1"/>
          <w:sz w:val="22"/>
          <w:szCs w:val="22"/>
        </w:rPr>
      </w:r>
    </w:p>
    <w:tbl>
      <w:tblPr>
        <w:tblW w:w="10068" w:type="dxa"/>
        <w:jc w:val="center"/>
        <w:tblInd w:w="0" w:type="dxa"/>
        <w:tblCellMar>
          <w:top w:w="0" w:type="dxa"/>
          <w:left w:w="108" w:type="dxa"/>
          <w:bottom w:w="0" w:type="dxa"/>
          <w:right w:w="108" w:type="dxa"/>
        </w:tblCellMar>
        <w:tblLook w:val="0000"/>
      </w:tblPr>
      <w:tblGrid>
        <w:gridCol w:w="2694"/>
        <w:gridCol w:w="737"/>
        <w:gridCol w:w="737"/>
        <w:gridCol w:w="738"/>
        <w:gridCol w:w="737"/>
        <w:gridCol w:w="737"/>
        <w:gridCol w:w="738"/>
        <w:gridCol w:w="737"/>
        <w:gridCol w:w="737"/>
        <w:gridCol w:w="738"/>
        <w:gridCol w:w="736"/>
      </w:tblGrid>
      <w:tr>
        <w:trPr>
          <w:trHeight w:val="299" w:hRule="atLeast"/>
        </w:trPr>
        <w:tc>
          <w:tcPr>
            <w:tcW w:w="2694" w:type="dxa"/>
            <w:tcBorders>
              <w:top w:val="single" w:sz="4" w:space="0" w:color="000000"/>
              <w:left w:val="single" w:sz="4" w:space="0" w:color="000000"/>
              <w:bottom w:val="single" w:sz="4" w:space="0" w:color="000000"/>
              <w:right w:val="single" w:sz="4" w:space="0" w:color="000000"/>
            </w:tcBorders>
            <w:vAlign w:val="center"/>
          </w:tcPr>
          <w:p>
            <w:pPr>
              <w:pStyle w:val="Style29"/>
              <w:ind w:left="-50" w:right="-166" w:hanging="0"/>
              <w:rPr>
                <w:color w:val="000000" w:themeColor="text1"/>
                <w:sz w:val="22"/>
                <w:szCs w:val="22"/>
              </w:rPr>
            </w:pPr>
            <w:r>
              <w:rPr>
                <w:color w:val="000000" w:themeColor="text1"/>
                <w:sz w:val="22"/>
                <w:szCs w:val="22"/>
              </w:rPr>
              <w:t>РАЙОНЫ</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2014</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2015</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2016</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2017</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2018</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2019</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2021</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2022</w:t>
            </w:r>
          </w:p>
        </w:tc>
        <w:tc>
          <w:tcPr>
            <w:tcW w:w="736"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2023</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Style29"/>
              <w:ind w:left="-50" w:right="-166" w:hanging="0"/>
              <w:jc w:val="left"/>
              <w:rPr>
                <w:color w:val="000000" w:themeColor="text1"/>
                <w:sz w:val="22"/>
                <w:szCs w:val="22"/>
              </w:rPr>
            </w:pPr>
            <w:r>
              <w:rPr>
                <w:color w:val="000000" w:themeColor="text1"/>
                <w:sz w:val="22"/>
                <w:szCs w:val="22"/>
              </w:rPr>
              <w:t>г.Черкесск</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47,5</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52,9</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46,8</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51,2</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31,5</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26,8</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56,5</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51,8</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40,7</w:t>
            </w:r>
          </w:p>
        </w:tc>
        <w:tc>
          <w:tcPr>
            <w:tcW w:w="736"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39,1</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Style29"/>
              <w:ind w:left="-50" w:right="-166" w:hanging="0"/>
              <w:jc w:val="left"/>
              <w:rPr>
                <w:color w:val="000000" w:themeColor="text1"/>
                <w:sz w:val="22"/>
                <w:szCs w:val="22"/>
              </w:rPr>
            </w:pPr>
            <w:r>
              <w:rPr>
                <w:color w:val="000000" w:themeColor="text1"/>
                <w:sz w:val="22"/>
                <w:szCs w:val="22"/>
              </w:rPr>
              <w:t xml:space="preserve">Адыге-Хабльский район </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62,5</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16,6</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45,4</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57,1</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60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75</w:t>
            </w:r>
          </w:p>
        </w:tc>
        <w:tc>
          <w:tcPr>
            <w:tcW w:w="736"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75</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Style29"/>
              <w:ind w:left="-50" w:right="-166" w:hanging="0"/>
              <w:jc w:val="left"/>
              <w:rPr>
                <w:color w:val="000000" w:themeColor="text1"/>
                <w:sz w:val="22"/>
                <w:szCs w:val="22"/>
              </w:rPr>
            </w:pPr>
            <w:r>
              <w:rPr>
                <w:color w:val="000000" w:themeColor="text1"/>
                <w:sz w:val="22"/>
                <w:szCs w:val="22"/>
              </w:rPr>
              <w:t>Зеленчукский район</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70,0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54,5</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58,3</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28,5</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85,7</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77,7</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75</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60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87,5</w:t>
            </w:r>
          </w:p>
        </w:tc>
        <w:tc>
          <w:tcPr>
            <w:tcW w:w="736"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57,1</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Style29"/>
              <w:ind w:left="-50" w:right="-166" w:hanging="0"/>
              <w:jc w:val="left"/>
              <w:rPr>
                <w:color w:val="000000" w:themeColor="text1"/>
                <w:sz w:val="22"/>
                <w:szCs w:val="22"/>
              </w:rPr>
            </w:pPr>
            <w:r>
              <w:rPr>
                <w:color w:val="000000" w:themeColor="text1"/>
                <w:sz w:val="22"/>
                <w:szCs w:val="22"/>
              </w:rPr>
              <w:t>Карачаевский район</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26,6</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18,7</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71,4</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55,5</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57,1</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38,4</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42,8</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100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83,3</w:t>
            </w:r>
          </w:p>
        </w:tc>
        <w:tc>
          <w:tcPr>
            <w:tcW w:w="736"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66,7</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Style29"/>
              <w:ind w:left="-50" w:right="-166" w:hanging="0"/>
              <w:jc w:val="left"/>
              <w:rPr>
                <w:color w:val="000000" w:themeColor="text1"/>
                <w:sz w:val="22"/>
                <w:szCs w:val="22"/>
              </w:rPr>
            </w:pPr>
            <w:r>
              <w:rPr>
                <w:color w:val="000000" w:themeColor="text1"/>
                <w:sz w:val="22"/>
                <w:szCs w:val="22"/>
              </w:rPr>
              <w:t>Малокарачаевский район</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55,5</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63,6</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80,0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66,6</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25,0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75</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71,4</w:t>
            </w:r>
          </w:p>
        </w:tc>
        <w:tc>
          <w:tcPr>
            <w:tcW w:w="736"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62,5</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Style29"/>
              <w:ind w:left="-50" w:right="-166" w:hanging="0"/>
              <w:jc w:val="left"/>
              <w:rPr>
                <w:color w:val="000000" w:themeColor="text1"/>
                <w:sz w:val="22"/>
                <w:szCs w:val="22"/>
              </w:rPr>
            </w:pPr>
            <w:r>
              <w:rPr>
                <w:color w:val="000000" w:themeColor="text1"/>
                <w:sz w:val="22"/>
                <w:szCs w:val="22"/>
              </w:rPr>
              <w:t>Прикубанский район</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53,3</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58,3</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62,5</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45,4</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16,7</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60</w:t>
            </w:r>
          </w:p>
        </w:tc>
        <w:tc>
          <w:tcPr>
            <w:tcW w:w="736"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33,3</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Style29"/>
              <w:ind w:left="-50" w:right="-166" w:hanging="0"/>
              <w:jc w:val="left"/>
              <w:rPr>
                <w:color w:val="000000" w:themeColor="text1"/>
                <w:sz w:val="22"/>
                <w:szCs w:val="22"/>
              </w:rPr>
            </w:pPr>
            <w:r>
              <w:rPr>
                <w:color w:val="000000" w:themeColor="text1"/>
                <w:sz w:val="22"/>
                <w:szCs w:val="22"/>
              </w:rPr>
              <w:t>Усть-Джегутинский район</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44,4</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20,0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16,6</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57,1</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29,4</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75,0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60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72,7</w:t>
            </w:r>
          </w:p>
        </w:tc>
        <w:tc>
          <w:tcPr>
            <w:tcW w:w="736"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85,7</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Style29"/>
              <w:ind w:left="-50" w:right="-166" w:hanging="0"/>
              <w:jc w:val="left"/>
              <w:rPr>
                <w:color w:val="000000" w:themeColor="text1"/>
                <w:sz w:val="22"/>
                <w:szCs w:val="22"/>
              </w:rPr>
            </w:pPr>
            <w:r>
              <w:rPr>
                <w:color w:val="000000" w:themeColor="text1"/>
                <w:sz w:val="22"/>
                <w:szCs w:val="22"/>
              </w:rPr>
              <w:t>Урупский район</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37,5</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16,6</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87,5</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50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100</w:t>
            </w:r>
          </w:p>
        </w:tc>
        <w:tc>
          <w:tcPr>
            <w:tcW w:w="736"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42,8</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Style29"/>
              <w:ind w:left="-50" w:right="-166" w:hanging="0"/>
              <w:jc w:val="left"/>
              <w:rPr>
                <w:color w:val="000000" w:themeColor="text1"/>
                <w:sz w:val="22"/>
                <w:szCs w:val="22"/>
              </w:rPr>
            </w:pPr>
            <w:r>
              <w:rPr>
                <w:color w:val="000000" w:themeColor="text1"/>
                <w:sz w:val="22"/>
                <w:szCs w:val="22"/>
              </w:rPr>
              <w:t>Хабезский район</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42,8</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42,8</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71,4</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100</w:t>
            </w:r>
          </w:p>
        </w:tc>
        <w:tc>
          <w:tcPr>
            <w:tcW w:w="736"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14,3</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Style29"/>
              <w:ind w:left="-50" w:right="-166" w:hanging="0"/>
              <w:jc w:val="left"/>
              <w:rPr>
                <w:color w:val="000000" w:themeColor="text1"/>
                <w:sz w:val="22"/>
                <w:szCs w:val="22"/>
              </w:rPr>
            </w:pPr>
            <w:r>
              <w:rPr>
                <w:color w:val="000000" w:themeColor="text1"/>
                <w:sz w:val="22"/>
                <w:szCs w:val="22"/>
              </w:rPr>
              <w:t>Абазинский район</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45,4</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85,7</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40,0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25,0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28,5</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75,0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100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100</w:t>
            </w:r>
          </w:p>
        </w:tc>
        <w:tc>
          <w:tcPr>
            <w:tcW w:w="736"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33,3</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Style29"/>
              <w:ind w:left="-50" w:right="-166" w:hanging="0"/>
              <w:jc w:val="left"/>
              <w:rPr>
                <w:color w:val="000000" w:themeColor="text1"/>
                <w:sz w:val="22"/>
                <w:szCs w:val="22"/>
              </w:rPr>
            </w:pPr>
            <w:r>
              <w:rPr>
                <w:color w:val="000000" w:themeColor="text1"/>
                <w:sz w:val="22"/>
                <w:szCs w:val="22"/>
              </w:rPr>
              <w:t>Ногайский район</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75,0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66,6</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66,6</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100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33,3</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33,3</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50</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50</w:t>
            </w:r>
          </w:p>
        </w:tc>
        <w:tc>
          <w:tcPr>
            <w:tcW w:w="736"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100</w:t>
            </w:r>
          </w:p>
        </w:tc>
      </w:tr>
      <w:tr>
        <w:trPr/>
        <w:tc>
          <w:tcPr>
            <w:tcW w:w="2694" w:type="dxa"/>
            <w:tcBorders>
              <w:top w:val="single" w:sz="4" w:space="0" w:color="000000"/>
              <w:left w:val="single" w:sz="4" w:space="0" w:color="000000"/>
              <w:bottom w:val="single" w:sz="4" w:space="0" w:color="000000"/>
              <w:right w:val="single" w:sz="4" w:space="0" w:color="000000"/>
            </w:tcBorders>
          </w:tcPr>
          <w:p>
            <w:pPr>
              <w:pStyle w:val="Style29"/>
              <w:ind w:left="-50" w:right="-166" w:hanging="0"/>
              <w:jc w:val="left"/>
              <w:rPr>
                <w:color w:val="000000" w:themeColor="text1"/>
                <w:sz w:val="22"/>
                <w:szCs w:val="22"/>
              </w:rPr>
            </w:pPr>
            <w:r>
              <w:rPr>
                <w:color w:val="000000" w:themeColor="text1"/>
                <w:sz w:val="22"/>
                <w:szCs w:val="22"/>
              </w:rPr>
              <w:t>КЧР</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48,9</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48,3</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51,7</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50,4</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Cs/>
                <w:color w:val="000000" w:themeColor="text1"/>
                <w:sz w:val="22"/>
                <w:szCs w:val="22"/>
              </w:rPr>
            </w:pPr>
            <w:r>
              <w:rPr>
                <w:bCs/>
                <w:color w:val="000000" w:themeColor="text1"/>
                <w:sz w:val="22"/>
                <w:szCs w:val="22"/>
              </w:rPr>
              <w:t>45,2</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40,7</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56,0</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55,4</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65,8</w:t>
            </w:r>
          </w:p>
        </w:tc>
        <w:tc>
          <w:tcPr>
            <w:tcW w:w="736" w:type="dxa"/>
            <w:tcBorders>
              <w:top w:val="single" w:sz="4" w:space="0" w:color="000000"/>
              <w:left w:val="single" w:sz="4" w:space="0" w:color="000000"/>
              <w:bottom w:val="single" w:sz="4" w:space="0" w:color="000000"/>
              <w:right w:val="single" w:sz="4" w:space="0" w:color="000000"/>
            </w:tcBorders>
          </w:tcPr>
          <w:p>
            <w:pPr>
              <w:pStyle w:val="Style29"/>
              <w:rPr>
                <w:bCs/>
                <w:sz w:val="22"/>
                <w:szCs w:val="22"/>
              </w:rPr>
            </w:pPr>
            <w:r>
              <w:rPr>
                <w:bCs/>
                <w:sz w:val="22"/>
                <w:szCs w:val="22"/>
              </w:rPr>
              <w:t>50,0</w:t>
            </w:r>
          </w:p>
        </w:tc>
      </w:tr>
    </w:tbl>
    <w:p>
      <w:pPr>
        <w:pStyle w:val="Style29"/>
        <w:jc w:val="both"/>
        <w:rPr>
          <w:color w:val="00B0F0"/>
          <w:sz w:val="24"/>
          <w:szCs w:val="24"/>
        </w:rPr>
      </w:pPr>
      <w:r>
        <w:rPr>
          <w:color w:val="00B0F0"/>
          <w:sz w:val="24"/>
          <w:szCs w:val="24"/>
        </w:rPr>
        <w:t xml:space="preserve">   </w:t>
      </w:r>
    </w:p>
    <w:p>
      <w:pPr>
        <w:pStyle w:val="Style29"/>
        <w:ind w:firstLine="567"/>
        <w:jc w:val="both"/>
        <w:rPr>
          <w:color w:val="000000" w:themeColor="text1"/>
          <w:sz w:val="24"/>
          <w:szCs w:val="24"/>
        </w:rPr>
      </w:pPr>
      <w:r>
        <w:rPr>
          <w:color w:val="000000" w:themeColor="text1"/>
          <w:sz w:val="24"/>
          <w:szCs w:val="24"/>
        </w:rPr>
        <w:t xml:space="preserve">Отмечается небольшое снижение числа больных </w:t>
      </w:r>
      <w:r>
        <w:rPr>
          <w:bCs/>
          <w:color w:val="000000" w:themeColor="text1"/>
          <w:sz w:val="24"/>
          <w:szCs w:val="24"/>
        </w:rPr>
        <w:t xml:space="preserve">выявленных с распадом </w:t>
      </w:r>
      <w:r>
        <w:rPr>
          <w:color w:val="000000" w:themeColor="text1"/>
          <w:sz w:val="24"/>
          <w:szCs w:val="24"/>
        </w:rPr>
        <w:t>- 41 человек в 2023 году в сравнении с 2022 годом - 44 человека  на фоне увеличения общего числа выявленных больных, что может означать тенденцию выявления туберкулёза на более ранних стадиях, однако для подтверждения тенденции требуется более длительный срок наблюдения.</w:t>
      </w:r>
    </w:p>
    <w:p>
      <w:pPr>
        <w:pStyle w:val="Style29"/>
        <w:jc w:val="both"/>
        <w:rPr>
          <w:color w:val="00B0F0"/>
          <w:sz w:val="24"/>
          <w:szCs w:val="24"/>
        </w:rPr>
      </w:pPr>
      <w:r>
        <w:rPr>
          <w:color w:val="00B0F0"/>
          <w:sz w:val="24"/>
          <w:szCs w:val="24"/>
        </w:rPr>
      </w:r>
    </w:p>
    <w:p>
      <w:pPr>
        <w:pStyle w:val="Style29"/>
        <w:jc w:val="right"/>
        <w:rPr>
          <w:color w:val="000000" w:themeColor="text1"/>
          <w:sz w:val="22"/>
          <w:szCs w:val="22"/>
        </w:rPr>
      </w:pPr>
      <w:r>
        <w:rPr>
          <w:color w:val="000000" w:themeColor="text1"/>
          <w:sz w:val="22"/>
          <w:szCs w:val="22"/>
        </w:rPr>
        <w:t>Таблица 56</w:t>
      </w:r>
    </w:p>
    <w:p>
      <w:pPr>
        <w:pStyle w:val="ConsPlusNormal"/>
        <w:ind w:hanging="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Профилактические осмотры населения на туберкулез с помощью флюорографии  </w:t>
      </w:r>
    </w:p>
    <w:p>
      <w:pPr>
        <w:pStyle w:val="ConsPlusNormal"/>
        <w:ind w:hanging="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 числу подлежащих по КЧР за период с 2014 года по 2023 год</w:t>
      </w:r>
    </w:p>
    <w:tbl>
      <w:tblPr>
        <w:tblW w:w="10632" w:type="dxa"/>
        <w:jc w:val="left"/>
        <w:tblInd w:w="-459" w:type="dxa"/>
        <w:tblCellMar>
          <w:top w:w="0" w:type="dxa"/>
          <w:left w:w="108" w:type="dxa"/>
          <w:bottom w:w="0" w:type="dxa"/>
          <w:right w:w="108" w:type="dxa"/>
        </w:tblCellMar>
        <w:tblLook w:val="0000"/>
      </w:tblPr>
      <w:tblGrid>
        <w:gridCol w:w="2834"/>
        <w:gridCol w:w="852"/>
        <w:gridCol w:w="709"/>
        <w:gridCol w:w="849"/>
        <w:gridCol w:w="851"/>
        <w:gridCol w:w="850"/>
        <w:gridCol w:w="710"/>
        <w:gridCol w:w="709"/>
        <w:gridCol w:w="849"/>
        <w:gridCol w:w="709"/>
        <w:gridCol w:w="708"/>
      </w:tblGrid>
      <w:tr>
        <w:trPr>
          <w:trHeight w:val="229"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РАЙОНЫ</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color w:val="000000" w:themeColor="text1"/>
                <w:sz w:val="22"/>
                <w:szCs w:val="22"/>
              </w:rPr>
            </w:pPr>
            <w:r>
              <w:rPr>
                <w:color w:val="000000" w:themeColor="text1"/>
                <w:sz w:val="22"/>
                <w:szCs w:val="22"/>
              </w:rPr>
              <w:t>2014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2015</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2022</w:t>
            </w:r>
          </w:p>
        </w:tc>
        <w:tc>
          <w:tcPr>
            <w:tcW w:w="708"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2023</w:t>
            </w:r>
          </w:p>
        </w:tc>
      </w:tr>
      <w:tr>
        <w:trPr>
          <w:trHeight w:val="229"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г.Черкесск</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
                <w:b/>
                <w:bCs/>
                <w:color w:val="000000" w:themeColor="text1"/>
                <w:sz w:val="22"/>
                <w:szCs w:val="22"/>
              </w:rPr>
            </w:pPr>
            <w:r>
              <w:rPr>
                <w:color w:val="000000" w:themeColor="text1"/>
                <w:sz w:val="22"/>
                <w:szCs w:val="22"/>
              </w:rPr>
              <w:t>100,0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103</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100,1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100,5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104,1</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90,5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54,4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75,9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75,5</w:t>
            </w:r>
          </w:p>
        </w:tc>
        <w:tc>
          <w:tcPr>
            <w:tcW w:w="708"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76,9</w:t>
            </w:r>
          </w:p>
        </w:tc>
      </w:tr>
      <w:tr>
        <w:trPr>
          <w:trHeight w:val="267"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Адыге-Хабльский район</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
                <w:b/>
                <w:bCs/>
                <w:color w:val="000000" w:themeColor="text1"/>
                <w:sz w:val="22"/>
                <w:szCs w:val="22"/>
              </w:rPr>
            </w:pPr>
            <w:r>
              <w:rPr>
                <w:color w:val="000000" w:themeColor="text1"/>
                <w:sz w:val="22"/>
                <w:szCs w:val="22"/>
              </w:rPr>
              <w:t>97,4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97,6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92,6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99,3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54,7</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107,3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82,8</w:t>
            </w:r>
          </w:p>
        </w:tc>
        <w:tc>
          <w:tcPr>
            <w:tcW w:w="708"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100</w:t>
            </w:r>
          </w:p>
        </w:tc>
      </w:tr>
      <w:tr>
        <w:trPr>
          <w:trHeight w:val="229"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Зеленчукский район</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
                <w:b/>
                <w:bCs/>
                <w:color w:val="000000" w:themeColor="text1"/>
                <w:sz w:val="22"/>
                <w:szCs w:val="22"/>
              </w:rPr>
            </w:pPr>
            <w:r>
              <w:rPr>
                <w:color w:val="000000" w:themeColor="text1"/>
                <w:sz w:val="22"/>
                <w:szCs w:val="22"/>
              </w:rPr>
              <w:t>87,7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88,4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89,1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91,4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87,2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66,9</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74,2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81,3</w:t>
            </w:r>
          </w:p>
        </w:tc>
        <w:tc>
          <w:tcPr>
            <w:tcW w:w="708"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87,9</w:t>
            </w:r>
          </w:p>
        </w:tc>
      </w:tr>
      <w:tr>
        <w:trPr>
          <w:trHeight w:val="245"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Карачаевский район</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
                <w:b/>
                <w:bCs/>
                <w:color w:val="000000" w:themeColor="text1"/>
                <w:sz w:val="22"/>
                <w:szCs w:val="22"/>
              </w:rPr>
            </w:pPr>
            <w:r>
              <w:rPr>
                <w:color w:val="000000" w:themeColor="text1"/>
                <w:sz w:val="22"/>
                <w:szCs w:val="22"/>
              </w:rPr>
              <w:t>95,4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91,5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88,7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66,4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91,3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97,4</w:t>
            </w:r>
          </w:p>
        </w:tc>
        <w:tc>
          <w:tcPr>
            <w:tcW w:w="708"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96,2</w:t>
            </w:r>
          </w:p>
        </w:tc>
      </w:tr>
      <w:tr>
        <w:trPr>
          <w:trHeight w:val="264"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Малокарачаевский район</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
                <w:b/>
                <w:bCs/>
                <w:color w:val="000000" w:themeColor="text1"/>
                <w:sz w:val="22"/>
                <w:szCs w:val="22"/>
              </w:rPr>
            </w:pPr>
            <w:r>
              <w:rPr>
                <w:color w:val="000000" w:themeColor="text1"/>
                <w:sz w:val="22"/>
                <w:szCs w:val="22"/>
              </w:rPr>
              <w:t>65,9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94,5</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88,1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41,9</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63,2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57,7</w:t>
            </w:r>
          </w:p>
        </w:tc>
        <w:tc>
          <w:tcPr>
            <w:tcW w:w="708"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94,3</w:t>
            </w:r>
          </w:p>
        </w:tc>
      </w:tr>
      <w:tr>
        <w:trPr>
          <w:trHeight w:val="229"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Прикубанский район</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
                <w:b/>
                <w:bCs/>
                <w:color w:val="000000" w:themeColor="text1"/>
                <w:sz w:val="22"/>
                <w:szCs w:val="22"/>
              </w:rPr>
            </w:pPr>
            <w:r>
              <w:rPr>
                <w:color w:val="000000" w:themeColor="text1"/>
                <w:sz w:val="22"/>
                <w:szCs w:val="22"/>
              </w:rPr>
              <w:t>80,4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82,2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92,5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87,8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87,3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73,2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58,6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w:t>
            </w:r>
          </w:p>
        </w:tc>
        <w:tc>
          <w:tcPr>
            <w:tcW w:w="708"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r>
      <w:tr>
        <w:trPr>
          <w:trHeight w:val="258"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Усть-Джегутинский район</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
                <w:b/>
                <w:bCs/>
                <w:color w:val="000000" w:themeColor="text1"/>
                <w:sz w:val="22"/>
                <w:szCs w:val="22"/>
              </w:rPr>
            </w:pPr>
            <w:r>
              <w:rPr>
                <w:color w:val="000000" w:themeColor="text1"/>
                <w:sz w:val="22"/>
                <w:szCs w:val="22"/>
              </w:rPr>
              <w:t>88,9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92,3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98,8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99,6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98,9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94,5</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105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96,6</w:t>
            </w:r>
          </w:p>
        </w:tc>
        <w:tc>
          <w:tcPr>
            <w:tcW w:w="708"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99,4</w:t>
            </w:r>
          </w:p>
        </w:tc>
      </w:tr>
      <w:tr>
        <w:trPr>
          <w:trHeight w:val="229"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Урупский район</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
                <w:b/>
                <w:bCs/>
                <w:color w:val="000000" w:themeColor="text1"/>
                <w:sz w:val="22"/>
                <w:szCs w:val="22"/>
              </w:rPr>
            </w:pPr>
            <w:r>
              <w:rPr>
                <w:color w:val="000000" w:themeColor="text1"/>
                <w:sz w:val="22"/>
                <w:szCs w:val="22"/>
              </w:rPr>
              <w:t>84,7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73,5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61,9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82,7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64,4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34,1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58,7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70,9</w:t>
            </w:r>
          </w:p>
        </w:tc>
        <w:tc>
          <w:tcPr>
            <w:tcW w:w="708"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63</w:t>
            </w:r>
          </w:p>
        </w:tc>
      </w:tr>
      <w:tr>
        <w:trPr>
          <w:trHeight w:val="229"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Хабезский район</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
                <w:b/>
                <w:bCs/>
                <w:color w:val="000000" w:themeColor="text1"/>
                <w:sz w:val="22"/>
                <w:szCs w:val="22"/>
              </w:rPr>
            </w:pPr>
            <w:r>
              <w:rPr>
                <w:color w:val="000000" w:themeColor="text1"/>
                <w:sz w:val="22"/>
                <w:szCs w:val="22"/>
              </w:rPr>
              <w:t>94,7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95</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96,7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94,6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93,4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93,5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87,4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98,4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97,2</w:t>
            </w:r>
          </w:p>
        </w:tc>
        <w:tc>
          <w:tcPr>
            <w:tcW w:w="708"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95,5</w:t>
            </w:r>
          </w:p>
        </w:tc>
      </w:tr>
      <w:tr>
        <w:trPr>
          <w:trHeight w:val="229"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Абазинский район</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
                <w:b/>
                <w:bCs/>
                <w:color w:val="000000" w:themeColor="text1"/>
                <w:sz w:val="22"/>
                <w:szCs w:val="22"/>
              </w:rPr>
            </w:pPr>
            <w:r>
              <w:rPr>
                <w:color w:val="000000" w:themeColor="text1"/>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42,4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54,2</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68,6</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18,9</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21,4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29</w:t>
            </w:r>
          </w:p>
        </w:tc>
        <w:tc>
          <w:tcPr>
            <w:tcW w:w="708"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39,2</w:t>
            </w:r>
          </w:p>
        </w:tc>
      </w:tr>
      <w:tr>
        <w:trPr>
          <w:trHeight w:val="229"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Ногайский район</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
                <w:b/>
                <w:bCs/>
                <w:color w:val="000000" w:themeColor="text1"/>
                <w:sz w:val="22"/>
                <w:szCs w:val="22"/>
              </w:rPr>
            </w:pPr>
            <w:r>
              <w:rPr>
                <w:color w:val="000000" w:themeColor="text1"/>
                <w:sz w:val="22"/>
                <w:szCs w:val="22"/>
              </w:rPr>
              <w:t>67,0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69,3</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87,8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94,6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91,4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94,4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80,5</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99,5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76,9</w:t>
            </w:r>
          </w:p>
        </w:tc>
        <w:tc>
          <w:tcPr>
            <w:tcW w:w="708"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63,4</w:t>
            </w:r>
          </w:p>
        </w:tc>
      </w:tr>
      <w:tr>
        <w:trPr>
          <w:trHeight w:val="245"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КЧР</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
                <w:b/>
                <w:bCs/>
                <w:color w:val="000000" w:themeColor="text1"/>
                <w:sz w:val="22"/>
                <w:szCs w:val="22"/>
              </w:rPr>
            </w:pPr>
            <w:r>
              <w:rPr>
                <w:color w:val="000000" w:themeColor="text1"/>
                <w:sz w:val="22"/>
                <w:szCs w:val="22"/>
              </w:rPr>
              <w:t>89,1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91,1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92,1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94,8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95,2</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88,3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4"/>
              </w:rPr>
            </w:pPr>
            <w:r>
              <w:rPr>
                <w:color w:val="000000" w:themeColor="text1"/>
                <w:sz w:val="24"/>
              </w:rPr>
              <w:t>62,7</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4"/>
              </w:rPr>
            </w:pPr>
            <w:r>
              <w:rPr>
                <w:color w:val="000000" w:themeColor="text1"/>
                <w:sz w:val="24"/>
              </w:rPr>
              <w:t>76.9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79,8</w:t>
            </w:r>
          </w:p>
        </w:tc>
        <w:tc>
          <w:tcPr>
            <w:tcW w:w="708"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84,9</w:t>
            </w:r>
          </w:p>
        </w:tc>
      </w:tr>
      <w:tr>
        <w:trPr>
          <w:trHeight w:val="245" w:hRule="atLeast"/>
        </w:trPr>
        <w:tc>
          <w:tcPr>
            <w:tcW w:w="2834" w:type="dxa"/>
            <w:tcBorders>
              <w:top w:val="single" w:sz="4" w:space="0" w:color="000000"/>
              <w:left w:val="single" w:sz="4" w:space="0" w:color="000000"/>
              <w:bottom w:val="single" w:sz="4" w:space="0" w:color="000000"/>
              <w:right w:val="single" w:sz="4" w:space="0" w:color="000000"/>
            </w:tcBorders>
            <w:vAlign w:val="center"/>
          </w:tcPr>
          <w:p>
            <w:pPr>
              <w:pStyle w:val="Style29"/>
              <w:rPr>
                <w:b/>
                <w:b/>
                <w:color w:val="000000" w:themeColor="text1"/>
                <w:sz w:val="22"/>
                <w:szCs w:val="22"/>
              </w:rPr>
            </w:pPr>
            <w:r>
              <w:rPr>
                <w:color w:val="000000" w:themeColor="text1"/>
                <w:sz w:val="22"/>
                <w:szCs w:val="22"/>
              </w:rPr>
              <w:t>РФ</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b/>
                <w:b/>
                <w:bCs/>
                <w:color w:val="000000" w:themeColor="text1"/>
                <w:sz w:val="22"/>
                <w:szCs w:val="22"/>
              </w:rPr>
            </w:pPr>
            <w:r>
              <w:rPr>
                <w:color w:val="000000" w:themeColor="text1"/>
                <w:sz w:val="22"/>
                <w:szCs w:val="22"/>
              </w:rPr>
              <w:t>60,5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63,2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65,1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w:t>
            </w:r>
          </w:p>
        </w:tc>
        <w:tc>
          <w:tcPr>
            <w:tcW w:w="708"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r>
          </w:p>
        </w:tc>
      </w:tr>
    </w:tbl>
    <w:p>
      <w:pPr>
        <w:pStyle w:val="Style29"/>
        <w:jc w:val="both"/>
        <w:rPr>
          <w:color w:val="00B0F0"/>
          <w:sz w:val="24"/>
        </w:rPr>
      </w:pPr>
      <w:r>
        <w:rPr>
          <w:color w:val="00B0F0"/>
          <w:sz w:val="24"/>
        </w:rPr>
        <w:t xml:space="preserve">           </w:t>
      </w:r>
    </w:p>
    <w:p>
      <w:pPr>
        <w:pStyle w:val="Style29"/>
        <w:ind w:firstLine="567"/>
        <w:jc w:val="both"/>
        <w:rPr>
          <w:b/>
          <w:b/>
          <w:color w:val="000000" w:themeColor="text1"/>
          <w:sz w:val="24"/>
          <w:szCs w:val="24"/>
        </w:rPr>
      </w:pPr>
      <w:r>
        <w:rPr>
          <w:color w:val="000000" w:themeColor="text1"/>
          <w:sz w:val="24"/>
          <w:szCs w:val="24"/>
        </w:rPr>
        <w:t>В 2023 году  произошло небольшое увеличение охвата флюорографическим обследованием населения Республики на 2.9 %,  в сравнении с 2022 годом, из-за частичного  послабления карантинных мероприятий, в общем уменьшение охвата флюорографическим обследованием населения на территории КЧР с 2019 года по 2022 годы  связано со снижение численности населения в Республике и пандемией новой коронавирусной инфекции.</w:t>
      </w:r>
    </w:p>
    <w:p>
      <w:pPr>
        <w:pStyle w:val="Style29"/>
        <w:ind w:firstLine="567"/>
        <w:jc w:val="both"/>
        <w:rPr>
          <w:color w:val="000000" w:themeColor="text1"/>
          <w:sz w:val="24"/>
          <w:szCs w:val="24"/>
        </w:rPr>
      </w:pPr>
      <w:r>
        <w:rPr>
          <w:color w:val="000000" w:themeColor="text1"/>
          <w:sz w:val="24"/>
          <w:szCs w:val="24"/>
        </w:rPr>
        <w:t>Самый высокий показатель охвата флюорографическим обследованием населения по административным территория отмечается в Адыге-Хабльском районе (100.0), в Усть-Джегутинском районе (99.4),в Карачаевском районе (96.2), в Хабезском райне (95.5), Малокарачаевском  районе (94,3).</w:t>
      </w:r>
    </w:p>
    <w:p>
      <w:pPr>
        <w:pStyle w:val="Style29"/>
        <w:ind w:firstLine="567"/>
        <w:jc w:val="both"/>
        <w:rPr>
          <w:color w:val="000000" w:themeColor="text1"/>
          <w:sz w:val="24"/>
          <w:szCs w:val="24"/>
        </w:rPr>
      </w:pPr>
      <w:r>
        <w:rPr>
          <w:color w:val="000000" w:themeColor="text1"/>
          <w:sz w:val="24"/>
          <w:szCs w:val="24"/>
        </w:rPr>
        <w:t xml:space="preserve">С 2021 года по  2023 год в Прикубанском районе флюорографическое обследование населения проводят в г. Черкесске. Наиболее низкие показатели отмечены в Абазинском районе – 39.2% и Урупском районе – 63 %. Проблемными районами являются Прикубанский район и Абазинский район, не имеющий своей флюорографической установки. Населению этого района приходится обследоваться в Усть-Джегутинском, Хабезском районах и в г.Черкесске. </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Основным методом раннего выявления туберкулеза среди взрослого населения остается флюорографическое обследование. </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2023 году откорректирован план флюорографического обследования населения во всех районах, в том числе в г.Черкесске с акцентом на неорганизованное население и на лиц, не проходившие флюорографическое обследование более 2-х лет.</w:t>
      </w:r>
    </w:p>
    <w:p>
      <w:pPr>
        <w:pStyle w:val="Style29"/>
        <w:jc w:val="both"/>
        <w:rPr>
          <w:sz w:val="24"/>
          <w:szCs w:val="24"/>
        </w:rPr>
      </w:pPr>
      <w:r>
        <w:rPr>
          <w:sz w:val="24"/>
          <w:szCs w:val="24"/>
        </w:rPr>
        <w:t xml:space="preserve">            </w:t>
      </w:r>
      <w:r>
        <w:rPr>
          <w:sz w:val="24"/>
          <w:szCs w:val="24"/>
        </w:rPr>
        <w:t>Охват флюорографическим обследованием населения КЧР в 2023 году увеличился на 6,4%  в сравнении с предыдущем годом.</w:t>
      </w:r>
    </w:p>
    <w:p>
      <w:pPr>
        <w:pStyle w:val="Style29"/>
        <w:jc w:val="both"/>
        <w:rPr>
          <w:b/>
          <w:b/>
        </w:rPr>
      </w:pPr>
      <w:r>
        <w:rPr>
          <w:b/>
        </w:rPr>
      </w:r>
    </w:p>
    <w:p>
      <w:pPr>
        <w:pStyle w:val="Normal"/>
        <w:ind w:firstLine="567"/>
        <w:rPr/>
      </w:pPr>
      <w:r>
        <w:rPr/>
      </w:r>
    </w:p>
    <w:p>
      <w:pPr>
        <w:pStyle w:val="Style29"/>
        <w:jc w:val="right"/>
        <w:rPr>
          <w:color w:val="00B0F0"/>
          <w:sz w:val="22"/>
          <w:szCs w:val="22"/>
        </w:rPr>
      </w:pPr>
      <w:r>
        <w:rPr/>
        <w:drawing>
          <wp:inline distT="0" distB="0" distL="0" distR="0">
            <wp:extent cx="5723890" cy="3383915"/>
            <wp:effectExtent l="0" t="0" r="0" b="0"/>
            <wp:docPr id="4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pPr>
        <w:pStyle w:val="Style29"/>
        <w:rPr>
          <w:color w:val="000000" w:themeColor="text1"/>
          <w:sz w:val="22"/>
          <w:szCs w:val="22"/>
        </w:rPr>
      </w:pPr>
      <w:r>
        <w:rPr>
          <w:b/>
          <w:color w:val="000000" w:themeColor="text1"/>
          <w:sz w:val="22"/>
          <w:szCs w:val="22"/>
        </w:rPr>
        <w:t>Рис. 50.</w:t>
      </w:r>
      <w:r>
        <w:rPr>
          <w:color w:val="000000" w:themeColor="text1"/>
          <w:sz w:val="22"/>
          <w:szCs w:val="22"/>
        </w:rPr>
        <w:t xml:space="preserve"> Профилактические осмотры населения на туберкулез с помощью флюорографии к числу подлежащих по КЧР за 2020-2023 г.г.</w:t>
      </w:r>
    </w:p>
    <w:p>
      <w:pPr>
        <w:pStyle w:val="Style29"/>
        <w:jc w:val="right"/>
        <w:rPr>
          <w:color w:val="000000" w:themeColor="text1"/>
          <w:sz w:val="22"/>
          <w:szCs w:val="22"/>
        </w:rPr>
      </w:pPr>
      <w:r>
        <w:rPr>
          <w:color w:val="000000" w:themeColor="text1"/>
          <w:sz w:val="22"/>
          <w:szCs w:val="22"/>
        </w:rPr>
      </w:r>
    </w:p>
    <w:p>
      <w:pPr>
        <w:pStyle w:val="Style29"/>
        <w:jc w:val="right"/>
        <w:rPr>
          <w:color w:val="000000" w:themeColor="text1"/>
          <w:sz w:val="22"/>
          <w:szCs w:val="22"/>
        </w:rPr>
      </w:pPr>
      <w:r>
        <w:rPr>
          <w:color w:val="000000" w:themeColor="text1"/>
          <w:sz w:val="22"/>
          <w:szCs w:val="22"/>
        </w:rPr>
        <w:t>Таблица 57</w:t>
      </w:r>
    </w:p>
    <w:p>
      <w:pPr>
        <w:pStyle w:val="NoSpacing"/>
        <w:jc w:val="center"/>
        <w:rPr>
          <w:rFonts w:ascii="Times New Roman" w:hAnsi="Times New Roman"/>
          <w:color w:val="000000" w:themeColor="text1"/>
        </w:rPr>
      </w:pPr>
      <w:r>
        <w:rPr>
          <w:rFonts w:ascii="Times New Roman" w:hAnsi="Times New Roman"/>
          <w:color w:val="000000" w:themeColor="text1"/>
        </w:rPr>
        <w:t>Охват туберкулинодиагностикой</w:t>
      </w:r>
    </w:p>
    <w:tbl>
      <w:tblPr>
        <w:tblpPr w:bottomFromText="0" w:horzAnchor="margin" w:leftFromText="180" w:rightFromText="180" w:tblpX="0" w:tblpXSpec="center" w:tblpY="410" w:topFromText="0" w:vertAnchor="text"/>
        <w:tblW w:w="9666" w:type="dxa"/>
        <w:jc w:val="center"/>
        <w:tblInd w:w="0" w:type="dxa"/>
        <w:tblCellMar>
          <w:top w:w="0" w:type="dxa"/>
          <w:left w:w="108" w:type="dxa"/>
          <w:bottom w:w="0" w:type="dxa"/>
          <w:right w:w="108" w:type="dxa"/>
        </w:tblCellMar>
        <w:tblLook w:val="0000"/>
      </w:tblPr>
      <w:tblGrid>
        <w:gridCol w:w="2584"/>
        <w:gridCol w:w="704"/>
        <w:gridCol w:w="708"/>
        <w:gridCol w:w="709"/>
        <w:gridCol w:w="709"/>
        <w:gridCol w:w="710"/>
        <w:gridCol w:w="707"/>
        <w:gridCol w:w="710"/>
        <w:gridCol w:w="708"/>
        <w:gridCol w:w="709"/>
        <w:gridCol w:w="706"/>
      </w:tblGrid>
      <w:tr>
        <w:trPr>
          <w:trHeight w:val="231"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color w:val="000000" w:themeColor="text1"/>
                <w:sz w:val="22"/>
                <w:szCs w:val="22"/>
              </w:rPr>
            </w:pPr>
            <w:r>
              <w:rPr>
                <w:color w:val="000000" w:themeColor="text1"/>
                <w:sz w:val="22"/>
                <w:szCs w:val="22"/>
              </w:rPr>
              <w:t>РАЙОНЫ</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color w:val="000000" w:themeColor="text1"/>
                <w:sz w:val="22"/>
                <w:szCs w:val="22"/>
              </w:rPr>
            </w:pPr>
            <w:r>
              <w:rPr>
                <w:color w:val="000000" w:themeColor="text1"/>
                <w:sz w:val="22"/>
                <w:szCs w:val="22"/>
              </w:rPr>
              <w:t>2014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color w:val="000000" w:themeColor="text1"/>
                <w:sz w:val="22"/>
                <w:szCs w:val="22"/>
              </w:rPr>
            </w:pPr>
            <w:r>
              <w:rPr>
                <w:color w:val="000000" w:themeColor="text1"/>
                <w:sz w:val="22"/>
                <w:szCs w:val="22"/>
              </w:rPr>
              <w:t>2015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2016</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2018</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2019</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color w:val="000000" w:themeColor="text1"/>
                <w:sz w:val="22"/>
                <w:szCs w:val="22"/>
              </w:rPr>
            </w:pPr>
            <w:r>
              <w:rPr>
                <w:color w:val="000000" w:themeColor="text1"/>
                <w:sz w:val="22"/>
                <w:szCs w:val="22"/>
              </w:rPr>
              <w:t>2022</w:t>
            </w:r>
          </w:p>
        </w:tc>
        <w:tc>
          <w:tcPr>
            <w:tcW w:w="706"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2023</w:t>
            </w:r>
          </w:p>
        </w:tc>
      </w:tr>
      <w:tr>
        <w:trPr>
          <w:trHeight w:val="231"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b/>
                <w:b/>
                <w:color w:val="000000" w:themeColor="text1"/>
                <w:sz w:val="22"/>
                <w:szCs w:val="22"/>
              </w:rPr>
            </w:pPr>
            <w:r>
              <w:rPr>
                <w:color w:val="000000" w:themeColor="text1"/>
                <w:sz w:val="22"/>
                <w:szCs w:val="22"/>
              </w:rPr>
              <w:t>г.Черкесск</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b/>
                <w:b/>
                <w:bCs/>
                <w:color w:val="000000" w:themeColor="text1"/>
                <w:sz w:val="22"/>
                <w:szCs w:val="22"/>
              </w:rPr>
            </w:pPr>
            <w:r>
              <w:rPr>
                <w:color w:val="000000" w:themeColor="text1"/>
                <w:sz w:val="22"/>
                <w:szCs w:val="22"/>
              </w:rPr>
              <w:t>43,0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b/>
                <w:b/>
                <w:bCs/>
                <w:color w:val="000000" w:themeColor="text1"/>
                <w:sz w:val="22"/>
                <w:szCs w:val="22"/>
              </w:rPr>
            </w:pPr>
            <w:r>
              <w:rPr>
                <w:color w:val="000000" w:themeColor="text1"/>
                <w:sz w:val="22"/>
                <w:szCs w:val="22"/>
              </w:rPr>
              <w:t>31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21,4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17,7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26,3</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16,3</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4"/>
              </w:rPr>
            </w:pPr>
            <w:r>
              <w:rPr>
                <w:sz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1,0</w:t>
            </w:r>
          </w:p>
        </w:tc>
        <w:tc>
          <w:tcPr>
            <w:tcW w:w="706"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4,8</w:t>
            </w:r>
          </w:p>
        </w:tc>
      </w:tr>
      <w:tr>
        <w:trPr>
          <w:trHeight w:val="130"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b/>
                <w:b/>
                <w:color w:val="000000" w:themeColor="text1"/>
                <w:sz w:val="22"/>
                <w:szCs w:val="22"/>
              </w:rPr>
            </w:pPr>
            <w:r>
              <w:rPr>
                <w:color w:val="000000" w:themeColor="text1"/>
                <w:sz w:val="22"/>
                <w:szCs w:val="22"/>
              </w:rPr>
              <w:t>Адыге-Хабльский район</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b/>
                <w:b/>
                <w:bCs/>
                <w:color w:val="000000" w:themeColor="text1"/>
                <w:sz w:val="22"/>
                <w:szCs w:val="22"/>
              </w:rPr>
            </w:pPr>
            <w:r>
              <w:rPr>
                <w:color w:val="000000" w:themeColor="text1"/>
                <w:sz w:val="22"/>
                <w:szCs w:val="22"/>
              </w:rPr>
              <w:t>55,0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b/>
                <w:b/>
                <w:bCs/>
                <w:color w:val="000000" w:themeColor="text1"/>
                <w:sz w:val="22"/>
                <w:szCs w:val="22"/>
              </w:rPr>
            </w:pPr>
            <w:r>
              <w:rPr>
                <w:color w:val="000000" w:themeColor="text1"/>
                <w:sz w:val="22"/>
                <w:szCs w:val="22"/>
              </w:rPr>
              <w:t>99,8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14,6</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25,4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63,3</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65,1</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2,7</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4"/>
              </w:rPr>
            </w:pPr>
            <w:r>
              <w:rPr>
                <w:sz w:val="24"/>
              </w:rPr>
              <w:t>43,7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96,4</w:t>
            </w:r>
          </w:p>
        </w:tc>
        <w:tc>
          <w:tcPr>
            <w:tcW w:w="706"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63,2</w:t>
            </w:r>
          </w:p>
        </w:tc>
      </w:tr>
      <w:tr>
        <w:trPr>
          <w:trHeight w:val="231"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b/>
                <w:b/>
                <w:color w:val="000000" w:themeColor="text1"/>
                <w:sz w:val="22"/>
                <w:szCs w:val="22"/>
              </w:rPr>
            </w:pPr>
            <w:r>
              <w:rPr>
                <w:color w:val="000000" w:themeColor="text1"/>
                <w:sz w:val="22"/>
                <w:szCs w:val="22"/>
              </w:rPr>
              <w:t>Зеленчукский район</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b/>
                <w:b/>
                <w:bCs/>
                <w:color w:val="000000" w:themeColor="text1"/>
                <w:sz w:val="22"/>
                <w:szCs w:val="22"/>
              </w:rPr>
            </w:pPr>
            <w:r>
              <w:rPr>
                <w:color w:val="000000" w:themeColor="text1"/>
                <w:sz w:val="22"/>
                <w:szCs w:val="22"/>
              </w:rPr>
              <w:t>100,0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b/>
                <w:b/>
                <w:bCs/>
                <w:color w:val="000000" w:themeColor="text1"/>
                <w:sz w:val="22"/>
                <w:szCs w:val="22"/>
              </w:rPr>
            </w:pPr>
            <w:r>
              <w:rPr>
                <w:color w:val="000000" w:themeColor="text1"/>
                <w:sz w:val="22"/>
                <w:szCs w:val="22"/>
              </w:rPr>
              <w:t>100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95,3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70,4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21,6</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25,9</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9,7</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4"/>
              </w:rPr>
            </w:pPr>
            <w:r>
              <w:rPr>
                <w:sz w:val="24"/>
              </w:rPr>
              <w:t>9,7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6,6</w:t>
            </w:r>
          </w:p>
        </w:tc>
        <w:tc>
          <w:tcPr>
            <w:tcW w:w="706"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5,2</w:t>
            </w:r>
          </w:p>
        </w:tc>
      </w:tr>
      <w:tr>
        <w:trPr>
          <w:trHeight w:val="231"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b/>
                <w:b/>
                <w:color w:val="000000" w:themeColor="text1"/>
                <w:sz w:val="22"/>
                <w:szCs w:val="22"/>
              </w:rPr>
            </w:pPr>
            <w:r>
              <w:rPr>
                <w:color w:val="000000" w:themeColor="text1"/>
                <w:sz w:val="22"/>
                <w:szCs w:val="22"/>
              </w:rPr>
              <w:t>Карачаевский район</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b/>
                <w:b/>
                <w:bCs/>
                <w:color w:val="000000" w:themeColor="text1"/>
                <w:sz w:val="22"/>
                <w:szCs w:val="22"/>
              </w:rPr>
            </w:pPr>
            <w:r>
              <w:rPr>
                <w:color w:val="000000" w:themeColor="text1"/>
                <w:sz w:val="22"/>
                <w:szCs w:val="22"/>
              </w:rPr>
              <w:t>98,6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b/>
                <w:b/>
                <w:bCs/>
                <w:color w:val="000000" w:themeColor="text1"/>
                <w:sz w:val="22"/>
                <w:szCs w:val="22"/>
              </w:rPr>
            </w:pPr>
            <w:r>
              <w:rPr>
                <w:color w:val="000000" w:themeColor="text1"/>
                <w:sz w:val="22"/>
                <w:szCs w:val="22"/>
              </w:rPr>
              <w:t>55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34,5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41,4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42,9</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39,8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4"/>
              </w:rPr>
            </w:pPr>
            <w:r>
              <w:rPr>
                <w:sz w:val="24"/>
              </w:rPr>
              <w:t>20,3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29,7</w:t>
            </w:r>
          </w:p>
        </w:tc>
        <w:tc>
          <w:tcPr>
            <w:tcW w:w="706"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15,1</w:t>
            </w:r>
          </w:p>
        </w:tc>
      </w:tr>
      <w:tr>
        <w:trPr>
          <w:trHeight w:val="269"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b/>
                <w:b/>
                <w:color w:val="000000" w:themeColor="text1"/>
                <w:sz w:val="22"/>
                <w:szCs w:val="22"/>
              </w:rPr>
            </w:pPr>
            <w:r>
              <w:rPr>
                <w:color w:val="000000" w:themeColor="text1"/>
                <w:sz w:val="22"/>
                <w:szCs w:val="22"/>
              </w:rPr>
              <w:t>Малокарачаевский район</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b/>
                <w:b/>
                <w:bCs/>
                <w:color w:val="000000" w:themeColor="text1"/>
                <w:sz w:val="22"/>
                <w:szCs w:val="22"/>
              </w:rPr>
            </w:pPr>
            <w:r>
              <w:rPr>
                <w:color w:val="000000" w:themeColor="text1"/>
                <w:sz w:val="22"/>
                <w:szCs w:val="22"/>
              </w:rPr>
              <w:t>99,6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b/>
                <w:b/>
                <w:bCs/>
                <w:color w:val="000000" w:themeColor="text1"/>
                <w:sz w:val="22"/>
                <w:szCs w:val="22"/>
              </w:rPr>
            </w:pPr>
            <w:r>
              <w:rPr>
                <w:color w:val="000000" w:themeColor="text1"/>
                <w:sz w:val="22"/>
                <w:szCs w:val="22"/>
              </w:rPr>
              <w:t>52,9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51,8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99</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36,9</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54,1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4"/>
              </w:rPr>
            </w:pPr>
            <w:r>
              <w:rPr>
                <w:sz w:val="24"/>
              </w:rPr>
              <w:t>95,5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95,1</w:t>
            </w:r>
          </w:p>
        </w:tc>
        <w:tc>
          <w:tcPr>
            <w:tcW w:w="706"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95,9</w:t>
            </w:r>
          </w:p>
        </w:tc>
      </w:tr>
      <w:tr>
        <w:trPr>
          <w:trHeight w:val="231"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b/>
                <w:b/>
                <w:color w:val="000000" w:themeColor="text1"/>
                <w:sz w:val="22"/>
                <w:szCs w:val="22"/>
              </w:rPr>
            </w:pPr>
            <w:r>
              <w:rPr>
                <w:color w:val="000000" w:themeColor="text1"/>
                <w:sz w:val="22"/>
                <w:szCs w:val="22"/>
              </w:rPr>
              <w:t>Прикубанский район</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b/>
                <w:b/>
                <w:bCs/>
                <w:color w:val="000000" w:themeColor="text1"/>
                <w:sz w:val="22"/>
                <w:szCs w:val="22"/>
              </w:rPr>
            </w:pPr>
            <w:r>
              <w:rPr>
                <w:color w:val="000000" w:themeColor="text1"/>
                <w:sz w:val="22"/>
                <w:szCs w:val="22"/>
              </w:rPr>
              <w:t>97,8</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b/>
                <w:b/>
                <w:bCs/>
                <w:color w:val="000000" w:themeColor="text1"/>
                <w:sz w:val="22"/>
                <w:szCs w:val="22"/>
              </w:rPr>
            </w:pPr>
            <w:r>
              <w:rPr>
                <w:color w:val="000000" w:themeColor="text1"/>
                <w:sz w:val="22"/>
                <w:szCs w:val="22"/>
              </w:rPr>
              <w:t>64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79,4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95,4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97,7</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53,4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12,1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4"/>
              </w:rPr>
            </w:pPr>
            <w:r>
              <w:rPr>
                <w:sz w:val="24"/>
              </w:rPr>
              <w:t>5,1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2,7</w:t>
            </w:r>
          </w:p>
        </w:tc>
        <w:tc>
          <w:tcPr>
            <w:tcW w:w="706"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14</w:t>
            </w:r>
          </w:p>
        </w:tc>
      </w:tr>
      <w:tr>
        <w:trPr>
          <w:trHeight w:val="132"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color w:val="000000" w:themeColor="text1"/>
                <w:sz w:val="22"/>
                <w:szCs w:val="22"/>
              </w:rPr>
            </w:pPr>
            <w:r>
              <w:rPr>
                <w:color w:val="000000" w:themeColor="text1"/>
                <w:sz w:val="22"/>
                <w:szCs w:val="22"/>
              </w:rPr>
              <w:t>Усть-Джегутинский</w:t>
            </w:r>
          </w:p>
          <w:p>
            <w:pPr>
              <w:pStyle w:val="Style29"/>
              <w:ind w:left="-142" w:right="-114" w:hanging="0"/>
              <w:rPr>
                <w:b/>
                <w:b/>
                <w:color w:val="000000" w:themeColor="text1"/>
                <w:sz w:val="22"/>
                <w:szCs w:val="22"/>
              </w:rPr>
            </w:pPr>
            <w:r>
              <w:rPr>
                <w:color w:val="000000" w:themeColor="text1"/>
                <w:sz w:val="22"/>
                <w:szCs w:val="22"/>
              </w:rPr>
              <w:t>район</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b/>
                <w:b/>
                <w:bCs/>
                <w:color w:val="000000" w:themeColor="text1"/>
                <w:sz w:val="22"/>
                <w:szCs w:val="22"/>
              </w:rPr>
            </w:pPr>
            <w:r>
              <w:rPr>
                <w:color w:val="000000" w:themeColor="text1"/>
                <w:sz w:val="22"/>
                <w:szCs w:val="22"/>
              </w:rPr>
              <w:t>98,4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b/>
                <w:b/>
                <w:bCs/>
                <w:color w:val="000000" w:themeColor="text1"/>
                <w:sz w:val="22"/>
                <w:szCs w:val="22"/>
              </w:rPr>
            </w:pPr>
            <w:r>
              <w:rPr>
                <w:color w:val="000000" w:themeColor="text1"/>
                <w:sz w:val="22"/>
                <w:szCs w:val="22"/>
              </w:rPr>
              <w:t>99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99,1</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40,1</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51,4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1,8</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4"/>
              </w:rPr>
            </w:pPr>
            <w:r>
              <w:rPr>
                <w:sz w:val="24"/>
              </w:rPr>
              <w:t>22,6</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50,6</w:t>
            </w:r>
          </w:p>
        </w:tc>
        <w:tc>
          <w:tcPr>
            <w:tcW w:w="706"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31,6</w:t>
            </w:r>
          </w:p>
        </w:tc>
      </w:tr>
      <w:tr>
        <w:trPr>
          <w:trHeight w:val="231"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b/>
                <w:b/>
                <w:color w:val="000000" w:themeColor="text1"/>
                <w:sz w:val="22"/>
                <w:szCs w:val="22"/>
              </w:rPr>
            </w:pPr>
            <w:r>
              <w:rPr>
                <w:color w:val="000000" w:themeColor="text1"/>
                <w:sz w:val="22"/>
                <w:szCs w:val="22"/>
              </w:rPr>
              <w:t>Урупский район</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b/>
                <w:b/>
                <w:bCs/>
                <w:color w:val="000000" w:themeColor="text1"/>
                <w:sz w:val="22"/>
                <w:szCs w:val="22"/>
              </w:rPr>
            </w:pPr>
            <w:r>
              <w:rPr>
                <w:color w:val="000000" w:themeColor="text1"/>
                <w:sz w:val="22"/>
                <w:szCs w:val="22"/>
              </w:rPr>
              <w:t>100,0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b/>
                <w:b/>
                <w:bCs/>
                <w:color w:val="000000" w:themeColor="text1"/>
                <w:sz w:val="22"/>
                <w:szCs w:val="22"/>
              </w:rPr>
            </w:pPr>
            <w:r>
              <w:rPr>
                <w:color w:val="000000" w:themeColor="text1"/>
                <w:sz w:val="22"/>
                <w:szCs w:val="22"/>
              </w:rPr>
              <w:t>100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76,2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42,8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98,2</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100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4"/>
              </w:rPr>
            </w:pPr>
            <w:r>
              <w:rPr>
                <w:sz w:val="24"/>
              </w:rPr>
              <w:t>0,1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w:t>
            </w:r>
          </w:p>
        </w:tc>
        <w:tc>
          <w:tcPr>
            <w:tcW w:w="706"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0,3</w:t>
            </w:r>
          </w:p>
        </w:tc>
      </w:tr>
      <w:tr>
        <w:trPr>
          <w:trHeight w:val="231"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b/>
                <w:b/>
                <w:color w:val="000000" w:themeColor="text1"/>
                <w:sz w:val="22"/>
                <w:szCs w:val="22"/>
              </w:rPr>
            </w:pPr>
            <w:r>
              <w:rPr>
                <w:color w:val="000000" w:themeColor="text1"/>
                <w:sz w:val="22"/>
                <w:szCs w:val="22"/>
              </w:rPr>
              <w:t>Хабезский район</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b/>
                <w:b/>
                <w:bCs/>
                <w:color w:val="000000" w:themeColor="text1"/>
                <w:sz w:val="22"/>
                <w:szCs w:val="22"/>
              </w:rPr>
            </w:pPr>
            <w:r>
              <w:rPr>
                <w:color w:val="000000" w:themeColor="text1"/>
                <w:sz w:val="22"/>
                <w:szCs w:val="22"/>
              </w:rPr>
              <w:t>99,0</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b/>
                <w:b/>
                <w:bCs/>
                <w:color w:val="000000" w:themeColor="text1"/>
                <w:sz w:val="22"/>
                <w:szCs w:val="22"/>
              </w:rPr>
            </w:pPr>
            <w:r>
              <w:rPr>
                <w:color w:val="000000" w:themeColor="text1"/>
                <w:sz w:val="22"/>
                <w:szCs w:val="22"/>
              </w:rPr>
              <w:t>98,0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73,2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98,8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ind w:right="-147" w:hanging="0"/>
              <w:rPr>
                <w:b/>
                <w:b/>
                <w:bCs/>
                <w:color w:val="000000" w:themeColor="text1"/>
                <w:sz w:val="22"/>
                <w:szCs w:val="22"/>
              </w:rPr>
            </w:pPr>
            <w:r>
              <w:rPr>
                <w:color w:val="000000" w:themeColor="text1"/>
                <w:sz w:val="22"/>
                <w:szCs w:val="22"/>
              </w:rPr>
              <w:t>101,3</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99,4</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84,1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4"/>
              </w:rPr>
            </w:pPr>
            <w:r>
              <w:rPr>
                <w:sz w:val="24"/>
              </w:rPr>
              <w:t>98,1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97,1</w:t>
            </w:r>
          </w:p>
        </w:tc>
        <w:tc>
          <w:tcPr>
            <w:tcW w:w="706"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95,4</w:t>
            </w:r>
          </w:p>
        </w:tc>
      </w:tr>
      <w:tr>
        <w:trPr>
          <w:trHeight w:val="231"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b/>
                <w:b/>
                <w:color w:val="000000" w:themeColor="text1"/>
                <w:sz w:val="22"/>
                <w:szCs w:val="22"/>
              </w:rPr>
            </w:pPr>
            <w:r>
              <w:rPr>
                <w:color w:val="000000" w:themeColor="text1"/>
                <w:sz w:val="22"/>
                <w:szCs w:val="22"/>
              </w:rPr>
              <w:t>Абазинский район</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b/>
                <w:b/>
                <w:bCs/>
                <w:color w:val="000000" w:themeColor="text1"/>
                <w:sz w:val="22"/>
                <w:szCs w:val="22"/>
              </w:rPr>
            </w:pPr>
            <w:r>
              <w:rPr>
                <w:color w:val="000000" w:themeColor="text1"/>
                <w:sz w:val="22"/>
                <w:szCs w:val="22"/>
              </w:rPr>
              <w:t>99,6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b/>
                <w:b/>
                <w:bCs/>
                <w:color w:val="000000" w:themeColor="text1"/>
                <w:sz w:val="22"/>
                <w:szCs w:val="22"/>
              </w:rPr>
            </w:pPr>
            <w:r>
              <w:rPr>
                <w:color w:val="000000" w:themeColor="text1"/>
                <w:sz w:val="22"/>
                <w:szCs w:val="22"/>
              </w:rPr>
              <w:t>99,0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79,9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98,8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65,5</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52,9</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4"/>
              </w:rPr>
            </w:pPr>
            <w:r>
              <w:rPr>
                <w:sz w:val="24"/>
              </w:rPr>
              <w:t>18,3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44,5</w:t>
            </w:r>
          </w:p>
        </w:tc>
        <w:tc>
          <w:tcPr>
            <w:tcW w:w="706"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23,4</w:t>
            </w:r>
          </w:p>
        </w:tc>
      </w:tr>
      <w:tr>
        <w:trPr>
          <w:trHeight w:val="231"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b/>
                <w:b/>
                <w:color w:val="000000" w:themeColor="text1"/>
                <w:sz w:val="22"/>
                <w:szCs w:val="22"/>
              </w:rPr>
            </w:pPr>
            <w:r>
              <w:rPr>
                <w:color w:val="000000" w:themeColor="text1"/>
                <w:sz w:val="22"/>
                <w:szCs w:val="22"/>
              </w:rPr>
              <w:t>Ногайский район</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b/>
                <w:b/>
                <w:bCs/>
                <w:color w:val="000000" w:themeColor="text1"/>
                <w:sz w:val="22"/>
                <w:szCs w:val="22"/>
              </w:rPr>
            </w:pPr>
            <w:r>
              <w:rPr>
                <w:color w:val="000000" w:themeColor="text1"/>
                <w:sz w:val="22"/>
                <w:szCs w:val="22"/>
              </w:rPr>
              <w:t>99,5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b/>
                <w:b/>
                <w:bCs/>
                <w:color w:val="000000" w:themeColor="text1"/>
                <w:sz w:val="22"/>
                <w:szCs w:val="22"/>
              </w:rPr>
            </w:pPr>
            <w:r>
              <w:rPr>
                <w:color w:val="000000" w:themeColor="text1"/>
                <w:sz w:val="22"/>
                <w:szCs w:val="22"/>
              </w:rPr>
              <w:t>99,0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33,7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56,0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61,3</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52,5</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20,5</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4"/>
              </w:rPr>
            </w:pPr>
            <w:r>
              <w:rPr>
                <w:sz w:val="24"/>
              </w:rPr>
              <w:t>32,3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30,2</w:t>
            </w:r>
          </w:p>
        </w:tc>
        <w:tc>
          <w:tcPr>
            <w:tcW w:w="706"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39</w:t>
            </w:r>
          </w:p>
        </w:tc>
      </w:tr>
      <w:tr>
        <w:trPr>
          <w:trHeight w:val="246"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b/>
                <w:b/>
                <w:color w:val="000000" w:themeColor="text1"/>
                <w:sz w:val="22"/>
                <w:szCs w:val="22"/>
              </w:rPr>
            </w:pPr>
            <w:r>
              <w:rPr>
                <w:color w:val="000000" w:themeColor="text1"/>
                <w:sz w:val="22"/>
                <w:szCs w:val="22"/>
              </w:rPr>
              <w:t>КЧР</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b/>
                <w:b/>
                <w:bCs/>
                <w:color w:val="000000" w:themeColor="text1"/>
                <w:sz w:val="22"/>
                <w:szCs w:val="22"/>
              </w:rPr>
            </w:pPr>
            <w:r>
              <w:rPr>
                <w:color w:val="000000" w:themeColor="text1"/>
                <w:sz w:val="22"/>
                <w:szCs w:val="22"/>
              </w:rPr>
              <w:t>81,6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b/>
                <w:b/>
                <w:bCs/>
                <w:color w:val="000000" w:themeColor="text1"/>
                <w:sz w:val="22"/>
                <w:szCs w:val="22"/>
              </w:rPr>
            </w:pPr>
            <w:r>
              <w:rPr>
                <w:color w:val="000000" w:themeColor="text1"/>
                <w:sz w:val="22"/>
                <w:szCs w:val="22"/>
              </w:rPr>
              <w:t>67,4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50,9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53,8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51,2</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40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14,9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4"/>
              </w:rPr>
            </w:pPr>
            <w:r>
              <w:rPr>
                <w:sz w:val="24"/>
              </w:rPr>
              <w:t>24,8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29,7</w:t>
            </w:r>
          </w:p>
        </w:tc>
        <w:tc>
          <w:tcPr>
            <w:tcW w:w="706"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26,5</w:t>
            </w:r>
          </w:p>
        </w:tc>
      </w:tr>
      <w:tr>
        <w:trPr>
          <w:trHeight w:val="246"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b/>
                <w:b/>
                <w:color w:val="000000" w:themeColor="text1"/>
                <w:sz w:val="22"/>
                <w:szCs w:val="22"/>
              </w:rPr>
            </w:pPr>
            <w:r>
              <w:rPr>
                <w:color w:val="000000" w:themeColor="text1"/>
                <w:sz w:val="22"/>
                <w:szCs w:val="22"/>
              </w:rPr>
              <w:t>РФ</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b/>
                <w:b/>
                <w:bCs/>
                <w:color w:val="000000" w:themeColor="text1"/>
                <w:sz w:val="22"/>
                <w:szCs w:val="22"/>
              </w:rPr>
            </w:pPr>
            <w:r>
              <w:rPr>
                <w:color w:val="000000" w:themeColor="text1"/>
                <w:sz w:val="22"/>
                <w:szCs w:val="22"/>
              </w:rPr>
              <w:t>82,9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b/>
                <w:b/>
                <w:bCs/>
                <w:color w:val="000000" w:themeColor="text1"/>
                <w:sz w:val="22"/>
                <w:szCs w:val="22"/>
              </w:rPr>
            </w:pPr>
            <w:r>
              <w:rPr>
                <w:color w:val="000000" w:themeColor="text1"/>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b/>
                <w:bCs/>
                <w:color w:val="000000" w:themeColor="text1"/>
                <w:sz w:val="22"/>
                <w:szCs w:val="22"/>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w:t>
            </w:r>
          </w:p>
        </w:tc>
        <w:tc>
          <w:tcPr>
            <w:tcW w:w="706"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r>
      <w:tr>
        <w:trPr>
          <w:trHeight w:val="246" w:hRule="atLeast"/>
        </w:trPr>
        <w:tc>
          <w:tcPr>
            <w:tcW w:w="2584" w:type="dxa"/>
            <w:tcBorders>
              <w:top w:val="single" w:sz="4" w:space="0" w:color="000000"/>
              <w:left w:val="single" w:sz="4" w:space="0" w:color="000000"/>
              <w:bottom w:val="single" w:sz="4" w:space="0" w:color="000000"/>
              <w:right w:val="single" w:sz="4" w:space="0" w:color="000000"/>
            </w:tcBorders>
            <w:vAlign w:val="center"/>
          </w:tcPr>
          <w:p>
            <w:pPr>
              <w:pStyle w:val="Style29"/>
              <w:ind w:left="-142" w:right="-114" w:hanging="0"/>
              <w:rPr>
                <w:b/>
                <w:b/>
                <w:color w:val="000000" w:themeColor="text1"/>
                <w:sz w:val="22"/>
                <w:szCs w:val="22"/>
              </w:rPr>
            </w:pPr>
            <w:r>
              <w:rPr>
                <w:color w:val="000000" w:themeColor="text1"/>
                <w:sz w:val="22"/>
                <w:szCs w:val="22"/>
              </w:rPr>
              <w:t>СКФО</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13" w:hanging="0"/>
              <w:rPr>
                <w:b/>
                <w:b/>
                <w:bCs/>
                <w:color w:val="000000" w:themeColor="text1"/>
                <w:sz w:val="22"/>
                <w:szCs w:val="22"/>
              </w:rPr>
            </w:pPr>
            <w:r>
              <w:rPr>
                <w:color w:val="000000" w:themeColor="text1"/>
                <w:sz w:val="22"/>
                <w:szCs w:val="22"/>
              </w:rPr>
              <w:t>56,1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ind w:left="-103" w:right="-114" w:hanging="0"/>
              <w:rPr>
                <w:b/>
                <w:b/>
                <w:bCs/>
                <w:color w:val="000000" w:themeColor="text1"/>
                <w:sz w:val="22"/>
                <w:szCs w:val="22"/>
              </w:rPr>
            </w:pPr>
            <w:r>
              <w:rPr>
                <w:color w:val="000000" w:themeColor="text1"/>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b/>
                <w:bCs/>
                <w:color w:val="000000" w:themeColor="text1"/>
                <w:sz w:val="22"/>
                <w:szCs w:val="22"/>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Style29"/>
              <w:rPr>
                <w:b/>
                <w:b/>
                <w:bCs/>
                <w:color w:val="000000" w:themeColor="text1"/>
                <w:sz w:val="22"/>
                <w:szCs w:val="22"/>
              </w:rPr>
            </w:pPr>
            <w:r>
              <w:rPr>
                <w:color w:val="000000" w:themeColor="text1"/>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bCs/>
                <w:sz w:val="24"/>
              </w:rPr>
            </w:pPr>
            <w:r>
              <w:rPr>
                <w:bCs/>
                <w:sz w:val="24"/>
              </w:rPr>
              <w:t>-</w:t>
            </w:r>
          </w:p>
        </w:tc>
        <w:tc>
          <w:tcPr>
            <w:tcW w:w="706"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b/>
                <w:bCs/>
                <w:sz w:val="24"/>
              </w:rPr>
              <w:t>-</w:t>
            </w:r>
          </w:p>
        </w:tc>
      </w:tr>
    </w:tbl>
    <w:p>
      <w:pPr>
        <w:pStyle w:val="Style29"/>
        <w:jc w:val="both"/>
        <w:rPr>
          <w:color w:val="000000" w:themeColor="text1"/>
          <w:sz w:val="24"/>
          <w:szCs w:val="24"/>
        </w:rPr>
      </w:pPr>
      <w:r>
        <w:rPr>
          <w:color w:val="000000" w:themeColor="text1"/>
          <w:sz w:val="24"/>
          <w:szCs w:val="24"/>
        </w:rPr>
      </w:r>
    </w:p>
    <w:p>
      <w:pPr>
        <w:pStyle w:val="Style29"/>
        <w:jc w:val="both"/>
        <w:rPr>
          <w:sz w:val="24"/>
          <w:szCs w:val="24"/>
        </w:rPr>
      </w:pPr>
      <w:r>
        <w:rPr>
          <w:sz w:val="24"/>
          <w:szCs w:val="24"/>
        </w:rPr>
      </w:r>
    </w:p>
    <w:p>
      <w:pPr>
        <w:pStyle w:val="Style29"/>
        <w:jc w:val="both"/>
        <w:rPr>
          <w:sz w:val="24"/>
          <w:szCs w:val="24"/>
        </w:rPr>
      </w:pPr>
      <w:r>
        <w:rPr>
          <w:sz w:val="24"/>
          <w:szCs w:val="24"/>
        </w:rPr>
        <w:t xml:space="preserve">           </w:t>
      </w:r>
      <w:r>
        <w:rPr>
          <w:sz w:val="24"/>
          <w:szCs w:val="24"/>
        </w:rPr>
        <w:t>Охват туберкулинодиагностики детей в 2023г. (в сравнении с 2022г) снизился на 10,8%.Однако остаётся крайне низким и вызывает особую тревогу, так как самыми уязвимыми к туберкулёзу являются именно дети и несвоевременная диагностика может повлечь последствия, а именно запущенные формы туберкулёза у детей более старшего возраста и у подростков. Выявляемость туберкулёза у детей при профилактических осмотрах отсутствует.</w:t>
      </w:r>
    </w:p>
    <w:p>
      <w:pPr>
        <w:pStyle w:val="Style29"/>
        <w:jc w:val="both"/>
        <w:rPr>
          <w:sz w:val="24"/>
          <w:szCs w:val="24"/>
        </w:rPr>
      </w:pPr>
      <w:r>
        <w:rPr>
          <w:sz w:val="24"/>
          <w:szCs w:val="24"/>
        </w:rPr>
        <w:t xml:space="preserve">    </w:t>
      </w:r>
    </w:p>
    <w:p>
      <w:pPr>
        <w:pStyle w:val="Style29"/>
        <w:rPr>
          <w:color w:val="00B0F0"/>
          <w:sz w:val="24"/>
          <w:szCs w:val="24"/>
        </w:rPr>
      </w:pPr>
      <w:r>
        <w:rPr>
          <w:color w:val="00B0F0"/>
          <w:sz w:val="24"/>
          <w:szCs w:val="24"/>
        </w:rPr>
        <w:t xml:space="preserve">                                                                                                                              </w:t>
      </w:r>
    </w:p>
    <w:p>
      <w:pPr>
        <w:pStyle w:val="Style29"/>
        <w:rPr>
          <w:color w:val="00B0F0"/>
          <w:sz w:val="24"/>
          <w:szCs w:val="24"/>
        </w:rPr>
      </w:pPr>
      <w:r>
        <w:rPr>
          <w:color w:val="00B0F0"/>
          <w:sz w:val="24"/>
          <w:szCs w:val="24"/>
        </w:rPr>
      </w:r>
    </w:p>
    <w:p>
      <w:pPr>
        <w:pStyle w:val="Style29"/>
        <w:rPr>
          <w:color w:val="000000" w:themeColor="text1"/>
          <w:sz w:val="24"/>
          <w:szCs w:val="24"/>
        </w:rPr>
      </w:pPr>
      <w:r>
        <w:rPr>
          <w:color w:val="00B0F0"/>
          <w:sz w:val="24"/>
          <w:szCs w:val="24"/>
        </w:rPr>
        <w:t xml:space="preserve">                                                                                                        </w:t>
      </w:r>
      <w:r>
        <w:rPr>
          <w:color w:val="000000" w:themeColor="text1"/>
          <w:sz w:val="24"/>
          <w:szCs w:val="24"/>
        </w:rPr>
        <w:t>Таблица 58</w:t>
      </w:r>
    </w:p>
    <w:p>
      <w:pPr>
        <w:pStyle w:val="Style29"/>
        <w:rPr>
          <w:color w:val="000000" w:themeColor="text1"/>
          <w:sz w:val="24"/>
          <w:szCs w:val="24"/>
        </w:rPr>
      </w:pPr>
      <w:r>
        <w:rPr>
          <w:color w:val="000000" w:themeColor="text1"/>
          <w:sz w:val="24"/>
          <w:szCs w:val="24"/>
        </w:rPr>
        <w:t>Выявляемость больных при профосмотрах на 1000 осмотренных</w:t>
      </w:r>
    </w:p>
    <w:tbl>
      <w:tblPr>
        <w:tblW w:w="10082" w:type="dxa"/>
        <w:jc w:val="center"/>
        <w:tblInd w:w="0" w:type="dxa"/>
        <w:tblCellMar>
          <w:top w:w="0" w:type="dxa"/>
          <w:left w:w="108" w:type="dxa"/>
          <w:bottom w:w="0" w:type="dxa"/>
          <w:right w:w="108" w:type="dxa"/>
        </w:tblCellMar>
        <w:tblLook w:val="0000"/>
      </w:tblPr>
      <w:tblGrid>
        <w:gridCol w:w="2835"/>
        <w:gridCol w:w="723"/>
        <w:gridCol w:w="725"/>
        <w:gridCol w:w="725"/>
        <w:gridCol w:w="724"/>
        <w:gridCol w:w="725"/>
        <w:gridCol w:w="726"/>
        <w:gridCol w:w="724"/>
        <w:gridCol w:w="725"/>
        <w:gridCol w:w="725"/>
        <w:gridCol w:w="723"/>
      </w:tblGrid>
      <w:tr>
        <w:trPr/>
        <w:tc>
          <w:tcPr>
            <w:tcW w:w="2835"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РАЙОНЫ</w:t>
            </w:r>
          </w:p>
        </w:tc>
        <w:tc>
          <w:tcPr>
            <w:tcW w:w="723"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2014</w:t>
            </w:r>
          </w:p>
        </w:tc>
        <w:tc>
          <w:tcPr>
            <w:tcW w:w="725"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2015</w:t>
            </w:r>
          </w:p>
        </w:tc>
        <w:tc>
          <w:tcPr>
            <w:tcW w:w="725"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2016</w:t>
            </w:r>
          </w:p>
        </w:tc>
        <w:tc>
          <w:tcPr>
            <w:tcW w:w="724"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2017</w:t>
            </w:r>
          </w:p>
        </w:tc>
        <w:tc>
          <w:tcPr>
            <w:tcW w:w="725"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2018</w:t>
            </w:r>
          </w:p>
        </w:tc>
        <w:tc>
          <w:tcPr>
            <w:tcW w:w="726"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2019</w:t>
            </w:r>
          </w:p>
        </w:tc>
        <w:tc>
          <w:tcPr>
            <w:tcW w:w="724"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2020</w:t>
            </w:r>
          </w:p>
        </w:tc>
        <w:tc>
          <w:tcPr>
            <w:tcW w:w="725"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2021</w:t>
            </w:r>
          </w:p>
        </w:tc>
        <w:tc>
          <w:tcPr>
            <w:tcW w:w="725"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2022</w:t>
            </w:r>
          </w:p>
        </w:tc>
        <w:tc>
          <w:tcPr>
            <w:tcW w:w="723" w:type="dxa"/>
            <w:tcBorders>
              <w:top w:val="single" w:sz="4" w:space="0" w:color="000000"/>
              <w:left w:val="single" w:sz="4" w:space="0" w:color="000000"/>
              <w:bottom w:val="single" w:sz="4" w:space="0" w:color="000000"/>
              <w:right w:val="single" w:sz="4" w:space="0" w:color="000000"/>
            </w:tcBorders>
          </w:tcPr>
          <w:p>
            <w:pPr>
              <w:pStyle w:val="Style29"/>
              <w:rPr>
                <w:color w:val="000000" w:themeColor="text1"/>
                <w:sz w:val="22"/>
                <w:szCs w:val="22"/>
              </w:rPr>
            </w:pPr>
            <w:r>
              <w:rPr>
                <w:color w:val="000000" w:themeColor="text1"/>
                <w:sz w:val="22"/>
                <w:szCs w:val="22"/>
              </w:rPr>
              <w:t>2023</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г.Черкесск</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0,42</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0,4</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0,3</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6"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0,4</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0,31</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0,38</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0,35</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0,20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 xml:space="preserve">Адыге-Хабльский район </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0,45</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0,3</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0,1</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0,4</w:t>
            </w:r>
          </w:p>
        </w:tc>
        <w:tc>
          <w:tcPr>
            <w:tcW w:w="726"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0,1</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0,83</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0,14</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0,41</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0,34</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Зеленчукский район</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0,21</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0,3</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0,06</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0,1</w:t>
            </w:r>
          </w:p>
        </w:tc>
        <w:tc>
          <w:tcPr>
            <w:tcW w:w="726"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0,1</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0,18</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0,37</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0,23</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0,10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Карачаевский район</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0,22</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0,4</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0,1</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0,1</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6"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0,2</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0,12</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0,10</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0,08</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Малокарачаевский район</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0,15</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0,1</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0,1</w:t>
            </w:r>
          </w:p>
        </w:tc>
        <w:tc>
          <w:tcPr>
            <w:tcW w:w="726"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0,08</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0,07</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0,10</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0,10</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0,08</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Прикубанский район</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0,29</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0,4</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0,3</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6"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0,06</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0,39</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1,45</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Усть-Джегутинский район</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0,23</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0,1</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0,4</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0,3</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6"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0,2</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0,07</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0,07</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0,12</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0,03</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Урупский район</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0,4</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0,6</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0,3</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0,8</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0,3</w:t>
            </w:r>
          </w:p>
        </w:tc>
        <w:tc>
          <w:tcPr>
            <w:tcW w:w="726"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0,2</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1,65</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0,43</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0,35</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0,53</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Хабезский район</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0,14</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0,09</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0,05</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726"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0,09</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0,19</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0,09</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0,04</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0,23</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Абазинский район</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0,6</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0,6</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1,3</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6"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0,1</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0,49</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0,89</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0,19</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Ногайский район</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0,4</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0,1</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0,3</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0,15</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0,1</w:t>
            </w:r>
          </w:p>
        </w:tc>
        <w:tc>
          <w:tcPr>
            <w:tcW w:w="726"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0,25</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0,33</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0,13</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КЧР</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0,31</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0,31</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w:t>
            </w:r>
          </w:p>
        </w:tc>
        <w:tc>
          <w:tcPr>
            <w:tcW w:w="726"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0,2</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0,24</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0,18</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0,18</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0,15</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РФ</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0,4</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0,39</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0,35</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726"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r>
          </w:p>
        </w:tc>
      </w:tr>
      <w:tr>
        <w:trPr/>
        <w:tc>
          <w:tcPr>
            <w:tcW w:w="2835" w:type="dxa"/>
            <w:tcBorders>
              <w:top w:val="single" w:sz="4" w:space="0" w:color="000000"/>
              <w:left w:val="single" w:sz="4" w:space="0" w:color="000000"/>
              <w:bottom w:val="single" w:sz="4" w:space="0" w:color="000000"/>
              <w:right w:val="single" w:sz="4" w:space="0" w:color="000000"/>
            </w:tcBorders>
          </w:tcPr>
          <w:p>
            <w:pPr>
              <w:pStyle w:val="Style29"/>
              <w:jc w:val="both"/>
              <w:rPr>
                <w:b/>
                <w:b/>
                <w:color w:val="000000" w:themeColor="text1"/>
                <w:sz w:val="22"/>
                <w:szCs w:val="22"/>
              </w:rPr>
            </w:pPr>
            <w:r>
              <w:rPr>
                <w:color w:val="000000" w:themeColor="text1"/>
                <w:sz w:val="22"/>
                <w:szCs w:val="22"/>
              </w:rPr>
              <w:t>СКФО</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0,30</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0,24</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0,23</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2"/>
                <w:szCs w:val="22"/>
              </w:rPr>
            </w:pPr>
            <w:r>
              <w:rPr>
                <w:color w:val="000000" w:themeColor="text1"/>
                <w:sz w:val="22"/>
                <w:szCs w:val="22"/>
              </w:rPr>
              <w:t>-</w:t>
            </w:r>
          </w:p>
        </w:tc>
        <w:tc>
          <w:tcPr>
            <w:tcW w:w="726"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724" w:type="dxa"/>
            <w:tcBorders>
              <w:top w:val="single" w:sz="4" w:space="0" w:color="000000"/>
              <w:left w:val="single" w:sz="4" w:space="0" w:color="000000"/>
              <w:bottom w:val="single" w:sz="4" w:space="0" w:color="000000"/>
              <w:right w:val="single" w:sz="4" w:space="0" w:color="000000"/>
            </w:tcBorders>
          </w:tcPr>
          <w:p>
            <w:pPr>
              <w:pStyle w:val="Style29"/>
              <w:rPr>
                <w:b/>
                <w:b/>
                <w:bCs/>
                <w:color w:val="000000" w:themeColor="text1"/>
                <w:sz w:val="24"/>
              </w:rPr>
            </w:pPr>
            <w:r>
              <w:rPr>
                <w:color w:val="000000" w:themeColor="text1"/>
                <w:sz w:val="24"/>
              </w:rPr>
              <w:t>-</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
                <w:b/>
                <w:bCs/>
                <w:sz w:val="24"/>
              </w:rPr>
            </w:pPr>
            <w:r>
              <w:rPr>
                <w:sz w:val="24"/>
              </w:rPr>
              <w:t>-</w:t>
            </w:r>
          </w:p>
        </w:tc>
        <w:tc>
          <w:tcPr>
            <w:tcW w:w="725"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t>-</w:t>
            </w:r>
          </w:p>
        </w:tc>
        <w:tc>
          <w:tcPr>
            <w:tcW w:w="723" w:type="dxa"/>
            <w:tcBorders>
              <w:top w:val="single" w:sz="4" w:space="0" w:color="000000"/>
              <w:left w:val="single" w:sz="4" w:space="0" w:color="000000"/>
              <w:bottom w:val="single" w:sz="4" w:space="0" w:color="000000"/>
              <w:right w:val="single" w:sz="4" w:space="0" w:color="000000"/>
            </w:tcBorders>
          </w:tcPr>
          <w:p>
            <w:pPr>
              <w:pStyle w:val="Style29"/>
              <w:rPr>
                <w:bCs/>
                <w:sz w:val="24"/>
              </w:rPr>
            </w:pPr>
            <w:r>
              <w:rPr>
                <w:bCs/>
                <w:sz w:val="24"/>
              </w:rPr>
            </w:r>
          </w:p>
        </w:tc>
      </w:tr>
    </w:tbl>
    <w:p>
      <w:pPr>
        <w:pStyle w:val="Normal"/>
        <w:jc w:val="both"/>
        <w:rPr/>
      </w:pPr>
      <w:r>
        <w:rPr/>
      </w:r>
    </w:p>
    <w:p>
      <w:pPr>
        <w:pStyle w:val="Normal"/>
        <w:jc w:val="both"/>
        <w:rPr/>
      </w:pPr>
      <w:r>
        <w:rPr/>
        <w:t xml:space="preserve">      </w:t>
      </w:r>
      <w:r>
        <w:rPr/>
        <w:t>Число лиц, осмотренных на туберкулез в 2023г. составило 208060 человек (66,7% от подлежащих), в  2022г. – 198618 человек (64,3% от подлежащих).</w:t>
      </w:r>
    </w:p>
    <w:p>
      <w:pPr>
        <w:pStyle w:val="Style29"/>
        <w:ind w:right="-2" w:firstLine="567"/>
        <w:jc w:val="both"/>
        <w:rPr>
          <w:color w:val="000000" w:themeColor="text1"/>
          <w:sz w:val="24"/>
          <w:szCs w:val="24"/>
        </w:rPr>
      </w:pPr>
      <w:r>
        <w:rPr>
          <w:color w:val="000000" w:themeColor="text1"/>
          <w:sz w:val="24"/>
          <w:szCs w:val="24"/>
        </w:rPr>
        <w:t>В сравнении с предыдущим  годом,  выявляемость больных туберкулёзом осталась на том же низком уровне  и составила 0,15 на 1000 осмотренных.</w:t>
      </w:r>
    </w:p>
    <w:p>
      <w:pPr>
        <w:pStyle w:val="Style29"/>
        <w:jc w:val="both"/>
        <w:rPr>
          <w:b/>
          <w:b/>
        </w:rPr>
      </w:pPr>
      <w:r>
        <w:rPr>
          <w:color w:val="000000" w:themeColor="text1"/>
          <w:sz w:val="24"/>
          <w:szCs w:val="24"/>
        </w:rPr>
        <w:t xml:space="preserve">Снижение выявляемости туберкулёза при профосмотрах является следствием неправильного планирования и недостоверности данных о количестве охваченных профилактическими осмотрами лиц в отчетах ЛПО, а так же  </w:t>
      </w:r>
      <w:r>
        <w:rPr>
          <w:sz w:val="24"/>
          <w:szCs w:val="24"/>
        </w:rPr>
        <w:t xml:space="preserve">за счет отсутствия выявляемости при туберкулинодиагностике и возможных пропусках патологии при флюорографическом обследовании, так как второе чтение флюорограмм не осуществляется. </w:t>
      </w:r>
    </w:p>
    <w:p>
      <w:pPr>
        <w:pStyle w:val="Style29"/>
        <w:ind w:right="-2" w:firstLine="567"/>
        <w:jc w:val="both"/>
        <w:rPr>
          <w:color w:val="000000" w:themeColor="text1"/>
          <w:sz w:val="24"/>
          <w:szCs w:val="24"/>
        </w:rPr>
      </w:pPr>
      <w:r>
        <w:rPr>
          <w:color w:val="000000" w:themeColor="text1"/>
          <w:sz w:val="24"/>
          <w:szCs w:val="24"/>
        </w:rPr>
        <w:t xml:space="preserve">На протяжении многих лет обследуются одни и те же люди, а именно декретированные контингенты. Не работающее население, лица преклонного возраста, нетранспортабельные обследуются гораздо хуже, о чем свидетельствует выявление больных туберкулёзом, не проходивших обследование более 5 лет. Необходимо повысить ответственность руководителей ЛПО за планирование, правильность, своевременность сдачи отчетов. Ориентиром  для ОЛС при планировании профосмотров должно быть неорганизованное население, которое является скрытым очагом инфекции и требует особого внимания. </w:t>
      </w:r>
    </w:p>
    <w:p>
      <w:pPr>
        <w:pStyle w:val="Style29"/>
        <w:ind w:firstLine="567"/>
        <w:jc w:val="both"/>
        <w:rPr>
          <w:bCs/>
          <w:sz w:val="24"/>
          <w:szCs w:val="24"/>
        </w:rPr>
      </w:pPr>
      <w:r>
        <w:rPr>
          <w:bCs/>
          <w:sz w:val="24"/>
          <w:szCs w:val="24"/>
        </w:rPr>
        <w:t>Число МЛУ и ШЛУ среди впервые выявленных по РФ составила в 2019г. – 7896, в 2020г. - 6367. В СКФО в 2019г. – 318, в 2020г. – 186, в 2021г – 197,в 2022г – 187, в 2023г - 188.</w:t>
      </w:r>
    </w:p>
    <w:p>
      <w:pPr>
        <w:pStyle w:val="Style29"/>
        <w:jc w:val="both"/>
        <w:rPr>
          <w:bCs/>
          <w:sz w:val="24"/>
          <w:szCs w:val="24"/>
        </w:rPr>
      </w:pPr>
      <w:r>
        <w:rPr>
          <w:bCs/>
          <w:sz w:val="24"/>
          <w:szCs w:val="24"/>
        </w:rPr>
        <w:t xml:space="preserve">            </w:t>
      </w:r>
      <w:r>
        <w:rPr>
          <w:bCs/>
          <w:sz w:val="24"/>
          <w:szCs w:val="24"/>
        </w:rPr>
        <w:t>Число больных ШЛУ, МЛУ от общего числа состоящих на учёте в 2023г. уменьшилось в сравнении с 2022г. на 4.7%.</w:t>
      </w:r>
    </w:p>
    <w:p>
      <w:pPr>
        <w:pStyle w:val="Style29"/>
        <w:jc w:val="both"/>
        <w:rPr>
          <w:bCs/>
          <w:sz w:val="24"/>
          <w:szCs w:val="24"/>
        </w:rPr>
      </w:pPr>
      <w:r>
        <w:rPr>
          <w:bCs/>
          <w:sz w:val="24"/>
          <w:szCs w:val="24"/>
        </w:rPr>
        <w:t>Ежегодно растёт число впервые выявленных больных с МЛУ и ШЛУ в КЧР.</w:t>
      </w:r>
    </w:p>
    <w:p>
      <w:pPr>
        <w:pStyle w:val="Style29"/>
        <w:jc w:val="both"/>
        <w:rPr>
          <w:bCs/>
          <w:sz w:val="24"/>
          <w:szCs w:val="24"/>
        </w:rPr>
      </w:pPr>
      <w:r>
        <w:rPr>
          <w:bCs/>
          <w:sz w:val="24"/>
          <w:szCs w:val="24"/>
        </w:rPr>
      </w:r>
    </w:p>
    <w:p>
      <w:pPr>
        <w:pStyle w:val="Style29"/>
        <w:jc w:val="both"/>
        <w:rPr>
          <w:bCs/>
          <w:sz w:val="24"/>
          <w:szCs w:val="24"/>
        </w:rPr>
      </w:pPr>
      <w:r>
        <w:rPr>
          <w:bCs/>
          <w:sz w:val="24"/>
          <w:szCs w:val="24"/>
        </w:rPr>
      </w:r>
    </w:p>
    <w:p>
      <w:pPr>
        <w:pStyle w:val="Style29"/>
        <w:jc w:val="both"/>
        <w:rPr>
          <w:bCs/>
          <w:sz w:val="24"/>
          <w:szCs w:val="24"/>
        </w:rPr>
      </w:pPr>
      <w:r>
        <w:rPr>
          <w:bCs/>
          <w:sz w:val="24"/>
          <w:szCs w:val="24"/>
        </w:rPr>
      </w:r>
    </w:p>
    <w:p>
      <w:pPr>
        <w:pStyle w:val="Style29"/>
        <w:jc w:val="both"/>
        <w:rPr>
          <w:bCs/>
          <w:sz w:val="24"/>
          <w:szCs w:val="24"/>
        </w:rPr>
      </w:pPr>
      <w:r>
        <w:rPr>
          <w:bCs/>
          <w:sz w:val="24"/>
          <w:szCs w:val="24"/>
        </w:rPr>
      </w:r>
    </w:p>
    <w:p>
      <w:pPr>
        <w:pStyle w:val="Style29"/>
        <w:jc w:val="both"/>
        <w:rPr>
          <w:bCs/>
          <w:sz w:val="24"/>
          <w:szCs w:val="24"/>
        </w:rPr>
      </w:pPr>
      <w:r>
        <w:rPr>
          <w:bCs/>
          <w:sz w:val="24"/>
          <w:szCs w:val="24"/>
        </w:rPr>
      </w:r>
    </w:p>
    <w:p>
      <w:pPr>
        <w:pStyle w:val="Style29"/>
        <w:jc w:val="both"/>
        <w:rPr>
          <w:bCs/>
          <w:sz w:val="24"/>
          <w:szCs w:val="24"/>
        </w:rPr>
      </w:pPr>
      <w:r>
        <w:rPr>
          <w:bCs/>
          <w:sz w:val="24"/>
          <w:szCs w:val="24"/>
        </w:rPr>
      </w:r>
    </w:p>
    <w:p>
      <w:pPr>
        <w:pStyle w:val="Style29"/>
        <w:jc w:val="right"/>
        <w:rPr>
          <w:bCs/>
          <w:sz w:val="24"/>
          <w:szCs w:val="24"/>
        </w:rPr>
      </w:pPr>
      <w:r>
        <w:rPr>
          <w:bCs/>
          <w:sz w:val="24"/>
          <w:szCs w:val="24"/>
        </w:rPr>
        <w:t xml:space="preserve">Таблица 59 </w:t>
      </w:r>
    </w:p>
    <w:p>
      <w:pPr>
        <w:pStyle w:val="Style29"/>
        <w:rPr>
          <w:bCs/>
          <w:sz w:val="24"/>
          <w:szCs w:val="24"/>
        </w:rPr>
      </w:pPr>
      <w:r>
        <w:rPr>
          <w:bCs/>
          <w:sz w:val="24"/>
          <w:szCs w:val="24"/>
        </w:rPr>
        <w:t xml:space="preserve">Число больных с МЛУ и ШЛУ от общего числа состоящих </w:t>
      </w:r>
    </w:p>
    <w:p>
      <w:pPr>
        <w:pStyle w:val="Style29"/>
        <w:rPr>
          <w:bCs/>
          <w:sz w:val="24"/>
          <w:szCs w:val="24"/>
        </w:rPr>
      </w:pPr>
      <w:r>
        <w:rPr>
          <w:bCs/>
          <w:sz w:val="24"/>
          <w:szCs w:val="24"/>
        </w:rPr>
        <w:t>на учете с активными формами туберкулёза</w:t>
      </w:r>
    </w:p>
    <w:tbl>
      <w:tblPr>
        <w:tblStyle w:val="a8"/>
        <w:tblW w:w="7904" w:type="dxa"/>
        <w:jc w:val="center"/>
        <w:tblInd w:w="0" w:type="dxa"/>
        <w:tblCellMar>
          <w:top w:w="0" w:type="dxa"/>
          <w:left w:w="108" w:type="dxa"/>
          <w:bottom w:w="0" w:type="dxa"/>
          <w:right w:w="108" w:type="dxa"/>
        </w:tblCellMar>
        <w:tblLook w:val="04a0"/>
      </w:tblPr>
      <w:tblGrid>
        <w:gridCol w:w="1134"/>
        <w:gridCol w:w="1701"/>
        <w:gridCol w:w="2410"/>
        <w:gridCol w:w="2658"/>
      </w:tblGrid>
      <w:tr>
        <w:trPr/>
        <w:tc>
          <w:tcPr>
            <w:tcW w:w="1134" w:type="dxa"/>
            <w:tcBorders/>
            <w:vAlign w:val="center"/>
          </w:tcPr>
          <w:p>
            <w:pPr>
              <w:pStyle w:val="Style29"/>
              <w:rPr>
                <w:bCs/>
                <w:sz w:val="24"/>
                <w:szCs w:val="24"/>
              </w:rPr>
            </w:pPr>
            <w:r>
              <w:rPr>
                <w:bCs/>
                <w:sz w:val="24"/>
                <w:szCs w:val="24"/>
              </w:rPr>
              <w:t>Год</w:t>
            </w:r>
          </w:p>
        </w:tc>
        <w:tc>
          <w:tcPr>
            <w:tcW w:w="1701" w:type="dxa"/>
            <w:tcBorders/>
            <w:vAlign w:val="center"/>
          </w:tcPr>
          <w:p>
            <w:pPr>
              <w:pStyle w:val="Style29"/>
              <w:rPr>
                <w:bCs/>
                <w:sz w:val="24"/>
                <w:szCs w:val="24"/>
              </w:rPr>
            </w:pPr>
            <w:r>
              <w:rPr>
                <w:bCs/>
                <w:sz w:val="24"/>
                <w:szCs w:val="24"/>
              </w:rPr>
              <w:t>Общее число</w:t>
            </w:r>
          </w:p>
        </w:tc>
        <w:tc>
          <w:tcPr>
            <w:tcW w:w="2410" w:type="dxa"/>
            <w:tcBorders/>
            <w:vAlign w:val="center"/>
          </w:tcPr>
          <w:p>
            <w:pPr>
              <w:pStyle w:val="Style29"/>
              <w:rPr>
                <w:bCs/>
                <w:sz w:val="24"/>
                <w:szCs w:val="24"/>
              </w:rPr>
            </w:pPr>
            <w:r>
              <w:rPr>
                <w:bCs/>
                <w:sz w:val="24"/>
                <w:szCs w:val="24"/>
              </w:rPr>
              <w:t>Число МЛУ и ШЛУ</w:t>
            </w:r>
          </w:p>
        </w:tc>
        <w:tc>
          <w:tcPr>
            <w:tcW w:w="2658" w:type="dxa"/>
            <w:tcBorders/>
            <w:vAlign w:val="center"/>
          </w:tcPr>
          <w:p>
            <w:pPr>
              <w:pStyle w:val="Style29"/>
              <w:rPr>
                <w:bCs/>
                <w:sz w:val="24"/>
                <w:szCs w:val="24"/>
              </w:rPr>
            </w:pPr>
            <w:r>
              <w:rPr>
                <w:bCs/>
                <w:sz w:val="24"/>
                <w:szCs w:val="24"/>
              </w:rPr>
              <w:t>Доля МЛУ и ШЛУ от общего числа (%)</w:t>
            </w:r>
          </w:p>
        </w:tc>
      </w:tr>
      <w:tr>
        <w:trPr/>
        <w:tc>
          <w:tcPr>
            <w:tcW w:w="1134" w:type="dxa"/>
            <w:tcBorders/>
            <w:vAlign w:val="center"/>
          </w:tcPr>
          <w:p>
            <w:pPr>
              <w:pStyle w:val="Style29"/>
              <w:rPr>
                <w:bCs/>
                <w:sz w:val="24"/>
                <w:szCs w:val="24"/>
              </w:rPr>
            </w:pPr>
            <w:r>
              <w:rPr>
                <w:bCs/>
                <w:sz w:val="24"/>
                <w:szCs w:val="24"/>
              </w:rPr>
              <w:t>2020</w:t>
            </w:r>
          </w:p>
        </w:tc>
        <w:tc>
          <w:tcPr>
            <w:tcW w:w="1701" w:type="dxa"/>
            <w:tcBorders/>
            <w:vAlign w:val="center"/>
          </w:tcPr>
          <w:p>
            <w:pPr>
              <w:pStyle w:val="Style29"/>
              <w:rPr>
                <w:bCs/>
                <w:sz w:val="24"/>
                <w:szCs w:val="24"/>
              </w:rPr>
            </w:pPr>
            <w:r>
              <w:rPr>
                <w:bCs/>
                <w:sz w:val="24"/>
                <w:szCs w:val="24"/>
              </w:rPr>
              <w:t>356</w:t>
            </w:r>
          </w:p>
        </w:tc>
        <w:tc>
          <w:tcPr>
            <w:tcW w:w="2410" w:type="dxa"/>
            <w:tcBorders/>
            <w:vAlign w:val="center"/>
          </w:tcPr>
          <w:p>
            <w:pPr>
              <w:pStyle w:val="Style29"/>
              <w:rPr>
                <w:bCs/>
                <w:sz w:val="24"/>
                <w:szCs w:val="24"/>
              </w:rPr>
            </w:pPr>
            <w:r>
              <w:rPr>
                <w:bCs/>
                <w:sz w:val="24"/>
                <w:szCs w:val="24"/>
              </w:rPr>
              <w:t>95</w:t>
            </w:r>
          </w:p>
        </w:tc>
        <w:tc>
          <w:tcPr>
            <w:tcW w:w="2658" w:type="dxa"/>
            <w:tcBorders/>
            <w:vAlign w:val="center"/>
          </w:tcPr>
          <w:p>
            <w:pPr>
              <w:pStyle w:val="Style29"/>
              <w:rPr>
                <w:bCs/>
                <w:sz w:val="24"/>
                <w:szCs w:val="24"/>
              </w:rPr>
            </w:pPr>
            <w:r>
              <w:rPr>
                <w:bCs/>
                <w:sz w:val="24"/>
                <w:szCs w:val="24"/>
              </w:rPr>
              <w:t>26,7</w:t>
            </w:r>
          </w:p>
        </w:tc>
      </w:tr>
      <w:tr>
        <w:trPr/>
        <w:tc>
          <w:tcPr>
            <w:tcW w:w="1134" w:type="dxa"/>
            <w:tcBorders/>
            <w:vAlign w:val="center"/>
          </w:tcPr>
          <w:p>
            <w:pPr>
              <w:pStyle w:val="Style29"/>
              <w:rPr>
                <w:bCs/>
                <w:sz w:val="24"/>
                <w:szCs w:val="24"/>
              </w:rPr>
            </w:pPr>
            <w:r>
              <w:rPr>
                <w:bCs/>
                <w:sz w:val="24"/>
                <w:szCs w:val="24"/>
              </w:rPr>
              <w:t>2021</w:t>
            </w:r>
          </w:p>
        </w:tc>
        <w:tc>
          <w:tcPr>
            <w:tcW w:w="1701" w:type="dxa"/>
            <w:tcBorders/>
            <w:vAlign w:val="center"/>
          </w:tcPr>
          <w:p>
            <w:pPr>
              <w:pStyle w:val="Style29"/>
              <w:rPr>
                <w:bCs/>
                <w:sz w:val="24"/>
                <w:szCs w:val="24"/>
              </w:rPr>
            </w:pPr>
            <w:r>
              <w:rPr>
                <w:bCs/>
                <w:sz w:val="24"/>
                <w:szCs w:val="24"/>
              </w:rPr>
              <w:t>301</w:t>
            </w:r>
          </w:p>
        </w:tc>
        <w:tc>
          <w:tcPr>
            <w:tcW w:w="2410" w:type="dxa"/>
            <w:tcBorders/>
            <w:vAlign w:val="center"/>
          </w:tcPr>
          <w:p>
            <w:pPr>
              <w:pStyle w:val="Style29"/>
              <w:rPr>
                <w:bCs/>
                <w:sz w:val="24"/>
                <w:szCs w:val="24"/>
              </w:rPr>
            </w:pPr>
            <w:r>
              <w:rPr>
                <w:bCs/>
                <w:sz w:val="24"/>
                <w:szCs w:val="24"/>
              </w:rPr>
              <w:t>83</w:t>
            </w:r>
          </w:p>
        </w:tc>
        <w:tc>
          <w:tcPr>
            <w:tcW w:w="2658" w:type="dxa"/>
            <w:tcBorders/>
            <w:vAlign w:val="center"/>
          </w:tcPr>
          <w:p>
            <w:pPr>
              <w:pStyle w:val="Style29"/>
              <w:rPr>
                <w:bCs/>
                <w:sz w:val="24"/>
                <w:szCs w:val="24"/>
              </w:rPr>
            </w:pPr>
            <w:r>
              <w:rPr>
                <w:bCs/>
                <w:sz w:val="24"/>
                <w:szCs w:val="24"/>
              </w:rPr>
              <w:t>27,5</w:t>
            </w:r>
          </w:p>
        </w:tc>
      </w:tr>
      <w:tr>
        <w:trPr/>
        <w:tc>
          <w:tcPr>
            <w:tcW w:w="1134" w:type="dxa"/>
            <w:tcBorders/>
            <w:vAlign w:val="center"/>
          </w:tcPr>
          <w:p>
            <w:pPr>
              <w:pStyle w:val="Style29"/>
              <w:rPr>
                <w:bCs/>
                <w:sz w:val="24"/>
                <w:szCs w:val="24"/>
              </w:rPr>
            </w:pPr>
            <w:r>
              <w:rPr>
                <w:bCs/>
                <w:sz w:val="24"/>
                <w:szCs w:val="24"/>
              </w:rPr>
              <w:t>2022</w:t>
            </w:r>
          </w:p>
        </w:tc>
        <w:tc>
          <w:tcPr>
            <w:tcW w:w="1701" w:type="dxa"/>
            <w:tcBorders/>
            <w:vAlign w:val="center"/>
          </w:tcPr>
          <w:p>
            <w:pPr>
              <w:pStyle w:val="Style29"/>
              <w:rPr>
                <w:bCs/>
                <w:sz w:val="24"/>
                <w:szCs w:val="24"/>
              </w:rPr>
            </w:pPr>
            <w:r>
              <w:rPr>
                <w:bCs/>
                <w:sz w:val="24"/>
                <w:szCs w:val="24"/>
              </w:rPr>
              <w:t>281</w:t>
            </w:r>
          </w:p>
        </w:tc>
        <w:tc>
          <w:tcPr>
            <w:tcW w:w="2410" w:type="dxa"/>
            <w:tcBorders/>
            <w:vAlign w:val="center"/>
          </w:tcPr>
          <w:p>
            <w:pPr>
              <w:pStyle w:val="Style29"/>
              <w:rPr>
                <w:bCs/>
                <w:sz w:val="24"/>
                <w:szCs w:val="24"/>
              </w:rPr>
            </w:pPr>
            <w:r>
              <w:rPr>
                <w:bCs/>
                <w:sz w:val="24"/>
                <w:szCs w:val="24"/>
              </w:rPr>
              <w:t>71</w:t>
            </w:r>
          </w:p>
        </w:tc>
        <w:tc>
          <w:tcPr>
            <w:tcW w:w="2658" w:type="dxa"/>
            <w:tcBorders/>
            <w:vAlign w:val="center"/>
          </w:tcPr>
          <w:p>
            <w:pPr>
              <w:pStyle w:val="Style29"/>
              <w:rPr>
                <w:bCs/>
                <w:sz w:val="24"/>
                <w:szCs w:val="24"/>
              </w:rPr>
            </w:pPr>
            <w:r>
              <w:rPr>
                <w:bCs/>
                <w:sz w:val="24"/>
                <w:szCs w:val="24"/>
              </w:rPr>
              <w:t>25,3</w:t>
            </w:r>
          </w:p>
        </w:tc>
      </w:tr>
      <w:tr>
        <w:trPr>
          <w:trHeight w:val="596" w:hRule="atLeast"/>
        </w:trPr>
        <w:tc>
          <w:tcPr>
            <w:tcW w:w="1134" w:type="dxa"/>
            <w:tcBorders/>
            <w:vAlign w:val="center"/>
          </w:tcPr>
          <w:p>
            <w:pPr>
              <w:pStyle w:val="Style29"/>
              <w:rPr>
                <w:bCs/>
                <w:sz w:val="24"/>
                <w:szCs w:val="24"/>
              </w:rPr>
            </w:pPr>
            <w:r>
              <w:rPr>
                <w:bCs/>
                <w:sz w:val="24"/>
                <w:szCs w:val="24"/>
              </w:rPr>
              <w:t>2023</w:t>
            </w:r>
          </w:p>
        </w:tc>
        <w:tc>
          <w:tcPr>
            <w:tcW w:w="1701" w:type="dxa"/>
            <w:tcBorders/>
          </w:tcPr>
          <w:p>
            <w:pPr>
              <w:pStyle w:val="Style29"/>
              <w:rPr>
                <w:bCs/>
                <w:sz w:val="24"/>
              </w:rPr>
            </w:pPr>
            <w:r>
              <w:rPr>
                <w:bCs/>
                <w:sz w:val="24"/>
              </w:rPr>
              <w:t>266</w:t>
            </w:r>
          </w:p>
        </w:tc>
        <w:tc>
          <w:tcPr>
            <w:tcW w:w="2410" w:type="dxa"/>
            <w:tcBorders/>
          </w:tcPr>
          <w:p>
            <w:pPr>
              <w:pStyle w:val="Style29"/>
              <w:rPr>
                <w:bCs/>
                <w:sz w:val="24"/>
              </w:rPr>
            </w:pPr>
            <w:r>
              <w:rPr>
                <w:bCs/>
                <w:sz w:val="24"/>
              </w:rPr>
              <w:t>91</w:t>
            </w:r>
          </w:p>
        </w:tc>
        <w:tc>
          <w:tcPr>
            <w:tcW w:w="2658" w:type="dxa"/>
            <w:tcBorders/>
          </w:tcPr>
          <w:p>
            <w:pPr>
              <w:pStyle w:val="Style29"/>
              <w:rPr>
                <w:bCs/>
                <w:sz w:val="24"/>
              </w:rPr>
            </w:pPr>
            <w:r>
              <w:rPr>
                <w:bCs/>
                <w:sz w:val="24"/>
              </w:rPr>
              <w:t>34,2</w:t>
            </w:r>
          </w:p>
        </w:tc>
      </w:tr>
    </w:tbl>
    <w:p>
      <w:pPr>
        <w:pStyle w:val="Style29"/>
        <w:rPr>
          <w:bCs/>
        </w:rPr>
      </w:pPr>
      <w:r>
        <w:rPr/>
        <w:drawing>
          <wp:inline distT="0" distB="0" distL="0" distR="0">
            <wp:extent cx="5873115" cy="3065145"/>
            <wp:effectExtent l="0" t="0" r="0" b="0"/>
            <wp:docPr id="4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pPr>
        <w:pStyle w:val="Style29"/>
        <w:rPr>
          <w:bCs/>
          <w:sz w:val="22"/>
          <w:szCs w:val="22"/>
        </w:rPr>
      </w:pPr>
      <w:r>
        <w:rPr>
          <w:b/>
          <w:bCs/>
          <w:sz w:val="22"/>
          <w:szCs w:val="22"/>
        </w:rPr>
        <w:t>Рис. 51.</w:t>
      </w:r>
      <w:r>
        <w:rPr>
          <w:bCs/>
          <w:sz w:val="22"/>
          <w:szCs w:val="22"/>
        </w:rPr>
        <w:t xml:space="preserve"> Число больных с МЛУ и ШЛУ от общего числа состоящих</w:t>
      </w:r>
    </w:p>
    <w:p>
      <w:pPr>
        <w:pStyle w:val="NoSpacing"/>
        <w:ind w:firstLine="567"/>
        <w:jc w:val="center"/>
        <w:rPr>
          <w:rFonts w:ascii="Times New Roman" w:hAnsi="Times New Roman"/>
        </w:rPr>
      </w:pPr>
      <w:r>
        <w:rPr>
          <w:rFonts w:ascii="Times New Roman" w:hAnsi="Times New Roman"/>
          <w:bCs/>
        </w:rPr>
        <w:t>на учете с активными формами туберкулёза за 2020-2023 г.г.</w:t>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t xml:space="preserve">Число больных туберкулёзом, зарегистрированных для лечения по </w:t>
      </w:r>
      <w:r>
        <w:rPr>
          <w:rFonts w:ascii="Times New Roman" w:hAnsi="Times New Roman"/>
          <w:sz w:val="24"/>
          <w:szCs w:val="24"/>
          <w:lang w:val="en-US"/>
        </w:rPr>
        <w:t>I</w:t>
      </w:r>
      <w:r>
        <w:rPr>
          <w:rFonts w:ascii="Times New Roman" w:hAnsi="Times New Roman"/>
          <w:sz w:val="24"/>
          <w:szCs w:val="24"/>
        </w:rPr>
        <w:t>,</w:t>
      </w:r>
      <w:r>
        <w:rPr>
          <w:rFonts w:ascii="Times New Roman" w:hAnsi="Times New Roman"/>
          <w:sz w:val="24"/>
          <w:szCs w:val="24"/>
          <w:lang w:val="en-US"/>
        </w:rPr>
        <w:t>II</w:t>
      </w:r>
      <w:r>
        <w:rPr>
          <w:rFonts w:ascii="Times New Roman" w:hAnsi="Times New Roman"/>
          <w:sz w:val="24"/>
          <w:szCs w:val="24"/>
        </w:rPr>
        <w:t>,</w:t>
      </w:r>
      <w:r>
        <w:rPr>
          <w:rFonts w:ascii="Times New Roman" w:hAnsi="Times New Roman"/>
          <w:sz w:val="24"/>
          <w:szCs w:val="24"/>
          <w:lang w:val="en-US"/>
        </w:rPr>
        <w:t>III</w:t>
      </w:r>
      <w:r>
        <w:rPr>
          <w:rFonts w:ascii="Times New Roman" w:hAnsi="Times New Roman"/>
          <w:sz w:val="24"/>
          <w:szCs w:val="24"/>
        </w:rPr>
        <w:t xml:space="preserve"> режимам, эффективно закончивших лечение составило 60,3 % (38 чел.).</w:t>
      </w:r>
    </w:p>
    <w:p>
      <w:pPr>
        <w:pStyle w:val="NoSpacing"/>
        <w:ind w:firstLine="567"/>
        <w:jc w:val="both"/>
        <w:rPr>
          <w:rFonts w:ascii="Times New Roman" w:hAnsi="Times New Roman"/>
          <w:sz w:val="24"/>
          <w:szCs w:val="24"/>
        </w:rPr>
      </w:pPr>
      <w:r>
        <w:rPr>
          <w:rFonts w:ascii="Times New Roman" w:hAnsi="Times New Roman"/>
          <w:sz w:val="24"/>
          <w:szCs w:val="24"/>
        </w:rPr>
        <w:t xml:space="preserve">Число случаев МЛУ/ШЛУ, зарегистрированных для лечения по </w:t>
      </w:r>
      <w:r>
        <w:rPr>
          <w:rFonts w:ascii="Times New Roman" w:hAnsi="Times New Roman"/>
          <w:sz w:val="24"/>
          <w:szCs w:val="24"/>
          <w:lang w:val="en-US"/>
        </w:rPr>
        <w:t>IV</w:t>
      </w:r>
      <w:r>
        <w:rPr>
          <w:rFonts w:ascii="Times New Roman" w:hAnsi="Times New Roman"/>
          <w:sz w:val="24"/>
          <w:szCs w:val="24"/>
        </w:rPr>
        <w:t xml:space="preserve"> и </w:t>
      </w:r>
      <w:r>
        <w:rPr>
          <w:rFonts w:ascii="Times New Roman" w:hAnsi="Times New Roman"/>
          <w:sz w:val="24"/>
          <w:szCs w:val="24"/>
          <w:lang w:val="en-US"/>
        </w:rPr>
        <w:t>V</w:t>
      </w:r>
      <w:r>
        <w:rPr>
          <w:rFonts w:ascii="Times New Roman" w:hAnsi="Times New Roman"/>
          <w:sz w:val="24"/>
          <w:szCs w:val="24"/>
        </w:rPr>
        <w:t xml:space="preserve"> режимам эффективно закончивших лечение составило 29 человек (46%).</w:t>
      </w:r>
    </w:p>
    <w:p>
      <w:pPr>
        <w:pStyle w:val="NoSpacing"/>
        <w:ind w:firstLine="567"/>
        <w:jc w:val="both"/>
        <w:rPr>
          <w:rFonts w:ascii="Times New Roman" w:hAnsi="Times New Roman"/>
          <w:sz w:val="24"/>
          <w:szCs w:val="24"/>
        </w:rPr>
      </w:pPr>
      <w:r>
        <w:rPr>
          <w:rFonts w:ascii="Times New Roman" w:hAnsi="Times New Roman"/>
          <w:sz w:val="24"/>
          <w:szCs w:val="24"/>
        </w:rPr>
        <w:t>В настоящее время на диспансерном учете состоит 101 пациент с МЛУ/ШЛУ – туберкулёзом.</w:t>
      </w:r>
    </w:p>
    <w:p>
      <w:pPr>
        <w:pStyle w:val="Style29"/>
        <w:ind w:firstLine="567"/>
        <w:jc w:val="both"/>
        <w:rPr>
          <w:bCs/>
          <w:sz w:val="24"/>
          <w:szCs w:val="24"/>
        </w:rPr>
      </w:pPr>
      <w:r>
        <w:rPr>
          <w:bCs/>
          <w:sz w:val="24"/>
          <w:szCs w:val="24"/>
        </w:rPr>
        <w:t>Число больных ШЛУ, МЛУ от общего числа состоящих на учёте в 2023г. уменьшилось в сравнении с 2022г. на 8%.</w:t>
      </w:r>
    </w:p>
    <w:p>
      <w:pPr>
        <w:pStyle w:val="Style29"/>
        <w:jc w:val="both"/>
        <w:rPr>
          <w:b/>
          <w:b/>
          <w:bCs/>
          <w:sz w:val="24"/>
          <w:szCs w:val="24"/>
        </w:rPr>
      </w:pPr>
      <w:r>
        <w:rPr>
          <w:sz w:val="24"/>
          <w:szCs w:val="24"/>
        </w:rPr>
        <w:t>В процессе лечения перестали выделять МБТ: больные с МЛУ/ШЛУ</w:t>
      </w:r>
    </w:p>
    <w:p>
      <w:pPr>
        <w:pStyle w:val="Style29"/>
        <w:jc w:val="both"/>
        <w:rPr>
          <w:b/>
          <w:b/>
          <w:bCs/>
          <w:sz w:val="24"/>
          <w:szCs w:val="24"/>
        </w:rPr>
      </w:pPr>
      <w:r>
        <w:rPr>
          <w:sz w:val="24"/>
          <w:szCs w:val="24"/>
        </w:rPr>
        <w:t>в 2020г. из когорты 2018г. – 19 чел. (28,3%),</w:t>
      </w:r>
    </w:p>
    <w:p>
      <w:pPr>
        <w:pStyle w:val="Style29"/>
        <w:jc w:val="both"/>
        <w:rPr>
          <w:b/>
          <w:b/>
          <w:bCs/>
          <w:sz w:val="24"/>
          <w:szCs w:val="24"/>
        </w:rPr>
      </w:pPr>
      <w:r>
        <w:rPr>
          <w:sz w:val="24"/>
          <w:szCs w:val="24"/>
        </w:rPr>
        <w:t>в 2021г. из когорты 2019г. –33 чел. (58,9%),</w:t>
      </w:r>
    </w:p>
    <w:p>
      <w:pPr>
        <w:pStyle w:val="Style29"/>
        <w:jc w:val="both"/>
        <w:rPr>
          <w:b/>
          <w:b/>
          <w:bCs/>
          <w:sz w:val="24"/>
          <w:szCs w:val="24"/>
        </w:rPr>
      </w:pPr>
      <w:r>
        <w:rPr>
          <w:sz w:val="24"/>
          <w:szCs w:val="24"/>
        </w:rPr>
        <w:t>в 2022г. из когорты 2020г. – 28 чел. (45,9%).</w:t>
      </w:r>
    </w:p>
    <w:p>
      <w:pPr>
        <w:pStyle w:val="Style29"/>
        <w:jc w:val="both"/>
        <w:rPr>
          <w:b/>
          <w:b/>
          <w:bCs/>
          <w:sz w:val="24"/>
          <w:szCs w:val="24"/>
        </w:rPr>
      </w:pPr>
      <w:r>
        <w:rPr>
          <w:sz w:val="24"/>
          <w:szCs w:val="24"/>
        </w:rPr>
        <w:t>В 2023г. из когорты 2021г. – 41 чел. (65,1%).</w:t>
      </w:r>
    </w:p>
    <w:p>
      <w:pPr>
        <w:pStyle w:val="Style29"/>
        <w:jc w:val="both"/>
        <w:rPr>
          <w:b/>
          <w:b/>
          <w:bCs/>
          <w:sz w:val="24"/>
          <w:szCs w:val="24"/>
        </w:rPr>
      </w:pPr>
      <w:r>
        <w:rPr>
          <w:sz w:val="24"/>
          <w:szCs w:val="24"/>
        </w:rPr>
        <w:t>Исход лечения больных с МЛУ/ШЛУ в когорте 2021г.:</w:t>
      </w:r>
    </w:p>
    <w:p>
      <w:pPr>
        <w:pStyle w:val="Style29"/>
        <w:jc w:val="both"/>
        <w:rPr>
          <w:b/>
          <w:b/>
          <w:bCs/>
          <w:sz w:val="24"/>
          <w:szCs w:val="24"/>
        </w:rPr>
      </w:pPr>
      <w:r>
        <w:rPr>
          <w:sz w:val="24"/>
          <w:szCs w:val="24"/>
        </w:rPr>
        <w:t>Прервали лечение – 9,5% (6чел.),</w:t>
      </w:r>
    </w:p>
    <w:p>
      <w:pPr>
        <w:pStyle w:val="Style29"/>
        <w:jc w:val="both"/>
        <w:rPr>
          <w:b/>
          <w:b/>
          <w:bCs/>
          <w:sz w:val="24"/>
          <w:szCs w:val="24"/>
        </w:rPr>
      </w:pPr>
      <w:r>
        <w:rPr>
          <w:sz w:val="24"/>
          <w:szCs w:val="24"/>
        </w:rPr>
        <w:t>Выбыли – 11,1% (7 чел.);</w:t>
      </w:r>
    </w:p>
    <w:p>
      <w:pPr>
        <w:pStyle w:val="Style29"/>
        <w:jc w:val="both"/>
        <w:rPr>
          <w:b/>
          <w:b/>
          <w:bCs/>
          <w:sz w:val="24"/>
          <w:szCs w:val="24"/>
        </w:rPr>
      </w:pPr>
      <w:r>
        <w:rPr>
          <w:sz w:val="24"/>
          <w:szCs w:val="24"/>
        </w:rPr>
        <w:t>Умерли от туберкулёза – 1,6% (1чел.);</w:t>
      </w:r>
    </w:p>
    <w:p>
      <w:pPr>
        <w:pStyle w:val="Style29"/>
        <w:jc w:val="both"/>
        <w:rPr>
          <w:b/>
          <w:b/>
          <w:bCs/>
          <w:sz w:val="24"/>
          <w:szCs w:val="24"/>
        </w:rPr>
      </w:pPr>
      <w:r>
        <w:rPr>
          <w:sz w:val="24"/>
          <w:szCs w:val="24"/>
        </w:rPr>
        <w:t>Умерли от других причин – 14,3% (9чел.);</w:t>
      </w:r>
    </w:p>
    <w:p>
      <w:pPr>
        <w:pStyle w:val="Style29"/>
        <w:jc w:val="both"/>
        <w:rPr>
          <w:b/>
          <w:b/>
          <w:bCs/>
          <w:sz w:val="24"/>
          <w:szCs w:val="24"/>
        </w:rPr>
      </w:pPr>
      <w:r>
        <w:rPr>
          <w:sz w:val="24"/>
          <w:szCs w:val="24"/>
        </w:rPr>
        <w:t>Пролечено эффективно – 46,0% (29чел.);</w:t>
      </w:r>
    </w:p>
    <w:p>
      <w:pPr>
        <w:pStyle w:val="Style29"/>
        <w:jc w:val="both"/>
        <w:rPr>
          <w:b/>
          <w:b/>
          <w:bCs/>
          <w:sz w:val="24"/>
          <w:szCs w:val="24"/>
        </w:rPr>
      </w:pPr>
      <w:r>
        <w:rPr>
          <w:sz w:val="24"/>
          <w:szCs w:val="24"/>
        </w:rPr>
        <w:t>Пролечено неэффективно – 17,5% (11чел.);</w:t>
      </w:r>
    </w:p>
    <w:p>
      <w:pPr>
        <w:pStyle w:val="Style29"/>
        <w:jc w:val="both"/>
        <w:rPr>
          <w:sz w:val="24"/>
          <w:szCs w:val="24"/>
        </w:rPr>
      </w:pPr>
      <w:r>
        <w:rPr>
          <w:sz w:val="24"/>
          <w:szCs w:val="24"/>
        </w:rPr>
        <w:t>(Всего 63 человека).</w:t>
      </w:r>
    </w:p>
    <w:p>
      <w:pPr>
        <w:pStyle w:val="Style29"/>
        <w:jc w:val="right"/>
        <w:rPr>
          <w:bCs/>
          <w:sz w:val="22"/>
          <w:szCs w:val="22"/>
        </w:rPr>
      </w:pPr>
      <w:r>
        <w:rPr>
          <w:bCs/>
          <w:sz w:val="22"/>
          <w:szCs w:val="22"/>
        </w:rPr>
        <w:t>Таблица 60</w:t>
      </w:r>
    </w:p>
    <w:p>
      <w:pPr>
        <w:pStyle w:val="Style29"/>
        <w:rPr>
          <w:bCs/>
          <w:sz w:val="22"/>
          <w:szCs w:val="22"/>
        </w:rPr>
      </w:pPr>
      <w:r>
        <w:rPr>
          <w:bCs/>
          <w:sz w:val="22"/>
          <w:szCs w:val="22"/>
        </w:rPr>
        <w:t>Число ВИЧ инфицированных из числа впервые выявленных больных</w:t>
      </w:r>
    </w:p>
    <w:tbl>
      <w:tblPr>
        <w:tblStyle w:val="a8"/>
        <w:tblW w:w="9146" w:type="dxa"/>
        <w:jc w:val="left"/>
        <w:tblInd w:w="0" w:type="dxa"/>
        <w:tblCellMar>
          <w:top w:w="0" w:type="dxa"/>
          <w:left w:w="108" w:type="dxa"/>
          <w:bottom w:w="0" w:type="dxa"/>
          <w:right w:w="108" w:type="dxa"/>
        </w:tblCellMar>
        <w:tblLook w:val="04a0"/>
      </w:tblPr>
      <w:tblGrid>
        <w:gridCol w:w="1903"/>
        <w:gridCol w:w="1909"/>
        <w:gridCol w:w="2653"/>
        <w:gridCol w:w="2680"/>
      </w:tblGrid>
      <w:tr>
        <w:trPr/>
        <w:tc>
          <w:tcPr>
            <w:tcW w:w="1903" w:type="dxa"/>
            <w:tcBorders/>
          </w:tcPr>
          <w:p>
            <w:pPr>
              <w:pStyle w:val="Style29"/>
              <w:rPr>
                <w:bCs/>
                <w:sz w:val="22"/>
                <w:szCs w:val="22"/>
              </w:rPr>
            </w:pPr>
            <w:r>
              <w:rPr>
                <w:bCs/>
                <w:sz w:val="22"/>
                <w:szCs w:val="22"/>
              </w:rPr>
              <w:t>Год</w:t>
            </w:r>
          </w:p>
        </w:tc>
        <w:tc>
          <w:tcPr>
            <w:tcW w:w="1909" w:type="dxa"/>
            <w:tcBorders/>
          </w:tcPr>
          <w:p>
            <w:pPr>
              <w:pStyle w:val="Style29"/>
              <w:rPr>
                <w:bCs/>
                <w:sz w:val="22"/>
                <w:szCs w:val="22"/>
              </w:rPr>
            </w:pPr>
            <w:r>
              <w:rPr>
                <w:bCs/>
                <w:sz w:val="22"/>
                <w:szCs w:val="22"/>
              </w:rPr>
              <w:t>Число впервые выявленных</w:t>
            </w:r>
          </w:p>
        </w:tc>
        <w:tc>
          <w:tcPr>
            <w:tcW w:w="2653" w:type="dxa"/>
            <w:tcBorders/>
          </w:tcPr>
          <w:p>
            <w:pPr>
              <w:pStyle w:val="Style29"/>
              <w:rPr>
                <w:bCs/>
                <w:sz w:val="22"/>
                <w:szCs w:val="22"/>
              </w:rPr>
            </w:pPr>
            <w:r>
              <w:rPr>
                <w:bCs/>
                <w:sz w:val="22"/>
                <w:szCs w:val="22"/>
              </w:rPr>
              <w:t>Число с ВИЧ инфицированных</w:t>
            </w:r>
          </w:p>
        </w:tc>
        <w:tc>
          <w:tcPr>
            <w:tcW w:w="2680" w:type="dxa"/>
            <w:tcBorders/>
          </w:tcPr>
          <w:p>
            <w:pPr>
              <w:pStyle w:val="Style29"/>
              <w:rPr>
                <w:bCs/>
                <w:sz w:val="22"/>
                <w:szCs w:val="22"/>
              </w:rPr>
            </w:pPr>
            <w:r>
              <w:rPr>
                <w:bCs/>
                <w:sz w:val="22"/>
                <w:szCs w:val="22"/>
              </w:rPr>
              <w:t>Доля с ВИЧ инфекцир. от общего числа (%)</w:t>
            </w:r>
          </w:p>
        </w:tc>
      </w:tr>
      <w:tr>
        <w:trPr/>
        <w:tc>
          <w:tcPr>
            <w:tcW w:w="1903" w:type="dxa"/>
            <w:tcBorders/>
          </w:tcPr>
          <w:p>
            <w:pPr>
              <w:pStyle w:val="Style29"/>
              <w:rPr>
                <w:bCs/>
                <w:sz w:val="22"/>
                <w:szCs w:val="22"/>
              </w:rPr>
            </w:pPr>
            <w:r>
              <w:rPr>
                <w:bCs/>
                <w:sz w:val="22"/>
                <w:szCs w:val="22"/>
              </w:rPr>
              <w:t>2020</w:t>
            </w:r>
          </w:p>
        </w:tc>
        <w:tc>
          <w:tcPr>
            <w:tcW w:w="1909" w:type="dxa"/>
            <w:tcBorders/>
          </w:tcPr>
          <w:p>
            <w:pPr>
              <w:pStyle w:val="Style29"/>
              <w:rPr>
                <w:bCs/>
                <w:sz w:val="22"/>
                <w:szCs w:val="22"/>
              </w:rPr>
            </w:pPr>
            <w:r>
              <w:rPr>
                <w:bCs/>
                <w:sz w:val="22"/>
                <w:szCs w:val="22"/>
              </w:rPr>
              <w:t>78</w:t>
            </w:r>
          </w:p>
        </w:tc>
        <w:tc>
          <w:tcPr>
            <w:tcW w:w="2653" w:type="dxa"/>
            <w:tcBorders/>
          </w:tcPr>
          <w:p>
            <w:pPr>
              <w:pStyle w:val="Style29"/>
              <w:rPr>
                <w:bCs/>
                <w:sz w:val="22"/>
                <w:szCs w:val="22"/>
              </w:rPr>
            </w:pPr>
            <w:r>
              <w:rPr>
                <w:bCs/>
                <w:sz w:val="22"/>
                <w:szCs w:val="22"/>
              </w:rPr>
              <w:t>4</w:t>
            </w:r>
          </w:p>
        </w:tc>
        <w:tc>
          <w:tcPr>
            <w:tcW w:w="2680" w:type="dxa"/>
            <w:tcBorders/>
          </w:tcPr>
          <w:p>
            <w:pPr>
              <w:pStyle w:val="Style29"/>
              <w:rPr>
                <w:bCs/>
                <w:sz w:val="22"/>
                <w:szCs w:val="22"/>
              </w:rPr>
            </w:pPr>
            <w:r>
              <w:rPr>
                <w:bCs/>
                <w:sz w:val="22"/>
                <w:szCs w:val="22"/>
              </w:rPr>
              <w:t>5,1</w:t>
            </w:r>
          </w:p>
        </w:tc>
      </w:tr>
      <w:tr>
        <w:trPr/>
        <w:tc>
          <w:tcPr>
            <w:tcW w:w="1903" w:type="dxa"/>
            <w:tcBorders/>
          </w:tcPr>
          <w:p>
            <w:pPr>
              <w:pStyle w:val="Style29"/>
              <w:rPr>
                <w:bCs/>
                <w:sz w:val="22"/>
                <w:szCs w:val="22"/>
              </w:rPr>
            </w:pPr>
            <w:r>
              <w:rPr>
                <w:bCs/>
                <w:sz w:val="22"/>
                <w:szCs w:val="22"/>
              </w:rPr>
              <w:t>2021</w:t>
            </w:r>
          </w:p>
        </w:tc>
        <w:tc>
          <w:tcPr>
            <w:tcW w:w="1909" w:type="dxa"/>
            <w:tcBorders/>
          </w:tcPr>
          <w:p>
            <w:pPr>
              <w:pStyle w:val="Style29"/>
              <w:rPr>
                <w:bCs/>
                <w:sz w:val="22"/>
                <w:szCs w:val="22"/>
              </w:rPr>
            </w:pPr>
            <w:r>
              <w:rPr>
                <w:bCs/>
                <w:sz w:val="22"/>
                <w:szCs w:val="22"/>
              </w:rPr>
              <w:t>78</w:t>
            </w:r>
          </w:p>
        </w:tc>
        <w:tc>
          <w:tcPr>
            <w:tcW w:w="2653" w:type="dxa"/>
            <w:tcBorders/>
          </w:tcPr>
          <w:p>
            <w:pPr>
              <w:pStyle w:val="Style29"/>
              <w:rPr>
                <w:bCs/>
                <w:sz w:val="22"/>
                <w:szCs w:val="22"/>
              </w:rPr>
            </w:pPr>
            <w:r>
              <w:rPr>
                <w:bCs/>
                <w:sz w:val="22"/>
                <w:szCs w:val="22"/>
              </w:rPr>
              <w:t>7</w:t>
            </w:r>
          </w:p>
        </w:tc>
        <w:tc>
          <w:tcPr>
            <w:tcW w:w="2680" w:type="dxa"/>
            <w:tcBorders/>
          </w:tcPr>
          <w:p>
            <w:pPr>
              <w:pStyle w:val="Style29"/>
              <w:rPr>
                <w:bCs/>
                <w:sz w:val="22"/>
                <w:szCs w:val="22"/>
              </w:rPr>
            </w:pPr>
            <w:r>
              <w:rPr>
                <w:bCs/>
                <w:sz w:val="22"/>
                <w:szCs w:val="22"/>
              </w:rPr>
              <w:t>8,9</w:t>
            </w:r>
          </w:p>
        </w:tc>
      </w:tr>
      <w:tr>
        <w:trPr/>
        <w:tc>
          <w:tcPr>
            <w:tcW w:w="1903" w:type="dxa"/>
            <w:tcBorders/>
          </w:tcPr>
          <w:p>
            <w:pPr>
              <w:pStyle w:val="Style29"/>
              <w:rPr>
                <w:bCs/>
                <w:sz w:val="22"/>
                <w:szCs w:val="22"/>
              </w:rPr>
            </w:pPr>
            <w:r>
              <w:rPr>
                <w:bCs/>
                <w:sz w:val="22"/>
                <w:szCs w:val="22"/>
              </w:rPr>
              <w:t>2022</w:t>
            </w:r>
          </w:p>
        </w:tc>
        <w:tc>
          <w:tcPr>
            <w:tcW w:w="1909" w:type="dxa"/>
            <w:tcBorders/>
          </w:tcPr>
          <w:p>
            <w:pPr>
              <w:pStyle w:val="Style29"/>
              <w:rPr>
                <w:bCs/>
                <w:sz w:val="22"/>
                <w:szCs w:val="22"/>
              </w:rPr>
            </w:pPr>
            <w:r>
              <w:rPr>
                <w:bCs/>
                <w:sz w:val="22"/>
                <w:szCs w:val="22"/>
              </w:rPr>
              <w:t>83</w:t>
            </w:r>
          </w:p>
        </w:tc>
        <w:tc>
          <w:tcPr>
            <w:tcW w:w="2653" w:type="dxa"/>
            <w:tcBorders/>
          </w:tcPr>
          <w:p>
            <w:pPr>
              <w:pStyle w:val="Style29"/>
              <w:rPr>
                <w:bCs/>
                <w:sz w:val="22"/>
                <w:szCs w:val="22"/>
              </w:rPr>
            </w:pPr>
            <w:r>
              <w:rPr>
                <w:bCs/>
                <w:sz w:val="22"/>
                <w:szCs w:val="22"/>
              </w:rPr>
              <w:t>11</w:t>
            </w:r>
          </w:p>
        </w:tc>
        <w:tc>
          <w:tcPr>
            <w:tcW w:w="2680" w:type="dxa"/>
            <w:tcBorders/>
          </w:tcPr>
          <w:p>
            <w:pPr>
              <w:pStyle w:val="Style29"/>
              <w:rPr>
                <w:bCs/>
                <w:sz w:val="22"/>
                <w:szCs w:val="22"/>
              </w:rPr>
            </w:pPr>
            <w:r>
              <w:rPr>
                <w:bCs/>
                <w:sz w:val="22"/>
                <w:szCs w:val="22"/>
              </w:rPr>
              <w:t>13,2</w:t>
            </w:r>
          </w:p>
        </w:tc>
      </w:tr>
      <w:tr>
        <w:trPr/>
        <w:tc>
          <w:tcPr>
            <w:tcW w:w="1903" w:type="dxa"/>
            <w:tcBorders/>
          </w:tcPr>
          <w:p>
            <w:pPr>
              <w:pStyle w:val="Style29"/>
              <w:rPr>
                <w:bCs/>
                <w:sz w:val="22"/>
                <w:szCs w:val="22"/>
              </w:rPr>
            </w:pPr>
            <w:r>
              <w:rPr>
                <w:bCs/>
                <w:sz w:val="22"/>
                <w:szCs w:val="22"/>
              </w:rPr>
              <w:t>2023</w:t>
            </w:r>
          </w:p>
        </w:tc>
        <w:tc>
          <w:tcPr>
            <w:tcW w:w="1909" w:type="dxa"/>
            <w:tcBorders/>
          </w:tcPr>
          <w:p>
            <w:pPr>
              <w:pStyle w:val="Style29"/>
              <w:rPr>
                <w:b/>
                <w:b/>
                <w:bCs/>
                <w:sz w:val="24"/>
              </w:rPr>
            </w:pPr>
            <w:r>
              <w:rPr>
                <w:sz w:val="24"/>
              </w:rPr>
              <w:t>86</w:t>
            </w:r>
          </w:p>
        </w:tc>
        <w:tc>
          <w:tcPr>
            <w:tcW w:w="2653" w:type="dxa"/>
            <w:tcBorders/>
          </w:tcPr>
          <w:p>
            <w:pPr>
              <w:pStyle w:val="Style29"/>
              <w:rPr>
                <w:b/>
                <w:b/>
                <w:bCs/>
                <w:sz w:val="24"/>
              </w:rPr>
            </w:pPr>
            <w:r>
              <w:rPr>
                <w:sz w:val="24"/>
              </w:rPr>
              <w:t>7</w:t>
            </w:r>
          </w:p>
        </w:tc>
        <w:tc>
          <w:tcPr>
            <w:tcW w:w="2680" w:type="dxa"/>
            <w:tcBorders/>
          </w:tcPr>
          <w:p>
            <w:pPr>
              <w:pStyle w:val="Style29"/>
              <w:rPr>
                <w:b/>
                <w:b/>
                <w:bCs/>
                <w:sz w:val="24"/>
              </w:rPr>
            </w:pPr>
            <w:r>
              <w:rPr>
                <w:sz w:val="24"/>
              </w:rPr>
              <w:t>8,1</w:t>
            </w:r>
          </w:p>
        </w:tc>
      </w:tr>
    </w:tbl>
    <w:p>
      <w:pPr>
        <w:pStyle w:val="Style29"/>
        <w:rPr>
          <w:bCs/>
          <w:sz w:val="24"/>
          <w:szCs w:val="24"/>
        </w:rPr>
      </w:pPr>
      <w:r>
        <w:rPr/>
        <w:drawing>
          <wp:inline distT="0" distB="0" distL="0" distR="0">
            <wp:extent cx="5756910" cy="3065145"/>
            <wp:effectExtent l="0" t="0" r="0" b="0"/>
            <wp:docPr id="4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pPr>
        <w:pStyle w:val="Style29"/>
        <w:rPr>
          <w:bCs/>
          <w:sz w:val="22"/>
          <w:szCs w:val="22"/>
        </w:rPr>
      </w:pPr>
      <w:r>
        <w:rPr>
          <w:b/>
          <w:bCs/>
          <w:sz w:val="22"/>
          <w:szCs w:val="22"/>
        </w:rPr>
        <w:t>Рис. 52.</w:t>
      </w:r>
      <w:r>
        <w:rPr>
          <w:bCs/>
          <w:sz w:val="22"/>
          <w:szCs w:val="22"/>
        </w:rPr>
        <w:t xml:space="preserve"> Число ВИЧ инфицированных из числа впервые выявленных</w:t>
      </w:r>
    </w:p>
    <w:p>
      <w:pPr>
        <w:pStyle w:val="Style29"/>
        <w:rPr>
          <w:bCs/>
          <w:sz w:val="22"/>
          <w:szCs w:val="22"/>
        </w:rPr>
      </w:pPr>
      <w:r>
        <w:rPr>
          <w:bCs/>
          <w:sz w:val="22"/>
          <w:szCs w:val="22"/>
        </w:rPr>
        <w:t xml:space="preserve"> </w:t>
      </w:r>
      <w:r>
        <w:rPr>
          <w:bCs/>
          <w:sz w:val="22"/>
          <w:szCs w:val="22"/>
        </w:rPr>
        <w:t>больных в КЧР за 2020-2023 г.г.</w:t>
      </w:r>
    </w:p>
    <w:p>
      <w:pPr>
        <w:pStyle w:val="Style29"/>
        <w:ind w:firstLine="567"/>
        <w:jc w:val="both"/>
        <w:rPr>
          <w:bCs/>
          <w:sz w:val="24"/>
          <w:szCs w:val="24"/>
        </w:rPr>
      </w:pPr>
      <w:r>
        <w:rPr>
          <w:bCs/>
          <w:sz w:val="24"/>
          <w:szCs w:val="24"/>
        </w:rPr>
      </w:r>
    </w:p>
    <w:p>
      <w:pPr>
        <w:pStyle w:val="Style29"/>
        <w:jc w:val="both"/>
        <w:rPr>
          <w:b/>
          <w:b/>
          <w:bCs/>
          <w:sz w:val="24"/>
          <w:szCs w:val="24"/>
        </w:rPr>
      </w:pPr>
      <w:r>
        <w:rPr>
          <w:sz w:val="24"/>
          <w:szCs w:val="24"/>
        </w:rPr>
        <w:t xml:space="preserve">     </w:t>
      </w:r>
      <w:r>
        <w:rPr>
          <w:sz w:val="24"/>
          <w:szCs w:val="24"/>
        </w:rPr>
        <w:t>Число ВИЧ инфицированных  среди впервые выявленных больных в РФ в 2019г. составило 12312 (24,7%),  в 2020г. – 9817 (25,6%). В СКФО в 2019г. – 166 (6,1%), в 2020г. – 131 (6%), в 2021г. –162 (7,1%), в 2022г – 167 (7,3%).</w:t>
      </w:r>
    </w:p>
    <w:p>
      <w:pPr>
        <w:pStyle w:val="Style29"/>
        <w:jc w:val="both"/>
        <w:rPr>
          <w:b/>
          <w:b/>
          <w:bCs/>
          <w:sz w:val="24"/>
          <w:szCs w:val="24"/>
        </w:rPr>
      </w:pPr>
      <w:r>
        <w:rPr>
          <w:sz w:val="24"/>
          <w:szCs w:val="24"/>
        </w:rPr>
        <w:t xml:space="preserve">     </w:t>
      </w:r>
      <w:r>
        <w:rPr>
          <w:sz w:val="24"/>
          <w:szCs w:val="24"/>
        </w:rPr>
        <w:t>Число ВИЧ инфицированных в 2023 году среди впервые выявленных больных в КЧР в сравнении с 2022г. снижено на 38,6%.</w:t>
      </w:r>
    </w:p>
    <w:p>
      <w:pPr>
        <w:pStyle w:val="Style29"/>
        <w:jc w:val="both"/>
        <w:rPr>
          <w:b/>
          <w:b/>
          <w:bCs/>
        </w:rPr>
      </w:pPr>
      <w:r>
        <w:rPr>
          <w:b/>
          <w:bCs/>
        </w:rPr>
      </w:r>
    </w:p>
    <w:p>
      <w:pPr>
        <w:pStyle w:val="Style29"/>
        <w:jc w:val="right"/>
        <w:rPr>
          <w:bCs/>
          <w:sz w:val="22"/>
          <w:szCs w:val="22"/>
        </w:rPr>
      </w:pPr>
      <w:r>
        <w:rPr>
          <w:bCs/>
          <w:sz w:val="22"/>
          <w:szCs w:val="22"/>
        </w:rPr>
      </w:r>
    </w:p>
    <w:p>
      <w:pPr>
        <w:pStyle w:val="Style29"/>
        <w:jc w:val="right"/>
        <w:rPr>
          <w:bCs/>
          <w:sz w:val="22"/>
          <w:szCs w:val="22"/>
        </w:rPr>
      </w:pPr>
      <w:r>
        <w:rPr>
          <w:bCs/>
          <w:sz w:val="22"/>
          <w:szCs w:val="22"/>
        </w:rPr>
        <w:t>Таблица 61</w:t>
      </w:r>
    </w:p>
    <w:p>
      <w:pPr>
        <w:pStyle w:val="Style29"/>
        <w:rPr>
          <w:bCs/>
          <w:sz w:val="24"/>
          <w:szCs w:val="24"/>
        </w:rPr>
      </w:pPr>
      <w:r>
        <w:rPr>
          <w:bCs/>
          <w:sz w:val="24"/>
          <w:szCs w:val="24"/>
        </w:rPr>
        <w:t>Число ВИЧ инфицированных из контингентов</w:t>
      </w:r>
    </w:p>
    <w:tbl>
      <w:tblPr>
        <w:tblStyle w:val="a8"/>
        <w:tblW w:w="7762" w:type="dxa"/>
        <w:jc w:val="center"/>
        <w:tblInd w:w="0" w:type="dxa"/>
        <w:tblCellMar>
          <w:top w:w="0" w:type="dxa"/>
          <w:left w:w="108" w:type="dxa"/>
          <w:bottom w:w="0" w:type="dxa"/>
          <w:right w:w="108" w:type="dxa"/>
        </w:tblCellMar>
        <w:tblLook w:val="04a0"/>
      </w:tblPr>
      <w:tblGrid>
        <w:gridCol w:w="1248"/>
        <w:gridCol w:w="1587"/>
        <w:gridCol w:w="2248"/>
        <w:gridCol w:w="2678"/>
      </w:tblGrid>
      <w:tr>
        <w:trPr/>
        <w:tc>
          <w:tcPr>
            <w:tcW w:w="1248" w:type="dxa"/>
            <w:tcBorders/>
            <w:vAlign w:val="center"/>
          </w:tcPr>
          <w:p>
            <w:pPr>
              <w:pStyle w:val="Style29"/>
              <w:rPr>
                <w:bCs/>
                <w:sz w:val="24"/>
                <w:szCs w:val="24"/>
              </w:rPr>
            </w:pPr>
            <w:r>
              <w:rPr>
                <w:bCs/>
                <w:sz w:val="24"/>
                <w:szCs w:val="24"/>
              </w:rPr>
              <w:t>Год</w:t>
            </w:r>
          </w:p>
        </w:tc>
        <w:tc>
          <w:tcPr>
            <w:tcW w:w="1587" w:type="dxa"/>
            <w:tcBorders/>
            <w:vAlign w:val="center"/>
          </w:tcPr>
          <w:p>
            <w:pPr>
              <w:pStyle w:val="Style29"/>
              <w:rPr>
                <w:bCs/>
                <w:sz w:val="24"/>
                <w:szCs w:val="24"/>
              </w:rPr>
            </w:pPr>
            <w:r>
              <w:rPr>
                <w:bCs/>
                <w:sz w:val="24"/>
                <w:szCs w:val="24"/>
              </w:rPr>
              <w:t>Контингенты</w:t>
            </w:r>
          </w:p>
        </w:tc>
        <w:tc>
          <w:tcPr>
            <w:tcW w:w="2248" w:type="dxa"/>
            <w:tcBorders/>
            <w:vAlign w:val="center"/>
          </w:tcPr>
          <w:p>
            <w:pPr>
              <w:pStyle w:val="Style29"/>
              <w:rPr>
                <w:bCs/>
                <w:sz w:val="24"/>
                <w:szCs w:val="24"/>
              </w:rPr>
            </w:pPr>
            <w:r>
              <w:rPr>
                <w:bCs/>
                <w:sz w:val="24"/>
                <w:szCs w:val="24"/>
              </w:rPr>
              <w:t>Число с ВИЧ</w:t>
            </w:r>
          </w:p>
          <w:p>
            <w:pPr>
              <w:pStyle w:val="Style29"/>
              <w:rPr>
                <w:bCs/>
                <w:sz w:val="24"/>
                <w:szCs w:val="24"/>
              </w:rPr>
            </w:pPr>
            <w:r>
              <w:rPr>
                <w:bCs/>
                <w:sz w:val="24"/>
                <w:szCs w:val="24"/>
              </w:rPr>
              <w:t>инфицированных</w:t>
            </w:r>
          </w:p>
        </w:tc>
        <w:tc>
          <w:tcPr>
            <w:tcW w:w="2678" w:type="dxa"/>
            <w:tcBorders/>
            <w:vAlign w:val="center"/>
          </w:tcPr>
          <w:p>
            <w:pPr>
              <w:pStyle w:val="Style29"/>
              <w:rPr>
                <w:bCs/>
                <w:sz w:val="24"/>
                <w:szCs w:val="24"/>
              </w:rPr>
            </w:pPr>
            <w:r>
              <w:rPr>
                <w:bCs/>
                <w:sz w:val="24"/>
                <w:szCs w:val="24"/>
              </w:rPr>
              <w:t>Доля с ВИЧ инфицир. от общего числа (%)</w:t>
            </w:r>
          </w:p>
        </w:tc>
      </w:tr>
      <w:tr>
        <w:trPr/>
        <w:tc>
          <w:tcPr>
            <w:tcW w:w="1248" w:type="dxa"/>
            <w:tcBorders/>
            <w:vAlign w:val="center"/>
          </w:tcPr>
          <w:p>
            <w:pPr>
              <w:pStyle w:val="Style29"/>
              <w:rPr>
                <w:bCs/>
                <w:sz w:val="24"/>
                <w:szCs w:val="24"/>
              </w:rPr>
            </w:pPr>
            <w:r>
              <w:rPr>
                <w:bCs/>
                <w:sz w:val="24"/>
                <w:szCs w:val="24"/>
              </w:rPr>
              <w:t>2020</w:t>
            </w:r>
          </w:p>
        </w:tc>
        <w:tc>
          <w:tcPr>
            <w:tcW w:w="1587" w:type="dxa"/>
            <w:tcBorders/>
            <w:vAlign w:val="center"/>
          </w:tcPr>
          <w:p>
            <w:pPr>
              <w:pStyle w:val="Style29"/>
              <w:rPr>
                <w:bCs/>
                <w:sz w:val="24"/>
                <w:szCs w:val="24"/>
              </w:rPr>
            </w:pPr>
            <w:r>
              <w:rPr>
                <w:bCs/>
                <w:sz w:val="24"/>
                <w:szCs w:val="24"/>
              </w:rPr>
              <w:t>356</w:t>
            </w:r>
          </w:p>
        </w:tc>
        <w:tc>
          <w:tcPr>
            <w:tcW w:w="2248" w:type="dxa"/>
            <w:tcBorders/>
            <w:vAlign w:val="center"/>
          </w:tcPr>
          <w:p>
            <w:pPr>
              <w:pStyle w:val="Style29"/>
              <w:rPr>
                <w:bCs/>
                <w:sz w:val="24"/>
                <w:szCs w:val="24"/>
              </w:rPr>
            </w:pPr>
            <w:r>
              <w:rPr>
                <w:bCs/>
                <w:sz w:val="24"/>
                <w:szCs w:val="24"/>
              </w:rPr>
              <w:t>17</w:t>
            </w:r>
          </w:p>
        </w:tc>
        <w:tc>
          <w:tcPr>
            <w:tcW w:w="2678" w:type="dxa"/>
            <w:tcBorders/>
            <w:vAlign w:val="center"/>
          </w:tcPr>
          <w:p>
            <w:pPr>
              <w:pStyle w:val="Style29"/>
              <w:rPr>
                <w:bCs/>
                <w:sz w:val="24"/>
                <w:szCs w:val="24"/>
              </w:rPr>
            </w:pPr>
            <w:r>
              <w:rPr>
                <w:bCs/>
                <w:sz w:val="24"/>
                <w:szCs w:val="24"/>
              </w:rPr>
              <w:t>4,8</w:t>
            </w:r>
          </w:p>
        </w:tc>
      </w:tr>
      <w:tr>
        <w:trPr/>
        <w:tc>
          <w:tcPr>
            <w:tcW w:w="1248" w:type="dxa"/>
            <w:tcBorders/>
            <w:vAlign w:val="center"/>
          </w:tcPr>
          <w:p>
            <w:pPr>
              <w:pStyle w:val="Style29"/>
              <w:rPr>
                <w:bCs/>
                <w:sz w:val="24"/>
                <w:szCs w:val="24"/>
              </w:rPr>
            </w:pPr>
            <w:r>
              <w:rPr>
                <w:bCs/>
                <w:sz w:val="24"/>
                <w:szCs w:val="24"/>
              </w:rPr>
              <w:t>2021</w:t>
            </w:r>
          </w:p>
        </w:tc>
        <w:tc>
          <w:tcPr>
            <w:tcW w:w="1587" w:type="dxa"/>
            <w:tcBorders/>
            <w:vAlign w:val="center"/>
          </w:tcPr>
          <w:p>
            <w:pPr>
              <w:pStyle w:val="Style29"/>
              <w:rPr>
                <w:bCs/>
                <w:sz w:val="24"/>
                <w:szCs w:val="24"/>
              </w:rPr>
            </w:pPr>
            <w:r>
              <w:rPr>
                <w:bCs/>
                <w:sz w:val="24"/>
                <w:szCs w:val="24"/>
              </w:rPr>
              <w:t>301</w:t>
            </w:r>
          </w:p>
        </w:tc>
        <w:tc>
          <w:tcPr>
            <w:tcW w:w="2248" w:type="dxa"/>
            <w:tcBorders/>
            <w:vAlign w:val="center"/>
          </w:tcPr>
          <w:p>
            <w:pPr>
              <w:pStyle w:val="Style29"/>
              <w:rPr>
                <w:bCs/>
                <w:sz w:val="24"/>
                <w:szCs w:val="24"/>
              </w:rPr>
            </w:pPr>
            <w:r>
              <w:rPr>
                <w:bCs/>
                <w:sz w:val="24"/>
                <w:szCs w:val="24"/>
              </w:rPr>
              <w:t>15</w:t>
            </w:r>
          </w:p>
        </w:tc>
        <w:tc>
          <w:tcPr>
            <w:tcW w:w="2678" w:type="dxa"/>
            <w:tcBorders/>
            <w:vAlign w:val="center"/>
          </w:tcPr>
          <w:p>
            <w:pPr>
              <w:pStyle w:val="Style29"/>
              <w:rPr>
                <w:bCs/>
                <w:sz w:val="24"/>
                <w:szCs w:val="24"/>
              </w:rPr>
            </w:pPr>
            <w:r>
              <w:rPr>
                <w:bCs/>
                <w:sz w:val="24"/>
                <w:szCs w:val="24"/>
              </w:rPr>
              <w:t>5</w:t>
            </w:r>
          </w:p>
        </w:tc>
      </w:tr>
      <w:tr>
        <w:trPr/>
        <w:tc>
          <w:tcPr>
            <w:tcW w:w="1248" w:type="dxa"/>
            <w:tcBorders/>
            <w:vAlign w:val="center"/>
          </w:tcPr>
          <w:p>
            <w:pPr>
              <w:pStyle w:val="Style29"/>
              <w:rPr>
                <w:bCs/>
                <w:sz w:val="24"/>
                <w:szCs w:val="24"/>
              </w:rPr>
            </w:pPr>
            <w:r>
              <w:rPr>
                <w:bCs/>
                <w:sz w:val="24"/>
                <w:szCs w:val="24"/>
              </w:rPr>
              <w:t>2022</w:t>
            </w:r>
          </w:p>
        </w:tc>
        <w:tc>
          <w:tcPr>
            <w:tcW w:w="1587" w:type="dxa"/>
            <w:tcBorders/>
            <w:vAlign w:val="center"/>
          </w:tcPr>
          <w:p>
            <w:pPr>
              <w:pStyle w:val="Style29"/>
              <w:rPr>
                <w:bCs/>
                <w:sz w:val="24"/>
                <w:szCs w:val="24"/>
              </w:rPr>
            </w:pPr>
            <w:r>
              <w:rPr>
                <w:bCs/>
                <w:sz w:val="24"/>
                <w:szCs w:val="24"/>
              </w:rPr>
              <w:t>281</w:t>
            </w:r>
          </w:p>
        </w:tc>
        <w:tc>
          <w:tcPr>
            <w:tcW w:w="2248" w:type="dxa"/>
            <w:tcBorders/>
            <w:vAlign w:val="center"/>
          </w:tcPr>
          <w:p>
            <w:pPr>
              <w:pStyle w:val="Style29"/>
              <w:rPr>
                <w:bCs/>
                <w:sz w:val="24"/>
                <w:szCs w:val="24"/>
              </w:rPr>
            </w:pPr>
            <w:r>
              <w:rPr>
                <w:bCs/>
                <w:sz w:val="24"/>
                <w:szCs w:val="24"/>
              </w:rPr>
              <w:t>21</w:t>
            </w:r>
          </w:p>
        </w:tc>
        <w:tc>
          <w:tcPr>
            <w:tcW w:w="2678" w:type="dxa"/>
            <w:tcBorders/>
            <w:vAlign w:val="center"/>
          </w:tcPr>
          <w:p>
            <w:pPr>
              <w:pStyle w:val="Style29"/>
              <w:rPr>
                <w:bCs/>
                <w:sz w:val="24"/>
                <w:szCs w:val="24"/>
              </w:rPr>
            </w:pPr>
            <w:r>
              <w:rPr>
                <w:bCs/>
                <w:sz w:val="24"/>
                <w:szCs w:val="24"/>
              </w:rPr>
              <w:t>7,5</w:t>
            </w:r>
          </w:p>
        </w:tc>
      </w:tr>
      <w:tr>
        <w:trPr/>
        <w:tc>
          <w:tcPr>
            <w:tcW w:w="1248" w:type="dxa"/>
            <w:tcBorders/>
            <w:vAlign w:val="center"/>
          </w:tcPr>
          <w:p>
            <w:pPr>
              <w:pStyle w:val="Style29"/>
              <w:rPr>
                <w:bCs/>
                <w:sz w:val="24"/>
                <w:szCs w:val="24"/>
              </w:rPr>
            </w:pPr>
            <w:r>
              <w:rPr>
                <w:bCs/>
                <w:sz w:val="24"/>
                <w:szCs w:val="24"/>
              </w:rPr>
              <w:t>2023</w:t>
            </w:r>
          </w:p>
        </w:tc>
        <w:tc>
          <w:tcPr>
            <w:tcW w:w="1587" w:type="dxa"/>
            <w:tcBorders/>
          </w:tcPr>
          <w:p>
            <w:pPr>
              <w:pStyle w:val="Style29"/>
              <w:rPr>
                <w:b/>
                <w:b/>
                <w:bCs/>
                <w:sz w:val="24"/>
              </w:rPr>
            </w:pPr>
            <w:r>
              <w:rPr>
                <w:sz w:val="24"/>
              </w:rPr>
              <w:t>266</w:t>
            </w:r>
          </w:p>
        </w:tc>
        <w:tc>
          <w:tcPr>
            <w:tcW w:w="2248" w:type="dxa"/>
            <w:tcBorders/>
          </w:tcPr>
          <w:p>
            <w:pPr>
              <w:pStyle w:val="Style29"/>
              <w:rPr>
                <w:b/>
                <w:b/>
                <w:bCs/>
                <w:sz w:val="24"/>
              </w:rPr>
            </w:pPr>
            <w:r>
              <w:rPr>
                <w:sz w:val="24"/>
              </w:rPr>
              <w:t>22</w:t>
            </w:r>
          </w:p>
        </w:tc>
        <w:tc>
          <w:tcPr>
            <w:tcW w:w="2678" w:type="dxa"/>
            <w:tcBorders/>
          </w:tcPr>
          <w:p>
            <w:pPr>
              <w:pStyle w:val="Style29"/>
              <w:rPr>
                <w:b/>
                <w:b/>
                <w:bCs/>
                <w:sz w:val="24"/>
              </w:rPr>
            </w:pPr>
            <w:r>
              <w:rPr>
                <w:sz w:val="24"/>
              </w:rPr>
              <w:t>8,3</w:t>
            </w:r>
          </w:p>
        </w:tc>
      </w:tr>
    </w:tbl>
    <w:p>
      <w:pPr>
        <w:pStyle w:val="Style29"/>
        <w:jc w:val="both"/>
        <w:rPr>
          <w:bCs/>
          <w:sz w:val="24"/>
          <w:szCs w:val="24"/>
        </w:rPr>
      </w:pPr>
      <w:r>
        <w:rPr>
          <w:bCs/>
          <w:sz w:val="24"/>
          <w:szCs w:val="24"/>
        </w:rPr>
      </w:r>
    </w:p>
    <w:p>
      <w:pPr>
        <w:pStyle w:val="Style29"/>
        <w:jc w:val="both"/>
        <w:rPr>
          <w:bCs/>
          <w:sz w:val="24"/>
          <w:szCs w:val="24"/>
        </w:rPr>
      </w:pPr>
      <w:r>
        <w:rPr/>
        <w:drawing>
          <wp:inline distT="0" distB="0" distL="0" distR="0">
            <wp:extent cx="5486400" cy="2852420"/>
            <wp:effectExtent l="0" t="0" r="0" b="0"/>
            <wp:docPr id="4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pPr>
        <w:pStyle w:val="Style29"/>
        <w:rPr>
          <w:bCs/>
          <w:sz w:val="22"/>
          <w:szCs w:val="22"/>
        </w:rPr>
      </w:pPr>
      <w:r>
        <w:rPr>
          <w:b/>
          <w:bCs/>
          <w:sz w:val="22"/>
          <w:szCs w:val="22"/>
        </w:rPr>
        <w:t>Рис. 53.</w:t>
      </w:r>
      <w:r>
        <w:rPr>
          <w:bCs/>
          <w:sz w:val="22"/>
          <w:szCs w:val="22"/>
        </w:rPr>
        <w:t xml:space="preserve"> Число ВИЧ инфицированных из контингентов в КЧР за 2020-2023 г.г.</w:t>
      </w:r>
    </w:p>
    <w:p>
      <w:pPr>
        <w:pStyle w:val="Style29"/>
        <w:rPr>
          <w:bCs/>
          <w:sz w:val="24"/>
          <w:szCs w:val="24"/>
        </w:rPr>
      </w:pPr>
      <w:r>
        <w:rPr>
          <w:bCs/>
          <w:sz w:val="24"/>
          <w:szCs w:val="24"/>
        </w:rPr>
      </w:r>
    </w:p>
    <w:p>
      <w:pPr>
        <w:pStyle w:val="Style29"/>
        <w:ind w:firstLine="567"/>
        <w:jc w:val="both"/>
        <w:rPr>
          <w:bCs/>
          <w:sz w:val="24"/>
          <w:szCs w:val="24"/>
        </w:rPr>
      </w:pPr>
      <w:r>
        <w:rPr>
          <w:bCs/>
          <w:sz w:val="24"/>
          <w:szCs w:val="24"/>
        </w:rPr>
      </w:r>
    </w:p>
    <w:p>
      <w:pPr>
        <w:pStyle w:val="Style29"/>
        <w:ind w:firstLine="567"/>
        <w:jc w:val="both"/>
        <w:rPr>
          <w:bCs/>
          <w:sz w:val="24"/>
          <w:szCs w:val="24"/>
        </w:rPr>
      </w:pPr>
      <w:r>
        <w:rPr>
          <w:bCs/>
          <w:sz w:val="24"/>
          <w:szCs w:val="24"/>
        </w:rPr>
        <w:t>Число ВИЧ-инфицированных в контингентах в 2023 году снизилось на 9.2% в сравнении с 2022 г.</w:t>
      </w:r>
    </w:p>
    <w:p>
      <w:pPr>
        <w:pStyle w:val="Style29"/>
        <w:ind w:firstLine="567"/>
        <w:jc w:val="both"/>
        <w:rPr>
          <w:bCs/>
          <w:sz w:val="24"/>
          <w:szCs w:val="24"/>
        </w:rPr>
      </w:pPr>
      <w:r>
        <w:rPr>
          <w:bCs/>
          <w:sz w:val="24"/>
          <w:szCs w:val="24"/>
        </w:rPr>
        <w:t xml:space="preserve"> </w:t>
      </w:r>
      <w:r>
        <w:rPr>
          <w:color w:val="000000" w:themeColor="text1"/>
          <w:sz w:val="22"/>
          <w:szCs w:val="22"/>
        </w:rPr>
        <w:t xml:space="preserve">        </w:t>
      </w:r>
    </w:p>
    <w:p>
      <w:pPr>
        <w:pStyle w:val="Style29"/>
        <w:ind w:right="-2" w:firstLine="851"/>
        <w:jc w:val="both"/>
        <w:rPr>
          <w:color w:val="000000" w:themeColor="text1"/>
          <w:sz w:val="22"/>
          <w:szCs w:val="22"/>
        </w:rPr>
      </w:pPr>
      <w:r>
        <w:rPr>
          <w:color w:val="000000" w:themeColor="text1"/>
          <w:sz w:val="22"/>
          <w:szCs w:val="22"/>
        </w:rPr>
        <w:t xml:space="preserve">                                                                                                      </w:t>
      </w:r>
      <w:r>
        <w:rPr>
          <w:color w:val="000000" w:themeColor="text1"/>
          <w:sz w:val="22"/>
          <w:szCs w:val="22"/>
        </w:rPr>
        <w:tab/>
        <w:tab/>
        <w:tab/>
        <w:t>Таблица 62</w:t>
      </w:r>
    </w:p>
    <w:p>
      <w:pPr>
        <w:pStyle w:val="Style29"/>
        <w:ind w:right="-2" w:firstLine="851"/>
        <w:jc w:val="both"/>
        <w:rPr>
          <w:color w:val="000000" w:themeColor="text1"/>
          <w:sz w:val="22"/>
          <w:szCs w:val="22"/>
        </w:rPr>
      </w:pPr>
      <w:r>
        <w:rPr>
          <w:color w:val="000000" w:themeColor="text1"/>
          <w:sz w:val="22"/>
          <w:szCs w:val="22"/>
        </w:rPr>
      </w:r>
    </w:p>
    <w:p>
      <w:pPr>
        <w:pStyle w:val="Style29"/>
        <w:ind w:firstLine="1080"/>
        <w:rPr>
          <w:sz w:val="24"/>
          <w:szCs w:val="24"/>
        </w:rPr>
      </w:pPr>
      <w:r>
        <w:rPr>
          <w:sz w:val="24"/>
          <w:szCs w:val="24"/>
        </w:rPr>
        <w:t>Эффективность лечения туберкулеза в 2018-2023гг.</w:t>
      </w:r>
    </w:p>
    <w:p>
      <w:pPr>
        <w:pStyle w:val="Style29"/>
        <w:jc w:val="left"/>
        <w:rPr>
          <w:sz w:val="20"/>
          <w:szCs w:val="20"/>
        </w:rPr>
      </w:pPr>
      <w:r>
        <w:rPr>
          <w:sz w:val="20"/>
          <w:szCs w:val="20"/>
        </w:rPr>
      </w:r>
    </w:p>
    <w:tbl>
      <w:tblPr>
        <w:tblW w:w="10774" w:type="dxa"/>
        <w:jc w:val="left"/>
        <w:tblInd w:w="-601" w:type="dxa"/>
        <w:tblCellMar>
          <w:top w:w="0" w:type="dxa"/>
          <w:left w:w="108" w:type="dxa"/>
          <w:bottom w:w="0" w:type="dxa"/>
          <w:right w:w="108" w:type="dxa"/>
        </w:tblCellMar>
        <w:tblLook w:val="04a0"/>
      </w:tblPr>
      <w:tblGrid>
        <w:gridCol w:w="2835"/>
        <w:gridCol w:w="708"/>
        <w:gridCol w:w="567"/>
        <w:gridCol w:w="378"/>
        <w:gridCol w:w="188"/>
        <w:gridCol w:w="711"/>
        <w:gridCol w:w="235"/>
        <w:gridCol w:w="616"/>
        <w:gridCol w:w="424"/>
        <w:gridCol w:w="283"/>
        <w:gridCol w:w="567"/>
        <w:gridCol w:w="285"/>
        <w:gridCol w:w="282"/>
        <w:gridCol w:w="709"/>
        <w:gridCol w:w="284"/>
        <w:gridCol w:w="426"/>
        <w:gridCol w:w="652"/>
        <w:gridCol w:w="9"/>
        <w:gridCol w:w="614"/>
      </w:tblGrid>
      <w:tr>
        <w:trPr/>
        <w:tc>
          <w:tcPr>
            <w:tcW w:w="283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sz w:val="20"/>
                <w:szCs w:val="20"/>
              </w:rPr>
              <w:t>РАЙОНЫ</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sz w:val="20"/>
                <w:szCs w:val="20"/>
              </w:rPr>
            </w:pPr>
            <w:r>
              <w:rPr>
                <w:sz w:val="20"/>
                <w:szCs w:val="20"/>
              </w:rPr>
              <w:t>Закр</w:t>
            </w:r>
          </w:p>
          <w:p>
            <w:pPr>
              <w:pStyle w:val="Style29"/>
              <w:ind w:left="-108" w:right="-108" w:hanging="0"/>
              <w:rPr>
                <w:sz w:val="20"/>
                <w:szCs w:val="20"/>
              </w:rPr>
            </w:pPr>
            <w:r>
              <w:rPr>
                <w:sz w:val="20"/>
                <w:szCs w:val="20"/>
              </w:rPr>
              <w:t>пол.</w:t>
            </w:r>
          </w:p>
        </w:tc>
        <w:tc>
          <w:tcPr>
            <w:tcW w:w="378"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sz w:val="20"/>
                <w:szCs w:val="20"/>
              </w:rPr>
            </w:pPr>
            <w:r>
              <w:rPr>
                <w:sz w:val="20"/>
                <w:szCs w:val="20"/>
              </w:rPr>
              <w:t>Абац.</w:t>
            </w:r>
          </w:p>
        </w:tc>
        <w:tc>
          <w:tcPr>
            <w:tcW w:w="899" w:type="dxa"/>
            <w:gridSpan w:val="2"/>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sz w:val="20"/>
                <w:szCs w:val="20"/>
              </w:rPr>
            </w:pPr>
            <w:r>
              <w:rPr>
                <w:sz w:val="20"/>
                <w:szCs w:val="20"/>
              </w:rPr>
              <w:t>Закр</w:t>
            </w:r>
          </w:p>
          <w:p>
            <w:pPr>
              <w:pStyle w:val="Style29"/>
              <w:ind w:right="-108" w:hanging="0"/>
              <w:rPr>
                <w:sz w:val="20"/>
                <w:szCs w:val="20"/>
              </w:rPr>
            </w:pPr>
            <w:r>
              <w:rPr>
                <w:sz w:val="20"/>
                <w:szCs w:val="20"/>
              </w:rPr>
              <w:t>пол.</w:t>
            </w:r>
          </w:p>
        </w:tc>
        <w:tc>
          <w:tcPr>
            <w:tcW w:w="235"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sz w:val="20"/>
                <w:szCs w:val="20"/>
              </w:rPr>
            </w:pPr>
            <w:r>
              <w:rPr>
                <w:sz w:val="20"/>
                <w:szCs w:val="20"/>
              </w:rPr>
              <w:t>Абац.</w:t>
            </w:r>
          </w:p>
        </w:tc>
        <w:tc>
          <w:tcPr>
            <w:tcW w:w="104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0"/>
                <w:szCs w:val="20"/>
              </w:rPr>
            </w:pPr>
            <w:r>
              <w:rPr>
                <w:sz w:val="20"/>
                <w:szCs w:val="20"/>
              </w:rPr>
              <w:t>Закр</w:t>
            </w:r>
          </w:p>
          <w:p>
            <w:pPr>
              <w:pStyle w:val="Style29"/>
              <w:rPr>
                <w:sz w:val="20"/>
                <w:szCs w:val="20"/>
              </w:rPr>
            </w:pPr>
            <w:r>
              <w:rPr>
                <w:sz w:val="20"/>
                <w:szCs w:val="20"/>
              </w:rPr>
              <w:t>пол.</w:t>
            </w:r>
          </w:p>
        </w:tc>
        <w:tc>
          <w:tcPr>
            <w:tcW w:w="283"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sz w:val="20"/>
                <w:szCs w:val="20"/>
              </w:rPr>
            </w:pPr>
            <w:r>
              <w:rPr>
                <w:sz w:val="20"/>
                <w:szCs w:val="20"/>
              </w:rPr>
              <w:t>Абац.</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sz w:val="20"/>
                <w:szCs w:val="20"/>
              </w:rPr>
            </w:pPr>
            <w:r>
              <w:rPr>
                <w:sz w:val="20"/>
                <w:szCs w:val="20"/>
              </w:rPr>
              <w:t>Закр</w:t>
            </w:r>
          </w:p>
          <w:p>
            <w:pPr>
              <w:pStyle w:val="Style29"/>
              <w:ind w:left="-108" w:right="-108" w:hanging="0"/>
              <w:rPr>
                <w:sz w:val="20"/>
                <w:szCs w:val="20"/>
              </w:rPr>
            </w:pPr>
            <w:r>
              <w:rPr>
                <w:sz w:val="20"/>
                <w:szCs w:val="20"/>
              </w:rPr>
              <w:t>пол.</w:t>
            </w:r>
          </w:p>
        </w:tc>
        <w:tc>
          <w:tcPr>
            <w:tcW w:w="282" w:type="dxa"/>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sz w:val="20"/>
                <w:szCs w:val="20"/>
              </w:rPr>
            </w:pPr>
            <w:r>
              <w:rPr>
                <w:sz w:val="20"/>
                <w:szCs w:val="20"/>
              </w:rPr>
              <w:t>Абац.</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pPr>
              <w:pStyle w:val="Style29"/>
              <w:ind w:left="-108" w:right="-108" w:hanging="0"/>
              <w:rPr>
                <w:sz w:val="20"/>
                <w:szCs w:val="20"/>
              </w:rPr>
            </w:pPr>
            <w:r>
              <w:rPr>
                <w:sz w:val="20"/>
                <w:szCs w:val="20"/>
              </w:rPr>
              <w:t>Закр</w:t>
            </w:r>
          </w:p>
          <w:p>
            <w:pPr>
              <w:pStyle w:val="Style29"/>
              <w:ind w:left="-108" w:right="-108" w:hanging="0"/>
              <w:rPr>
                <w:sz w:val="20"/>
                <w:szCs w:val="20"/>
              </w:rPr>
            </w:pPr>
            <w:r>
              <w:rPr>
                <w:sz w:val="20"/>
                <w:szCs w:val="20"/>
              </w:rPr>
              <w:t>пол.</w:t>
            </w:r>
          </w:p>
        </w:tc>
        <w:tc>
          <w:tcPr>
            <w:tcW w:w="426" w:type="dxa"/>
            <w:tcBorders>
              <w:top w:val="single" w:sz="4" w:space="0" w:color="000000"/>
              <w:left w:val="single" w:sz="4" w:space="0" w:color="000000"/>
              <w:bottom w:val="single" w:sz="4" w:space="0" w:color="000000"/>
              <w:right w:val="single" w:sz="4" w:space="0" w:color="000000"/>
            </w:tcBorders>
            <w:vAlign w:val="center"/>
          </w:tcPr>
          <w:p>
            <w:pPr>
              <w:pStyle w:val="Style29"/>
              <w:ind w:left="-108" w:right="-44" w:hanging="0"/>
              <w:rPr>
                <w:sz w:val="20"/>
                <w:szCs w:val="20"/>
              </w:rPr>
            </w:pPr>
            <w:r>
              <w:rPr>
                <w:sz w:val="20"/>
                <w:szCs w:val="20"/>
              </w:rPr>
              <w:t>Абац.</w:t>
            </w:r>
          </w:p>
        </w:tc>
        <w:tc>
          <w:tcPr>
            <w:tcW w:w="652" w:type="dxa"/>
            <w:tcBorders>
              <w:top w:val="single" w:sz="4" w:space="0" w:color="000000"/>
              <w:left w:val="single" w:sz="4" w:space="0" w:color="000000"/>
              <w:bottom w:val="single" w:sz="4" w:space="0" w:color="000000"/>
              <w:right w:val="single" w:sz="4" w:space="0" w:color="000000"/>
            </w:tcBorders>
          </w:tcPr>
          <w:p>
            <w:pPr>
              <w:pStyle w:val="Style29"/>
              <w:ind w:left="-108" w:right="-108" w:hanging="0"/>
              <w:rPr>
                <w:sz w:val="20"/>
                <w:szCs w:val="20"/>
              </w:rPr>
            </w:pPr>
            <w:r>
              <w:rPr>
                <w:sz w:val="20"/>
                <w:szCs w:val="20"/>
              </w:rPr>
              <w:t>Закр</w:t>
            </w:r>
          </w:p>
          <w:p>
            <w:pPr>
              <w:pStyle w:val="Style29"/>
              <w:ind w:left="-108" w:right="-44" w:hanging="0"/>
              <w:rPr>
                <w:sz w:val="20"/>
                <w:szCs w:val="20"/>
              </w:rPr>
            </w:pPr>
            <w:r>
              <w:rPr>
                <w:sz w:val="20"/>
                <w:szCs w:val="20"/>
              </w:rPr>
              <w:t>пол.</w:t>
            </w:r>
          </w:p>
        </w:tc>
        <w:tc>
          <w:tcPr>
            <w:tcW w:w="623" w:type="dxa"/>
            <w:gridSpan w:val="2"/>
            <w:tcBorders>
              <w:top w:val="single" w:sz="4" w:space="0" w:color="000000"/>
              <w:left w:val="single" w:sz="4" w:space="0" w:color="000000"/>
              <w:bottom w:val="single" w:sz="4" w:space="0" w:color="000000"/>
              <w:right w:val="single" w:sz="4" w:space="0" w:color="000000"/>
            </w:tcBorders>
          </w:tcPr>
          <w:p>
            <w:pPr>
              <w:pStyle w:val="Style29"/>
              <w:ind w:left="-108" w:right="-44" w:hanging="0"/>
              <w:rPr>
                <w:sz w:val="20"/>
                <w:szCs w:val="20"/>
              </w:rPr>
            </w:pPr>
            <w:r>
              <w:rPr>
                <w:sz w:val="20"/>
                <w:szCs w:val="20"/>
              </w:rPr>
              <w:t>Абац.</w:t>
            </w:r>
          </w:p>
        </w:tc>
      </w:tr>
      <w:tr>
        <w:trPr/>
        <w:tc>
          <w:tcPr>
            <w:tcW w:w="28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b/>
                <w:sz w:val="20"/>
                <w:szCs w:val="20"/>
              </w:rPr>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0"/>
                <w:szCs w:val="20"/>
              </w:rPr>
            </w:pPr>
            <w:r>
              <w:rPr>
                <w:sz w:val="20"/>
                <w:szCs w:val="20"/>
              </w:rPr>
              <w:t>2018г.</w:t>
            </w:r>
          </w:p>
        </w:tc>
        <w:tc>
          <w:tcPr>
            <w:tcW w:w="1277" w:type="dxa"/>
            <w:gridSpan w:val="3"/>
            <w:tcBorders>
              <w:top w:val="single" w:sz="4" w:space="0" w:color="000000"/>
              <w:left w:val="single" w:sz="4" w:space="0" w:color="000000"/>
              <w:bottom w:val="single" w:sz="4" w:space="0" w:color="000000"/>
              <w:right w:val="single" w:sz="4" w:space="0" w:color="000000"/>
            </w:tcBorders>
            <w:vAlign w:val="center"/>
          </w:tcPr>
          <w:p>
            <w:pPr>
              <w:pStyle w:val="Style29"/>
              <w:rPr>
                <w:sz w:val="20"/>
                <w:szCs w:val="20"/>
              </w:rPr>
            </w:pPr>
            <w:r>
              <w:rPr>
                <w:sz w:val="20"/>
                <w:szCs w:val="20"/>
              </w:rPr>
              <w:t>2019г.</w:t>
            </w:r>
          </w:p>
        </w:tc>
        <w:tc>
          <w:tcPr>
            <w:tcW w:w="1558" w:type="dxa"/>
            <w:gridSpan w:val="4"/>
            <w:tcBorders>
              <w:top w:val="single" w:sz="4" w:space="0" w:color="000000"/>
              <w:left w:val="single" w:sz="4" w:space="0" w:color="000000"/>
              <w:bottom w:val="single" w:sz="4" w:space="0" w:color="000000"/>
              <w:right w:val="single" w:sz="4" w:space="0" w:color="000000"/>
            </w:tcBorders>
            <w:vAlign w:val="center"/>
          </w:tcPr>
          <w:p>
            <w:pPr>
              <w:pStyle w:val="Style29"/>
              <w:rPr>
                <w:sz w:val="20"/>
                <w:szCs w:val="20"/>
              </w:rPr>
            </w:pPr>
            <w:r>
              <w:rPr>
                <w:sz w:val="20"/>
                <w:szCs w:val="20"/>
              </w:rPr>
              <w:t>2020г.</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pPr>
              <w:pStyle w:val="Style29"/>
              <w:rPr>
                <w:sz w:val="20"/>
                <w:szCs w:val="20"/>
              </w:rPr>
            </w:pPr>
            <w:r>
              <w:rPr>
                <w:sz w:val="20"/>
                <w:szCs w:val="20"/>
              </w:rPr>
              <w:t>2021г.</w:t>
            </w:r>
          </w:p>
        </w:tc>
        <w:tc>
          <w:tcPr>
            <w:tcW w:w="1419" w:type="dxa"/>
            <w:gridSpan w:val="3"/>
            <w:tcBorders>
              <w:top w:val="single" w:sz="4" w:space="0" w:color="000000"/>
              <w:left w:val="single" w:sz="4" w:space="0" w:color="000000"/>
              <w:bottom w:val="single" w:sz="4" w:space="0" w:color="000000"/>
              <w:right w:val="single" w:sz="4" w:space="0" w:color="000000"/>
            </w:tcBorders>
            <w:vAlign w:val="center"/>
          </w:tcPr>
          <w:p>
            <w:pPr>
              <w:pStyle w:val="Style29"/>
              <w:rPr>
                <w:sz w:val="20"/>
                <w:szCs w:val="20"/>
              </w:rPr>
            </w:pPr>
            <w:r>
              <w:rPr>
                <w:sz w:val="20"/>
                <w:szCs w:val="20"/>
              </w:rPr>
              <w:t>2022</w:t>
            </w:r>
          </w:p>
        </w:tc>
        <w:tc>
          <w:tcPr>
            <w:tcW w:w="1275" w:type="dxa"/>
            <w:gridSpan w:val="3"/>
            <w:tcBorders>
              <w:top w:val="single" w:sz="4" w:space="0" w:color="000000"/>
              <w:left w:val="single" w:sz="4" w:space="0" w:color="000000"/>
              <w:bottom w:val="single" w:sz="4" w:space="0" w:color="000000"/>
              <w:right w:val="single" w:sz="4" w:space="0" w:color="000000"/>
            </w:tcBorders>
          </w:tcPr>
          <w:p>
            <w:pPr>
              <w:pStyle w:val="Style29"/>
              <w:rPr>
                <w:sz w:val="20"/>
                <w:szCs w:val="20"/>
              </w:rPr>
            </w:pPr>
            <w:r>
              <w:rPr>
                <w:sz w:val="20"/>
                <w:szCs w:val="20"/>
              </w:rPr>
              <w:t>2023</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sz w:val="20"/>
                <w:szCs w:val="20"/>
              </w:rPr>
              <w:t>г.Черкесск</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61,1</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70,8</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81,8</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83,3</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63,6</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80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46,1</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57,1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57,1</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84,6</w:t>
            </w:r>
          </w:p>
        </w:tc>
        <w:tc>
          <w:tcPr>
            <w:tcW w:w="661" w:type="dxa"/>
            <w:gridSpan w:val="2"/>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80,0</w:t>
            </w:r>
          </w:p>
        </w:tc>
        <w:tc>
          <w:tcPr>
            <w:tcW w:w="614" w:type="dxa"/>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76,9</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sz w:val="20"/>
                <w:szCs w:val="20"/>
              </w:rPr>
              <w:t>Адыге-Хабльский район</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75</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50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80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33,3</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80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66,6</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50</w:t>
            </w:r>
          </w:p>
        </w:tc>
        <w:tc>
          <w:tcPr>
            <w:tcW w:w="661" w:type="dxa"/>
            <w:gridSpan w:val="2"/>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33,3</w:t>
            </w:r>
          </w:p>
        </w:tc>
        <w:tc>
          <w:tcPr>
            <w:tcW w:w="614" w:type="dxa"/>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33,3</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sz w:val="20"/>
                <w:szCs w:val="20"/>
              </w:rPr>
              <w:t>Зеленчукский район</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80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28,6</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40</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100</w:t>
            </w:r>
          </w:p>
        </w:tc>
        <w:tc>
          <w:tcPr>
            <w:tcW w:w="661" w:type="dxa"/>
            <w:gridSpan w:val="2"/>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71,4</w:t>
            </w:r>
          </w:p>
        </w:tc>
        <w:tc>
          <w:tcPr>
            <w:tcW w:w="614" w:type="dxa"/>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83,3</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sz w:val="20"/>
                <w:szCs w:val="20"/>
              </w:rPr>
              <w:t>Карачаевский район</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80</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57,1</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80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60</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50</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60</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66,6</w:t>
            </w:r>
          </w:p>
        </w:tc>
        <w:tc>
          <w:tcPr>
            <w:tcW w:w="661" w:type="dxa"/>
            <w:gridSpan w:val="2"/>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60,0</w:t>
            </w:r>
          </w:p>
        </w:tc>
        <w:tc>
          <w:tcPr>
            <w:tcW w:w="614" w:type="dxa"/>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70,0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sz w:val="20"/>
                <w:szCs w:val="20"/>
              </w:rPr>
              <w:t>Малокарачаевский район</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50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66,6</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66,6</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100</w:t>
            </w:r>
          </w:p>
        </w:tc>
        <w:tc>
          <w:tcPr>
            <w:tcW w:w="661" w:type="dxa"/>
            <w:gridSpan w:val="2"/>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40,0</w:t>
            </w:r>
          </w:p>
        </w:tc>
        <w:tc>
          <w:tcPr>
            <w:tcW w:w="614" w:type="dxa"/>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100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sz w:val="20"/>
                <w:szCs w:val="20"/>
              </w:rPr>
            </w:pPr>
            <w:r>
              <w:rPr>
                <w:sz w:val="20"/>
                <w:szCs w:val="20"/>
              </w:rPr>
              <w:t xml:space="preserve">Прикубанский </w:t>
            </w:r>
          </w:p>
          <w:p>
            <w:pPr>
              <w:pStyle w:val="Style29"/>
              <w:rPr>
                <w:b/>
                <w:b/>
                <w:sz w:val="20"/>
                <w:szCs w:val="20"/>
              </w:rPr>
            </w:pPr>
            <w:r>
              <w:rPr>
                <w:sz w:val="20"/>
                <w:szCs w:val="20"/>
              </w:rPr>
              <w:t>район</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75</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66,6</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75</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50</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100</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100</w:t>
            </w:r>
          </w:p>
        </w:tc>
        <w:tc>
          <w:tcPr>
            <w:tcW w:w="661" w:type="dxa"/>
            <w:gridSpan w:val="2"/>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33,3</w:t>
            </w:r>
          </w:p>
        </w:tc>
        <w:tc>
          <w:tcPr>
            <w:tcW w:w="614" w:type="dxa"/>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66,7</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sz w:val="20"/>
                <w:szCs w:val="20"/>
              </w:rPr>
              <w:t>Усть-Джегутинский район</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42,9</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60</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40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80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60</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50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100</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100</w:t>
            </w:r>
          </w:p>
        </w:tc>
        <w:tc>
          <w:tcPr>
            <w:tcW w:w="661" w:type="dxa"/>
            <w:gridSpan w:val="2"/>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71,4</w:t>
            </w:r>
          </w:p>
        </w:tc>
        <w:tc>
          <w:tcPr>
            <w:tcW w:w="614" w:type="dxa"/>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66,7</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sz w:val="20"/>
                <w:szCs w:val="20"/>
              </w:rPr>
              <w:t>Урупский район</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50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66,6</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66,6</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57,1</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75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33,3</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w:t>
            </w:r>
          </w:p>
        </w:tc>
        <w:tc>
          <w:tcPr>
            <w:tcW w:w="661" w:type="dxa"/>
            <w:gridSpan w:val="2"/>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33,3</w:t>
            </w:r>
          </w:p>
        </w:tc>
        <w:tc>
          <w:tcPr>
            <w:tcW w:w="614" w:type="dxa"/>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50,0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sz w:val="20"/>
                <w:szCs w:val="20"/>
              </w:rPr>
              <w:t>Хабезский район</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66,6</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66,6</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100</w:t>
            </w:r>
          </w:p>
        </w:tc>
        <w:tc>
          <w:tcPr>
            <w:tcW w:w="661" w:type="dxa"/>
            <w:gridSpan w:val="2"/>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w:t>
            </w:r>
          </w:p>
        </w:tc>
        <w:tc>
          <w:tcPr>
            <w:tcW w:w="614" w:type="dxa"/>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100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sz w:val="20"/>
                <w:szCs w:val="20"/>
              </w:rPr>
              <w:t>Ногайский район</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50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75</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w:t>
            </w:r>
          </w:p>
        </w:tc>
        <w:tc>
          <w:tcPr>
            <w:tcW w:w="661" w:type="dxa"/>
            <w:gridSpan w:val="2"/>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w:t>
            </w:r>
          </w:p>
        </w:tc>
        <w:tc>
          <w:tcPr>
            <w:tcW w:w="614" w:type="dxa"/>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sz w:val="20"/>
                <w:szCs w:val="20"/>
              </w:rPr>
              <w:t>Абазинский район</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50</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50</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100</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33,3</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66,6</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100</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100</w:t>
            </w:r>
          </w:p>
        </w:tc>
        <w:tc>
          <w:tcPr>
            <w:tcW w:w="661" w:type="dxa"/>
            <w:gridSpan w:val="2"/>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100</w:t>
            </w:r>
          </w:p>
        </w:tc>
        <w:tc>
          <w:tcPr>
            <w:tcW w:w="614" w:type="dxa"/>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100</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sz w:val="20"/>
                <w:szCs w:val="20"/>
              </w:rPr>
              <w:t>КЧР</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65,4</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75,4</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66,6</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84,1</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60,4</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90,2</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56,4</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61,3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61,5</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75,7</w:t>
            </w:r>
          </w:p>
        </w:tc>
        <w:tc>
          <w:tcPr>
            <w:tcW w:w="661" w:type="dxa"/>
            <w:gridSpan w:val="2"/>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59,6</w:t>
            </w:r>
          </w:p>
        </w:tc>
        <w:tc>
          <w:tcPr>
            <w:tcW w:w="614" w:type="dxa"/>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72,5</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sz w:val="20"/>
                <w:szCs w:val="20"/>
              </w:rPr>
              <w:t>РФ</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61,6</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68,9</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60,1</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67,7</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w:t>
            </w:r>
          </w:p>
        </w:tc>
        <w:tc>
          <w:tcPr>
            <w:tcW w:w="661" w:type="dxa"/>
            <w:gridSpan w:val="2"/>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w:t>
            </w:r>
          </w:p>
        </w:tc>
        <w:tc>
          <w:tcPr>
            <w:tcW w:w="614" w:type="dxa"/>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w:t>
            </w:r>
          </w:p>
        </w:tc>
      </w:tr>
      <w:tr>
        <w:trPr/>
        <w:tc>
          <w:tcPr>
            <w:tcW w:w="2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rPr>
                <w:b/>
                <w:b/>
                <w:sz w:val="20"/>
                <w:szCs w:val="20"/>
              </w:rPr>
            </w:pPr>
            <w:r>
              <w:rPr>
                <w:sz w:val="20"/>
                <w:szCs w:val="20"/>
              </w:rPr>
              <w:t>СКФО</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73,0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73,1</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67,2</w:t>
            </w:r>
          </w:p>
        </w:tc>
        <w:tc>
          <w:tcPr>
            <w:tcW w:w="70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68,7</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b/>
                <w:b/>
                <w:sz w:val="20"/>
                <w:szCs w:val="20"/>
              </w:rPr>
            </w:pPr>
            <w:r>
              <w:rPr>
                <w:sz w:val="20"/>
                <w:szCs w:val="20"/>
              </w:rPr>
              <w:t>-</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w:t>
            </w:r>
          </w:p>
        </w:tc>
        <w:tc>
          <w:tcPr>
            <w:tcW w:w="661" w:type="dxa"/>
            <w:gridSpan w:val="2"/>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w:t>
            </w:r>
          </w:p>
        </w:tc>
        <w:tc>
          <w:tcPr>
            <w:tcW w:w="614" w:type="dxa"/>
            <w:tcBorders>
              <w:top w:val="single" w:sz="4" w:space="0" w:color="000000"/>
              <w:left w:val="single" w:sz="4" w:space="0" w:color="000000"/>
              <w:bottom w:val="single" w:sz="4" w:space="0" w:color="000000"/>
              <w:right w:val="single" w:sz="4" w:space="0" w:color="000000"/>
            </w:tcBorders>
          </w:tcPr>
          <w:p>
            <w:pPr>
              <w:pStyle w:val="Style29"/>
              <w:rPr>
                <w:b/>
                <w:b/>
                <w:sz w:val="20"/>
                <w:szCs w:val="20"/>
              </w:rPr>
            </w:pPr>
            <w:r>
              <w:rPr>
                <w:sz w:val="20"/>
                <w:szCs w:val="20"/>
              </w:rPr>
              <w:t>-</w:t>
            </w:r>
          </w:p>
        </w:tc>
      </w:tr>
    </w:tbl>
    <w:p>
      <w:pPr>
        <w:pStyle w:val="NoSpacing"/>
        <w:jc w:val="both"/>
        <w:rPr>
          <w:rFonts w:ascii="Times New Roman" w:hAnsi="Times New Roman"/>
          <w:sz w:val="24"/>
          <w:szCs w:val="24"/>
        </w:rPr>
      </w:pPr>
      <w:r>
        <w:rPr>
          <w:rFonts w:ascii="Times New Roman" w:hAnsi="Times New Roman"/>
          <w:color w:val="00B0F0"/>
          <w:sz w:val="24"/>
          <w:szCs w:val="24"/>
        </w:rPr>
        <w:t xml:space="preserve">     </w:t>
      </w:r>
      <w:r>
        <w:rPr>
          <w:rFonts w:ascii="Times New Roman" w:hAnsi="Times New Roman"/>
          <w:sz w:val="24"/>
          <w:szCs w:val="24"/>
        </w:rPr>
        <w:t xml:space="preserve">     </w:t>
      </w:r>
    </w:p>
    <w:p>
      <w:pPr>
        <w:pStyle w:val="Normal"/>
        <w:jc w:val="both"/>
        <w:rPr/>
      </w:pPr>
      <w:r>
        <w:rPr>
          <w:sz w:val="28"/>
          <w:szCs w:val="28"/>
        </w:rPr>
        <w:t xml:space="preserve">    </w:t>
      </w:r>
      <w:r>
        <w:rPr/>
        <w:t xml:space="preserve">Заболеваемость туберкулезом в  2023г. составила 18.4 на 100 000 населения (в  2022г. – 17.9 на 100 000 населения, увеличение  заболеваемости на 1.1%). </w:t>
      </w:r>
    </w:p>
    <w:p>
      <w:pPr>
        <w:pStyle w:val="Normal"/>
        <w:jc w:val="both"/>
        <w:rPr/>
      </w:pPr>
      <w:r>
        <w:rPr/>
        <w:t xml:space="preserve">Заболеваемость постоянного населения в 2023г. – 18,4 на 100 000 населения (в  2022г. – 17,9  на 100 000 населения, увеличение заболеваемости на 2,8%).    </w:t>
      </w:r>
    </w:p>
    <w:p>
      <w:pPr>
        <w:pStyle w:val="Normal"/>
        <w:jc w:val="both"/>
        <w:rPr/>
      </w:pPr>
      <w:r>
        <w:rPr/>
        <w:t xml:space="preserve">      </w:t>
      </w:r>
      <w:r>
        <w:rPr/>
        <w:t xml:space="preserve">Заболеваемость туберкулезом детей в возрасте 0-14 лет в 2023г. составляет 5,5 на 100 000 населения (в 2022г.  – 2,3 на 100 000 детского населения, увеличение на 139,1%). </w:t>
      </w:r>
    </w:p>
    <w:p>
      <w:pPr>
        <w:pStyle w:val="Normal"/>
        <w:jc w:val="both"/>
        <w:rPr/>
      </w:pPr>
      <w:r>
        <w:rPr/>
        <w:t xml:space="preserve">      </w:t>
      </w:r>
      <w:r>
        <w:rPr/>
        <w:t>Заболеваемость подростков в возрасте 15-17 лет в 2023г. составила 16,5 на 100 000 подросткового населения (в 2022г. – 5,6 на 100 000 населения, увеличение на 194,6%)</w:t>
      </w:r>
    </w:p>
    <w:p>
      <w:pPr>
        <w:pStyle w:val="Normal"/>
        <w:jc w:val="both"/>
        <w:rPr/>
      </w:pPr>
      <w:r>
        <w:rPr/>
        <w:t xml:space="preserve">     </w:t>
      </w:r>
      <w:r>
        <w:rPr/>
        <w:t>Смертность от туберкулеза в 2023г составила 0,6 на 100 000 населения. В 2022г смерти  от туберкулеза на территории КЧР не было зарегистрировано.</w:t>
      </w:r>
    </w:p>
    <w:p>
      <w:pPr>
        <w:pStyle w:val="Normal"/>
        <w:jc w:val="both"/>
        <w:rPr/>
      </w:pPr>
      <w:r>
        <w:rPr/>
        <w:t xml:space="preserve">     </w:t>
      </w:r>
      <w:r>
        <w:rPr/>
        <w:t xml:space="preserve">Показатель распространенности туберкулеза в 2023г. составил 56,8 на 100 000 населения (в   2022г.-  60,5 на 100 000 населения, снижение на 6,1%).     </w:t>
      </w:r>
    </w:p>
    <w:p>
      <w:pPr>
        <w:pStyle w:val="Normal"/>
        <w:jc w:val="both"/>
        <w:rPr/>
      </w:pPr>
      <w:r>
        <w:rPr/>
        <w:t xml:space="preserve">    </w:t>
      </w:r>
      <w:r>
        <w:rPr/>
        <w:t>Доля больных с МЛУ-ТБ среди больных туберкулезом органов дыхания, являющихся бактериовыделителями: среди контингентов больных, состоящих на учете – 13,4%; среди впервые выявленных больных – 8,5%.</w:t>
      </w:r>
    </w:p>
    <w:p>
      <w:pPr>
        <w:pStyle w:val="Normal"/>
        <w:jc w:val="both"/>
        <w:rPr/>
      </w:pPr>
      <w:r>
        <w:rPr/>
        <w:t xml:space="preserve">     </w:t>
      </w:r>
      <w:r>
        <w:rPr/>
        <w:t>Из числа больных с бактериовыделением, проведен тест на лекарственную  чувствительность возбудителя до начала лечения в 2023г. у 29 человек (100% случаев).</w:t>
      </w:r>
    </w:p>
    <w:p>
      <w:pPr>
        <w:pStyle w:val="Normal"/>
        <w:jc w:val="both"/>
        <w:rPr/>
      </w:pPr>
      <w:r>
        <w:rPr/>
        <w:t xml:space="preserve">     </w:t>
      </w:r>
      <w:r>
        <w:rPr/>
        <w:t>Распространенность множественной лекарственной устойчивости микобактерий туберкулеза (МЛУ - ТБ) среди больных туберкулезом органов дыхания составил 19,4 на 100 000 населения, в том числе среди впервые зарегистрированных больных – 1,5 на 100 000  населения.</w:t>
      </w:r>
    </w:p>
    <w:p>
      <w:pPr>
        <w:pStyle w:val="Normal"/>
        <w:jc w:val="both"/>
        <w:rPr/>
      </w:pPr>
      <w:r>
        <w:rPr/>
        <w:t xml:space="preserve">     </w:t>
      </w:r>
      <w:r>
        <w:rPr/>
        <w:t>Среди пациентов с туберкулезом, вставших на учет  в  противотуберкулезное учреждение, ВИЧ-инфекция зарегистрирована: у впервые выявленных больных в 8,1% случаев; в контингентах больных туберкулезом в 8,3% случаев.</w:t>
      </w:r>
    </w:p>
    <w:p>
      <w:pPr>
        <w:pStyle w:val="126"/>
        <w:ind w:firstLine="567"/>
        <w:jc w:val="both"/>
        <w:rPr>
          <w:rFonts w:ascii="Times New Roman" w:hAnsi="Times New Roman" w:cs="Times New Roman"/>
          <w:sz w:val="24"/>
          <w:szCs w:val="24"/>
        </w:rPr>
      </w:pPr>
      <w:r>
        <w:rPr>
          <w:rFonts w:cs="Times New Roman" w:ascii="Times New Roman" w:hAnsi="Times New Roman"/>
          <w:sz w:val="24"/>
          <w:szCs w:val="24"/>
        </w:rPr>
        <w:t xml:space="preserve">На 01.01.2024г. в стационарных отделениях для лечения туберкулезных больных пролечено 287 человек (в 2021г. – 190 человек), в детском отделении - 0детей (в 2021г.- 10 человек), в дневном стационаре 60человек (в 2021 г.- 32 человека), за пределами КЧР 11 человек,(в 2021 году– 10 человек). Прооперировано 5 человек, 2 – с очаговым туберкулёзом, 1 – с цирротическим туберкулёзом, 1 – с сальпингоофорит, 1 – спондилит </w:t>
      </w:r>
      <w:r>
        <w:rPr>
          <w:rFonts w:cs="Times New Roman" w:ascii="Times New Roman" w:hAnsi="Times New Roman"/>
          <w:sz w:val="24"/>
          <w:szCs w:val="24"/>
          <w:lang w:val="en-US"/>
        </w:rPr>
        <w:t>L</w:t>
      </w:r>
      <w:r>
        <w:rPr>
          <w:rFonts w:cs="Times New Roman" w:ascii="Times New Roman" w:hAnsi="Times New Roman"/>
          <w:sz w:val="24"/>
          <w:szCs w:val="24"/>
          <w:vertAlign w:val="subscript"/>
        </w:rPr>
        <w:t>2</w:t>
      </w:r>
      <w:r>
        <w:rPr>
          <w:rFonts w:cs="Times New Roman" w:ascii="Times New Roman" w:hAnsi="Times New Roman"/>
          <w:sz w:val="24"/>
          <w:szCs w:val="24"/>
        </w:rPr>
        <w:t>–</w:t>
      </w:r>
      <w:r>
        <w:rPr>
          <w:rFonts w:cs="Times New Roman" w:ascii="Times New Roman" w:hAnsi="Times New Roman"/>
          <w:sz w:val="24"/>
          <w:szCs w:val="24"/>
          <w:lang w:val="en-US"/>
        </w:rPr>
        <w:t>L</w:t>
      </w:r>
      <w:r>
        <w:rPr>
          <w:rFonts w:cs="Times New Roman" w:ascii="Times New Roman" w:hAnsi="Times New Roman"/>
          <w:sz w:val="24"/>
          <w:szCs w:val="24"/>
          <w:vertAlign w:val="subscript"/>
        </w:rPr>
        <w:t>3</w:t>
      </w:r>
      <w:r>
        <w:rPr>
          <w:rFonts w:cs="Times New Roman" w:ascii="Times New Roman" w:hAnsi="Times New Roman"/>
          <w:sz w:val="24"/>
          <w:szCs w:val="24"/>
        </w:rPr>
        <w:t>.</w:t>
      </w:r>
    </w:p>
    <w:p>
      <w:pPr>
        <w:pStyle w:val="NoSpacing"/>
        <w:ind w:firstLine="567"/>
        <w:jc w:val="both"/>
        <w:rPr>
          <w:rFonts w:ascii="Times New Roman" w:hAnsi="Times New Roman"/>
          <w:sz w:val="24"/>
          <w:szCs w:val="24"/>
        </w:rPr>
      </w:pPr>
      <w:r>
        <w:rPr>
          <w:rFonts w:ascii="Times New Roman" w:hAnsi="Times New Roman"/>
          <w:sz w:val="24"/>
          <w:szCs w:val="24"/>
        </w:rPr>
        <w:t>Укомплектованность врачебными кадрами (физическими лицами) РПТД крайне низка более 30 лет, составила 33% к штатному расписанию, занятость составила 86,7%. Укомплектованность средним медицинским персоналом составила 47%, занятость 96,3%. Укомплектованность младшим медицинским персоналом  30%, занятость 92,4%.</w:t>
      </w:r>
    </w:p>
    <w:p>
      <w:pPr>
        <w:pStyle w:val="NoSpacing"/>
        <w:ind w:firstLine="567"/>
        <w:jc w:val="both"/>
        <w:rPr>
          <w:rFonts w:ascii="Times New Roman" w:hAnsi="Times New Roman"/>
          <w:sz w:val="24"/>
          <w:szCs w:val="24"/>
        </w:rPr>
      </w:pPr>
      <w:r>
        <w:rPr>
          <w:rFonts w:ascii="Times New Roman" w:hAnsi="Times New Roman"/>
          <w:sz w:val="24"/>
          <w:szCs w:val="24"/>
        </w:rPr>
        <w:t>На 01.01.2024г. все врачи имеют сертификаты специалистов. Планируется в 2024году обучить на сертификационных циклах  двух врачей.</w:t>
      </w:r>
    </w:p>
    <w:p>
      <w:pPr>
        <w:pStyle w:val="NoSpacing"/>
        <w:ind w:firstLine="567"/>
        <w:jc w:val="both"/>
        <w:rPr>
          <w:rFonts w:ascii="Times New Roman" w:hAnsi="Times New Roman"/>
          <w:sz w:val="24"/>
          <w:szCs w:val="24"/>
        </w:rPr>
      </w:pPr>
      <w:r>
        <w:rPr>
          <w:rFonts w:ascii="Times New Roman" w:hAnsi="Times New Roman"/>
          <w:sz w:val="24"/>
          <w:szCs w:val="24"/>
        </w:rPr>
        <w:t>Укомплектованность врачами районных тубкабинетов остаётся низкой и не превышает 40% на протяжении 25 лет.</w:t>
      </w:r>
    </w:p>
    <w:p>
      <w:pPr>
        <w:pStyle w:val="Normal"/>
        <w:jc w:val="center"/>
        <w:rPr/>
      </w:pPr>
      <w:r>
        <w:rPr/>
        <w:t>Положительная тенденция</w:t>
      </w:r>
    </w:p>
    <w:p>
      <w:pPr>
        <w:pStyle w:val="Normal"/>
        <w:spacing w:lineRule="auto" w:line="276"/>
        <w:rPr/>
      </w:pPr>
      <w:r>
        <w:rPr/>
        <w:t>1.Увеличение количества профилактических осмотров на туберкулез.</w:t>
      </w:r>
    </w:p>
    <w:p>
      <w:pPr>
        <w:pStyle w:val="Normal"/>
        <w:spacing w:lineRule="auto" w:line="276"/>
        <w:rPr/>
      </w:pPr>
      <w:r>
        <w:rPr/>
        <w:t>2.Улучшение качества обследования больных при взятии на учет - тестирование на определение МЛУ до начала лечения проводится в 100% случаев.</w:t>
      </w:r>
    </w:p>
    <w:p>
      <w:pPr>
        <w:pStyle w:val="NoSpacing"/>
        <w:jc w:val="both"/>
        <w:rPr>
          <w:rFonts w:ascii="Times New Roman" w:hAnsi="Times New Roman"/>
          <w:color w:val="000000" w:themeColor="text1"/>
          <w:sz w:val="24"/>
          <w:szCs w:val="24"/>
        </w:rPr>
      </w:pPr>
      <w:r>
        <w:rPr>
          <w:rFonts w:ascii="Times New Roman" w:hAnsi="Times New Roman"/>
          <w:sz w:val="24"/>
          <w:szCs w:val="24"/>
        </w:rPr>
        <w:t xml:space="preserve">                                  </w:t>
      </w:r>
      <w:r>
        <w:rPr>
          <w:rFonts w:ascii="Times New Roman" w:hAnsi="Times New Roman"/>
          <w:b/>
          <w:color w:val="000000" w:themeColor="text1"/>
          <w:sz w:val="24"/>
          <w:szCs w:val="24"/>
        </w:rPr>
        <w:t>Задачи:</w:t>
      </w:r>
      <w:r>
        <w:rPr>
          <w:rFonts w:ascii="Times New Roman" w:hAnsi="Times New Roman"/>
          <w:color w:val="000000" w:themeColor="text1"/>
          <w:sz w:val="24"/>
          <w:szCs w:val="24"/>
        </w:rPr>
        <w:t xml:space="preserve"> </w:t>
      </w:r>
    </w:p>
    <w:p>
      <w:pPr>
        <w:pStyle w:val="NoSpacing"/>
        <w:jc w:val="both"/>
        <w:rPr>
          <w:rFonts w:ascii="Times New Roman" w:hAnsi="Times New Roman"/>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Улучшение эффективности эпиднадзора за профилактическими противотуберкулёзными мероприятиями,  </w:t>
      </w:r>
      <w:r>
        <w:rPr>
          <w:rStyle w:val="A5"/>
          <w:rFonts w:cs="Times New Roman" w:ascii="Times New Roman" w:hAnsi="Times New Roman"/>
          <w:color w:val="000000" w:themeColor="text1"/>
          <w:sz w:val="24"/>
          <w:szCs w:val="24"/>
        </w:rPr>
        <w:t>с целью обеспечения эффективного и интегрированного контроля за туберкулезом,</w:t>
      </w:r>
      <w:r>
        <w:rPr>
          <w:rFonts w:ascii="Times New Roman" w:hAnsi="Times New Roman"/>
          <w:color w:val="000000" w:themeColor="text1"/>
          <w:sz w:val="24"/>
          <w:szCs w:val="24"/>
        </w:rPr>
        <w:t xml:space="preserve"> обратив особое внимание на группы риска, </w:t>
      </w:r>
      <w:r>
        <w:rPr>
          <w:rStyle w:val="A5"/>
          <w:rFonts w:cs="Times New Roman" w:ascii="Times New Roman" w:hAnsi="Times New Roman"/>
          <w:color w:val="000000" w:themeColor="text1"/>
          <w:sz w:val="24"/>
          <w:szCs w:val="24"/>
        </w:rPr>
        <w:t>решение проблем борьбы с МЛУ-ТБ и туберкулезом, сочетанным с ВИЧ-инфекцией,</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 xml:space="preserve">работа по Федеральному регистру больных туберкулёзом, санитарно-просветительная работа, </w:t>
      </w:r>
      <w:r>
        <w:rPr>
          <w:rFonts w:ascii="Times New Roman" w:hAnsi="Times New Roman"/>
          <w:bCs/>
          <w:color w:val="000000" w:themeColor="text1"/>
          <w:sz w:val="24"/>
          <w:szCs w:val="24"/>
        </w:rPr>
        <w:t>укомплектованность врачебными кадрами.</w:t>
      </w:r>
    </w:p>
    <w:p>
      <w:pPr>
        <w:pStyle w:val="Style33"/>
        <w:ind w:hanging="0"/>
        <w:jc w:val="center"/>
        <w:rPr>
          <w:b/>
          <w:b/>
          <w:bCs/>
          <w:color w:val="000000" w:themeColor="text1"/>
          <w:sz w:val="24"/>
          <w:szCs w:val="24"/>
        </w:rPr>
      </w:pPr>
      <w:r>
        <w:rPr>
          <w:b/>
          <w:bCs/>
          <w:color w:val="000000" w:themeColor="text1"/>
          <w:sz w:val="24"/>
          <w:szCs w:val="24"/>
        </w:rPr>
      </w:r>
    </w:p>
    <w:p>
      <w:pPr>
        <w:pStyle w:val="Style29"/>
        <w:tabs>
          <w:tab w:val="left" w:pos="567" w:leader="none"/>
        </w:tabs>
        <w:rPr>
          <w:b/>
          <w:b/>
          <w:bCs/>
          <w:color w:val="000000" w:themeColor="text1"/>
          <w:sz w:val="24"/>
          <w:szCs w:val="24"/>
        </w:rPr>
      </w:pPr>
      <w:r>
        <w:rPr>
          <w:b/>
          <w:bCs/>
          <w:color w:val="000000" w:themeColor="text1"/>
          <w:sz w:val="24"/>
          <w:szCs w:val="24"/>
        </w:rPr>
      </w:r>
    </w:p>
    <w:p>
      <w:pPr>
        <w:pStyle w:val="Style29"/>
        <w:tabs>
          <w:tab w:val="left" w:pos="567" w:leader="none"/>
        </w:tabs>
        <w:rPr>
          <w:b/>
          <w:b/>
          <w:bCs/>
          <w:color w:val="000000" w:themeColor="text1"/>
          <w:sz w:val="24"/>
          <w:szCs w:val="24"/>
        </w:rPr>
      </w:pPr>
      <w:r>
        <w:rPr>
          <w:b/>
          <w:bCs/>
          <w:color w:val="000000" w:themeColor="text1"/>
          <w:sz w:val="24"/>
          <w:szCs w:val="24"/>
        </w:rPr>
      </w:r>
    </w:p>
    <w:p>
      <w:pPr>
        <w:pStyle w:val="Style29"/>
        <w:tabs>
          <w:tab w:val="left" w:pos="567" w:leader="none"/>
        </w:tabs>
        <w:rPr>
          <w:b/>
          <w:b/>
          <w:bCs/>
          <w:color w:val="000000" w:themeColor="text1"/>
          <w:sz w:val="24"/>
          <w:szCs w:val="24"/>
        </w:rPr>
      </w:pPr>
      <w:r>
        <w:rPr>
          <w:b/>
          <w:bCs/>
          <w:color w:val="000000" w:themeColor="text1"/>
          <w:sz w:val="24"/>
          <w:szCs w:val="24"/>
        </w:rPr>
        <w:t>ВИЧ – инфекция</w:t>
      </w:r>
    </w:p>
    <w:p>
      <w:pPr>
        <w:pStyle w:val="Style29"/>
        <w:tabs>
          <w:tab w:val="left" w:pos="567" w:leader="none"/>
        </w:tabs>
        <w:rPr>
          <w:b/>
          <w:b/>
          <w:bCs/>
          <w:color w:val="000000" w:themeColor="text1"/>
          <w:sz w:val="16"/>
          <w:szCs w:val="16"/>
        </w:rPr>
      </w:pPr>
      <w:r>
        <w:rPr>
          <w:b/>
          <w:bCs/>
          <w:color w:val="000000" w:themeColor="text1"/>
          <w:sz w:val="16"/>
          <w:szCs w:val="16"/>
        </w:rPr>
      </w:r>
    </w:p>
    <w:p>
      <w:pPr>
        <w:pStyle w:val="Normal"/>
        <w:ind w:firstLine="567"/>
        <w:jc w:val="both"/>
        <w:rPr/>
      </w:pPr>
      <w:r>
        <w:rPr>
          <w:rFonts w:eastAsia="Calibri"/>
        </w:rPr>
        <w:t>С 01.01.1989г.  и по 31.12.2023г.  в Карачаево-Черкесской Республике зарегистрировано1399 больных ВИЧ-инфекцией, в том числе 21ребенок.  Из них 1147 являются жителями КЧР, 120- граждане других территорий РФ, временно проживающие или зарегистрированные в республике, 73 - иностранные граждане, 14 – без определенного места жительства. В 12 случаях антитела к ВИЧ выявлены при анонимном обследовании и 33 человек прибыли на территорию КЧР с раннее  установленным диагнозом на другой территории.</w:t>
      </w:r>
      <w:r>
        <w:rPr/>
        <w:t xml:space="preserve"> За весь период  в республике умерло больных ВИЧ-инфекцией 255 гражданина РФ. Из них 249 являются постоянными  жителями КЧР. Из общего числа умерших с диагнозом СПИД 63 человек.</w:t>
      </w:r>
    </w:p>
    <w:p>
      <w:pPr>
        <w:pStyle w:val="Normal"/>
        <w:spacing w:lineRule="auto" w:line="252"/>
        <w:jc w:val="both"/>
        <w:rPr>
          <w:rFonts w:eastAsia="Calibri"/>
          <w:sz w:val="28"/>
          <w:szCs w:val="28"/>
        </w:rPr>
      </w:pPr>
      <w:r>
        <w:rPr>
          <w:rFonts w:eastAsia="Calibri"/>
          <w:sz w:val="28"/>
          <w:szCs w:val="28"/>
        </w:rPr>
      </w:r>
    </w:p>
    <w:p>
      <w:pPr>
        <w:pStyle w:val="Normal"/>
        <w:spacing w:lineRule="auto" w:line="252"/>
        <w:ind w:firstLine="709"/>
        <w:jc w:val="center"/>
        <w:rPr>
          <w:rFonts w:eastAsia="Calibri"/>
          <w:sz w:val="22"/>
          <w:szCs w:val="22"/>
        </w:rPr>
      </w:pPr>
      <w:r>
        <w:rPr>
          <w:rFonts w:eastAsia="Calibri"/>
          <w:sz w:val="22"/>
          <w:szCs w:val="22"/>
        </w:rPr>
        <w:t xml:space="preserve">                                                                                                               </w:t>
      </w:r>
      <w:r>
        <w:rPr>
          <w:rFonts w:eastAsia="Calibri"/>
          <w:sz w:val="22"/>
          <w:szCs w:val="22"/>
        </w:rPr>
        <w:t>Таблица 63</w:t>
      </w:r>
    </w:p>
    <w:p>
      <w:pPr>
        <w:pStyle w:val="Normal"/>
        <w:jc w:val="center"/>
        <w:rPr>
          <w:rFonts w:eastAsia="Calibri"/>
          <w:bCs/>
          <w:sz w:val="22"/>
          <w:szCs w:val="22"/>
        </w:rPr>
      </w:pPr>
      <w:r>
        <w:rPr>
          <w:rFonts w:eastAsia="Calibri"/>
          <w:bCs/>
          <w:sz w:val="22"/>
          <w:szCs w:val="22"/>
        </w:rPr>
        <w:t xml:space="preserve">Кумулятивные показатели пораженности постоянного </w:t>
      </w:r>
    </w:p>
    <w:p>
      <w:pPr>
        <w:pStyle w:val="Normal"/>
        <w:jc w:val="center"/>
        <w:rPr>
          <w:rFonts w:eastAsia="Calibri"/>
          <w:bCs/>
          <w:sz w:val="22"/>
          <w:szCs w:val="22"/>
        </w:rPr>
      </w:pPr>
      <w:r>
        <w:rPr>
          <w:rFonts w:eastAsia="Calibri"/>
          <w:bCs/>
          <w:sz w:val="22"/>
          <w:szCs w:val="22"/>
        </w:rPr>
        <w:t>населения КЧР  ВИЧ-инфекцией</w:t>
      </w:r>
    </w:p>
    <w:p>
      <w:pPr>
        <w:pStyle w:val="Normal"/>
        <w:jc w:val="center"/>
        <w:rPr>
          <w:rFonts w:eastAsia="Calibri"/>
        </w:rPr>
      </w:pPr>
      <w:r>
        <w:rPr>
          <w:rFonts w:eastAsia="Calibri"/>
        </w:rPr>
      </w:r>
    </w:p>
    <w:tbl>
      <w:tblPr>
        <w:tblW w:w="10065" w:type="dxa"/>
        <w:jc w:val="center"/>
        <w:tblInd w:w="0" w:type="dxa"/>
        <w:tblCellMar>
          <w:top w:w="0" w:type="dxa"/>
          <w:left w:w="98" w:type="dxa"/>
          <w:bottom w:w="0" w:type="dxa"/>
          <w:right w:w="108" w:type="dxa"/>
        </w:tblCellMar>
        <w:tblLook w:val="04a0"/>
      </w:tblPr>
      <w:tblGrid>
        <w:gridCol w:w="2004"/>
        <w:gridCol w:w="1381"/>
        <w:gridCol w:w="1381"/>
        <w:gridCol w:w="1381"/>
        <w:gridCol w:w="1268"/>
        <w:gridCol w:w="1381"/>
        <w:gridCol w:w="1268"/>
      </w:tblGrid>
      <w:tr>
        <w:trPr>
          <w:trHeight w:val="20" w:hRule="atLeast"/>
        </w:trPr>
        <w:tc>
          <w:tcPr>
            <w:tcW w:w="2004" w:type="dxa"/>
            <w:vMerge w:val="restart"/>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Административная</w:t>
            </w:r>
          </w:p>
          <w:p>
            <w:pPr>
              <w:pStyle w:val="Normal"/>
              <w:jc w:val="center"/>
              <w:rPr>
                <w:rFonts w:eastAsia="Calibri"/>
                <w:sz w:val="22"/>
                <w:szCs w:val="22"/>
              </w:rPr>
            </w:pPr>
            <w:r>
              <w:rPr>
                <w:rFonts w:eastAsia="Calibri"/>
                <w:sz w:val="22"/>
                <w:szCs w:val="22"/>
              </w:rPr>
              <w:t>территория</w:t>
            </w:r>
          </w:p>
        </w:tc>
        <w:tc>
          <w:tcPr>
            <w:tcW w:w="2762" w:type="dxa"/>
            <w:gridSpan w:val="2"/>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bCs/>
                <w:sz w:val="22"/>
                <w:szCs w:val="22"/>
              </w:rPr>
            </w:pPr>
            <w:r>
              <w:rPr>
                <w:rFonts w:eastAsia="Calibri"/>
                <w:bCs/>
                <w:sz w:val="22"/>
                <w:szCs w:val="22"/>
              </w:rPr>
              <w:t>1989г.-2021г.</w:t>
            </w:r>
          </w:p>
        </w:tc>
        <w:tc>
          <w:tcPr>
            <w:tcW w:w="2649" w:type="dxa"/>
            <w:gridSpan w:val="2"/>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bCs/>
                <w:sz w:val="22"/>
                <w:szCs w:val="22"/>
              </w:rPr>
            </w:pPr>
            <w:r>
              <w:rPr>
                <w:rFonts w:eastAsia="Calibri"/>
                <w:bCs/>
                <w:sz w:val="22"/>
                <w:szCs w:val="22"/>
              </w:rPr>
              <w:t>1989г.-2022г.</w:t>
            </w:r>
          </w:p>
        </w:tc>
        <w:tc>
          <w:tcPr>
            <w:tcW w:w="2649" w:type="dxa"/>
            <w:gridSpan w:val="2"/>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bCs/>
                <w:sz w:val="22"/>
                <w:szCs w:val="22"/>
              </w:rPr>
            </w:pPr>
            <w:r>
              <w:rPr>
                <w:rFonts w:eastAsia="Calibri"/>
                <w:bCs/>
                <w:sz w:val="22"/>
                <w:szCs w:val="22"/>
              </w:rPr>
              <w:t>1989г.-2023г.</w:t>
            </w:r>
          </w:p>
        </w:tc>
      </w:tr>
      <w:tr>
        <w:trPr>
          <w:trHeight w:val="507" w:hRule="atLeast"/>
        </w:trPr>
        <w:tc>
          <w:tcPr>
            <w:tcW w:w="2004"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c>
          <w:tcPr>
            <w:tcW w:w="1381" w:type="dxa"/>
            <w:vMerge w:val="restart"/>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 xml:space="preserve">Абсолютное число </w:t>
            </w:r>
          </w:p>
          <w:p>
            <w:pPr>
              <w:pStyle w:val="Normal"/>
              <w:jc w:val="center"/>
              <w:rPr>
                <w:rFonts w:eastAsia="Calibri"/>
                <w:sz w:val="22"/>
                <w:szCs w:val="22"/>
              </w:rPr>
            </w:pPr>
            <w:r>
              <w:rPr>
                <w:rFonts w:eastAsia="Calibri"/>
                <w:sz w:val="22"/>
                <w:szCs w:val="22"/>
              </w:rPr>
              <w:t>случаев</w:t>
            </w:r>
          </w:p>
        </w:tc>
        <w:tc>
          <w:tcPr>
            <w:tcW w:w="1381" w:type="dxa"/>
            <w:vMerge w:val="restart"/>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 xml:space="preserve">Абсолютное число </w:t>
            </w:r>
          </w:p>
          <w:p>
            <w:pPr>
              <w:pStyle w:val="Normal"/>
              <w:jc w:val="center"/>
              <w:rPr>
                <w:rFonts w:eastAsia="Calibri"/>
                <w:sz w:val="22"/>
                <w:szCs w:val="22"/>
              </w:rPr>
            </w:pPr>
            <w:r>
              <w:rPr>
                <w:rFonts w:eastAsia="Calibri"/>
                <w:sz w:val="22"/>
                <w:szCs w:val="22"/>
              </w:rPr>
              <w:t>случаев</w:t>
            </w:r>
          </w:p>
        </w:tc>
        <w:tc>
          <w:tcPr>
            <w:tcW w:w="1381" w:type="dxa"/>
            <w:vMerge w:val="restart"/>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 xml:space="preserve">Абсолютное число </w:t>
            </w:r>
          </w:p>
          <w:p>
            <w:pPr>
              <w:pStyle w:val="Normal"/>
              <w:jc w:val="center"/>
              <w:rPr>
                <w:rFonts w:eastAsia="Calibri"/>
                <w:sz w:val="22"/>
                <w:szCs w:val="22"/>
              </w:rPr>
            </w:pPr>
            <w:r>
              <w:rPr>
                <w:rFonts w:eastAsia="Calibri"/>
                <w:sz w:val="22"/>
                <w:szCs w:val="22"/>
              </w:rPr>
              <w:t>случаев</w:t>
            </w:r>
          </w:p>
        </w:tc>
        <w:tc>
          <w:tcPr>
            <w:tcW w:w="1268" w:type="dxa"/>
            <w:vMerge w:val="restart"/>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Показатель</w:t>
            </w:r>
          </w:p>
          <w:p>
            <w:pPr>
              <w:pStyle w:val="Normal"/>
              <w:jc w:val="center"/>
              <w:rPr>
                <w:rFonts w:eastAsia="Calibri"/>
                <w:sz w:val="22"/>
                <w:szCs w:val="22"/>
              </w:rPr>
            </w:pPr>
            <w:r>
              <w:rPr>
                <w:rFonts w:eastAsia="Calibri"/>
                <w:sz w:val="22"/>
                <w:szCs w:val="22"/>
              </w:rPr>
              <w:t>на 100 тыс. населения</w:t>
            </w:r>
          </w:p>
        </w:tc>
        <w:tc>
          <w:tcPr>
            <w:tcW w:w="1381" w:type="dxa"/>
            <w:vMerge w:val="restart"/>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Абсолютное число случаев</w:t>
            </w:r>
          </w:p>
        </w:tc>
        <w:tc>
          <w:tcPr>
            <w:tcW w:w="1268" w:type="dxa"/>
            <w:vMerge w:val="restart"/>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Показатель</w:t>
            </w:r>
          </w:p>
          <w:p>
            <w:pPr>
              <w:pStyle w:val="Normal"/>
              <w:spacing w:lineRule="auto" w:line="252" w:before="0" w:after="160"/>
              <w:jc w:val="both"/>
              <w:rPr>
                <w:rFonts w:eastAsia="Calibri"/>
                <w:sz w:val="20"/>
                <w:szCs w:val="20"/>
              </w:rPr>
            </w:pPr>
            <w:r>
              <w:rPr>
                <w:rFonts w:eastAsia="Calibri"/>
                <w:sz w:val="20"/>
                <w:szCs w:val="20"/>
              </w:rPr>
              <w:t xml:space="preserve"> </w:t>
            </w:r>
            <w:r>
              <w:rPr>
                <w:rFonts w:eastAsia="Calibri"/>
                <w:sz w:val="20"/>
                <w:szCs w:val="20"/>
              </w:rPr>
              <w:t>на 100 тыс. населения</w:t>
            </w:r>
          </w:p>
        </w:tc>
      </w:tr>
      <w:tr>
        <w:trPr>
          <w:trHeight w:val="313" w:hRule="atLeast"/>
        </w:trPr>
        <w:tc>
          <w:tcPr>
            <w:tcW w:w="2004"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c>
          <w:tcPr>
            <w:tcW w:w="1381"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c>
          <w:tcPr>
            <w:tcW w:w="1381"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c>
          <w:tcPr>
            <w:tcW w:w="1381"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c>
          <w:tcPr>
            <w:tcW w:w="1268"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c>
          <w:tcPr>
            <w:tcW w:w="1381"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c>
          <w:tcPr>
            <w:tcW w:w="1268"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r>
      <w:tr>
        <w:trPr>
          <w:trHeight w:val="20"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г. Черкесск</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292</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317</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317</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237,1</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both"/>
              <w:rPr>
                <w:rFonts w:eastAsia="Calibri"/>
                <w:sz w:val="20"/>
                <w:szCs w:val="20"/>
              </w:rPr>
            </w:pPr>
            <w:r>
              <w:rPr>
                <w:rFonts w:eastAsia="Calibri"/>
                <w:sz w:val="20"/>
                <w:szCs w:val="20"/>
              </w:rPr>
              <w:t>344</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305,8</w:t>
            </w:r>
          </w:p>
        </w:tc>
      </w:tr>
      <w:tr>
        <w:trPr>
          <w:trHeight w:val="20"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г. Карачаевск</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68</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73</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73</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328,3</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both"/>
              <w:rPr>
                <w:rFonts w:eastAsia="Calibri"/>
                <w:sz w:val="20"/>
                <w:szCs w:val="20"/>
              </w:rPr>
            </w:pPr>
            <w:r>
              <w:rPr>
                <w:rFonts w:eastAsia="Calibri"/>
                <w:sz w:val="20"/>
                <w:szCs w:val="20"/>
              </w:rPr>
              <w:t>71</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299,2</w:t>
            </w:r>
          </w:p>
        </w:tc>
      </w:tr>
      <w:tr>
        <w:trPr>
          <w:trHeight w:val="20"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г. Теберда</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18</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19</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19</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207,6</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both"/>
              <w:rPr>
                <w:rFonts w:eastAsia="Calibri"/>
                <w:sz w:val="20"/>
                <w:szCs w:val="20"/>
              </w:rPr>
            </w:pPr>
            <w:r>
              <w:rPr>
                <w:rFonts w:eastAsia="Calibri"/>
                <w:sz w:val="20"/>
                <w:szCs w:val="20"/>
              </w:rPr>
              <w:t>20</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222,7</w:t>
            </w:r>
          </w:p>
        </w:tc>
      </w:tr>
      <w:tr>
        <w:trPr>
          <w:trHeight w:val="20"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г. Усть-Джегута</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65</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74</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74</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211,3</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both"/>
              <w:rPr>
                <w:rFonts w:eastAsia="Calibri"/>
                <w:sz w:val="20"/>
                <w:szCs w:val="20"/>
              </w:rPr>
            </w:pPr>
            <w:r>
              <w:rPr>
                <w:rFonts w:eastAsia="Calibri"/>
                <w:sz w:val="20"/>
                <w:szCs w:val="20"/>
              </w:rPr>
              <w:t>79</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251,9</w:t>
            </w:r>
          </w:p>
        </w:tc>
      </w:tr>
      <w:tr>
        <w:trPr>
          <w:trHeight w:val="20"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Абазинский р-н</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24</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29</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29</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134,2</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both"/>
              <w:rPr>
                <w:rFonts w:eastAsia="Calibri"/>
                <w:sz w:val="20"/>
                <w:szCs w:val="20"/>
              </w:rPr>
            </w:pPr>
            <w:r>
              <w:rPr>
                <w:rFonts w:eastAsia="Calibri"/>
                <w:sz w:val="20"/>
                <w:szCs w:val="20"/>
              </w:rPr>
              <w:t>31</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173,5</w:t>
            </w:r>
          </w:p>
        </w:tc>
      </w:tr>
      <w:tr>
        <w:trPr>
          <w:trHeight w:val="20"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Адыге-Хабльский</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64</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67</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67</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406,3</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both"/>
              <w:rPr>
                <w:rFonts w:eastAsia="Calibri"/>
                <w:sz w:val="20"/>
                <w:szCs w:val="20"/>
              </w:rPr>
            </w:pPr>
            <w:r>
              <w:rPr>
                <w:rFonts w:eastAsia="Calibri"/>
                <w:sz w:val="20"/>
                <w:szCs w:val="20"/>
              </w:rPr>
              <w:t>71</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432,4</w:t>
            </w:r>
          </w:p>
        </w:tc>
      </w:tr>
      <w:tr>
        <w:trPr>
          <w:trHeight w:val="20"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Зеленчукский</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83</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86</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86</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172,1</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both"/>
              <w:rPr>
                <w:rFonts w:eastAsia="Calibri"/>
                <w:sz w:val="20"/>
                <w:szCs w:val="20"/>
              </w:rPr>
            </w:pPr>
            <w:r>
              <w:rPr>
                <w:rFonts w:eastAsia="Calibri"/>
                <w:sz w:val="20"/>
                <w:szCs w:val="20"/>
              </w:rPr>
              <w:t>89</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165,3</w:t>
            </w:r>
          </w:p>
        </w:tc>
      </w:tr>
      <w:tr>
        <w:trPr>
          <w:trHeight w:val="20"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Карачаевский</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60</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65</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65</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190,4</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both"/>
              <w:rPr>
                <w:rFonts w:eastAsia="Calibri"/>
                <w:sz w:val="20"/>
                <w:szCs w:val="20"/>
              </w:rPr>
            </w:pPr>
            <w:r>
              <w:rPr>
                <w:rFonts w:eastAsia="Calibri"/>
                <w:sz w:val="20"/>
                <w:szCs w:val="20"/>
              </w:rPr>
              <w:t>67</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214,1</w:t>
            </w:r>
          </w:p>
        </w:tc>
      </w:tr>
      <w:tr>
        <w:trPr>
          <w:trHeight w:val="149"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Малокарачаевский</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92</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99</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99</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212,7</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both"/>
              <w:rPr>
                <w:rFonts w:eastAsia="Calibri"/>
                <w:sz w:val="20"/>
                <w:szCs w:val="20"/>
              </w:rPr>
            </w:pPr>
            <w:r>
              <w:rPr>
                <w:rFonts w:eastAsia="Calibri"/>
                <w:sz w:val="20"/>
                <w:szCs w:val="20"/>
              </w:rPr>
              <w:t>106</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247,6</w:t>
            </w:r>
          </w:p>
        </w:tc>
      </w:tr>
      <w:tr>
        <w:trPr>
          <w:trHeight w:val="20"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Ногайский р-н</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29</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32</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32</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188,7</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both"/>
              <w:rPr>
                <w:rFonts w:eastAsia="Calibri"/>
                <w:sz w:val="20"/>
                <w:szCs w:val="20"/>
              </w:rPr>
            </w:pPr>
            <w:r>
              <w:rPr>
                <w:rFonts w:eastAsia="Calibri"/>
                <w:sz w:val="20"/>
                <w:szCs w:val="20"/>
              </w:rPr>
              <w:t>34</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206,7</w:t>
            </w:r>
          </w:p>
        </w:tc>
      </w:tr>
      <w:tr>
        <w:trPr>
          <w:trHeight w:val="20"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Прикубанский</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75</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88</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88</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257,7</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both"/>
              <w:rPr>
                <w:rFonts w:eastAsia="Calibri"/>
                <w:sz w:val="20"/>
                <w:szCs w:val="20"/>
              </w:rPr>
            </w:pPr>
            <w:r>
              <w:rPr>
                <w:rFonts w:eastAsia="Calibri"/>
                <w:sz w:val="20"/>
                <w:szCs w:val="20"/>
              </w:rPr>
              <w:t>94</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313,8</w:t>
            </w:r>
          </w:p>
        </w:tc>
      </w:tr>
      <w:tr>
        <w:trPr>
          <w:trHeight w:val="20"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Урупский</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42</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45</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45</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190,2</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both"/>
              <w:rPr>
                <w:rFonts w:eastAsia="Calibri"/>
                <w:sz w:val="20"/>
                <w:szCs w:val="20"/>
              </w:rPr>
            </w:pPr>
            <w:r>
              <w:rPr>
                <w:rFonts w:eastAsia="Calibri"/>
                <w:sz w:val="20"/>
                <w:szCs w:val="20"/>
              </w:rPr>
              <w:t>48</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197,6</w:t>
            </w:r>
          </w:p>
        </w:tc>
      </w:tr>
      <w:tr>
        <w:trPr>
          <w:trHeight w:val="20"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Усть-Джегутинский</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24</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25</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25</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124,1</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both"/>
              <w:rPr>
                <w:rFonts w:eastAsia="Calibri"/>
                <w:sz w:val="20"/>
                <w:szCs w:val="20"/>
              </w:rPr>
            </w:pPr>
            <w:r>
              <w:rPr>
                <w:rFonts w:eastAsia="Calibri"/>
                <w:sz w:val="20"/>
                <w:szCs w:val="20"/>
              </w:rPr>
              <w:t>34</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175,1</w:t>
            </w:r>
          </w:p>
        </w:tc>
      </w:tr>
      <w:tr>
        <w:trPr>
          <w:trHeight w:val="20"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Хабезский</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47</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51</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51</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153,1</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both"/>
              <w:rPr>
                <w:rFonts w:eastAsia="Calibri"/>
                <w:sz w:val="20"/>
                <w:szCs w:val="20"/>
              </w:rPr>
            </w:pPr>
            <w:r>
              <w:rPr>
                <w:rFonts w:eastAsia="Calibri"/>
                <w:sz w:val="20"/>
                <w:szCs w:val="20"/>
              </w:rPr>
              <w:t>59</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both"/>
              <w:rPr>
                <w:rFonts w:eastAsia="Calibri"/>
                <w:sz w:val="20"/>
                <w:szCs w:val="20"/>
              </w:rPr>
            </w:pPr>
            <w:r>
              <w:rPr>
                <w:rFonts w:eastAsia="Calibri"/>
                <w:sz w:val="20"/>
                <w:szCs w:val="20"/>
              </w:rPr>
              <w:t>190,7</w:t>
            </w:r>
          </w:p>
        </w:tc>
      </w:tr>
      <w:tr>
        <w:trPr>
          <w:trHeight w:val="20" w:hRule="atLeast"/>
        </w:trPr>
        <w:tc>
          <w:tcPr>
            <w:tcW w:w="2004"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bCs/>
                <w:sz w:val="22"/>
                <w:szCs w:val="22"/>
              </w:rPr>
            </w:pPr>
            <w:r>
              <w:rPr>
                <w:rFonts w:eastAsia="Calibri"/>
                <w:bCs/>
                <w:sz w:val="22"/>
                <w:szCs w:val="22"/>
              </w:rPr>
              <w:t>Всего по КЧР</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center"/>
              <w:rPr>
                <w:rFonts w:eastAsia="Calibri"/>
                <w:bCs/>
                <w:sz w:val="20"/>
                <w:szCs w:val="20"/>
              </w:rPr>
            </w:pPr>
            <w:r>
              <w:rPr>
                <w:rFonts w:eastAsia="Calibri"/>
                <w:bCs/>
                <w:sz w:val="20"/>
                <w:szCs w:val="20"/>
              </w:rPr>
              <w:t>983</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center"/>
              <w:rPr>
                <w:rFonts w:eastAsia="Calibri"/>
                <w:bCs/>
                <w:sz w:val="20"/>
                <w:szCs w:val="20"/>
              </w:rPr>
            </w:pPr>
            <w:r>
              <w:rPr>
                <w:rFonts w:eastAsia="Calibri"/>
                <w:bCs/>
                <w:sz w:val="20"/>
                <w:szCs w:val="20"/>
              </w:rPr>
              <w:t>211,2</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jc w:val="center"/>
              <w:rPr>
                <w:rFonts w:eastAsia="Calibri"/>
                <w:bCs/>
                <w:sz w:val="20"/>
                <w:szCs w:val="20"/>
              </w:rPr>
            </w:pPr>
            <w:r>
              <w:rPr>
                <w:rFonts w:eastAsia="Calibri"/>
                <w:bCs/>
                <w:sz w:val="20"/>
                <w:szCs w:val="20"/>
              </w:rPr>
              <w:t>1070</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jc w:val="center"/>
              <w:rPr>
                <w:rFonts w:eastAsia="Calibri"/>
                <w:bCs/>
                <w:sz w:val="20"/>
                <w:szCs w:val="20"/>
              </w:rPr>
            </w:pPr>
            <w:r>
              <w:rPr>
                <w:rFonts w:eastAsia="Calibri"/>
                <w:bCs/>
                <w:sz w:val="20"/>
                <w:szCs w:val="20"/>
              </w:rPr>
              <w:t>230,5</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before="0" w:after="160"/>
              <w:rPr>
                <w:rFonts w:eastAsia="Calibri"/>
                <w:bCs/>
                <w:sz w:val="20"/>
                <w:szCs w:val="20"/>
              </w:rPr>
            </w:pPr>
            <w:r>
              <w:rPr>
                <w:rFonts w:eastAsia="Calibri"/>
                <w:bCs/>
                <w:sz w:val="20"/>
                <w:szCs w:val="20"/>
              </w:rPr>
              <w:t>1147</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before="0" w:after="160"/>
              <w:rPr>
                <w:rFonts w:eastAsia="Calibri"/>
                <w:bCs/>
                <w:sz w:val="20"/>
                <w:szCs w:val="20"/>
              </w:rPr>
            </w:pPr>
            <w:r>
              <w:rPr>
                <w:rFonts w:eastAsia="Calibri"/>
                <w:bCs/>
                <w:sz w:val="20"/>
                <w:szCs w:val="20"/>
              </w:rPr>
              <w:t>245,1</w:t>
            </w:r>
          </w:p>
        </w:tc>
      </w:tr>
    </w:tbl>
    <w:p>
      <w:pPr>
        <w:pStyle w:val="Normal"/>
        <w:spacing w:lineRule="auto" w:line="252" w:before="0" w:after="160"/>
        <w:jc w:val="both"/>
        <w:rPr>
          <w:rFonts w:eastAsia="Calibri"/>
          <w:sz w:val="28"/>
          <w:szCs w:val="28"/>
        </w:rPr>
      </w:pPr>
      <w:r>
        <w:rPr>
          <w:rFonts w:eastAsia="Calibri"/>
          <w:sz w:val="28"/>
          <w:szCs w:val="28"/>
        </w:rPr>
      </w:r>
    </w:p>
    <w:p>
      <w:pPr>
        <w:pStyle w:val="Normal"/>
        <w:spacing w:lineRule="auto" w:line="252" w:before="0" w:after="160"/>
        <w:jc w:val="both"/>
        <w:rPr>
          <w:rFonts w:eastAsia="Calibri"/>
          <w:color w:val="000000" w:themeColor="text1"/>
        </w:rPr>
      </w:pPr>
      <w:r>
        <w:rPr>
          <w:rFonts w:eastAsia="Calibri"/>
        </w:rPr>
        <w:t xml:space="preserve">Показатель пораженности ВИЧ-инфекцией среди постоянного населения КЧР в 2023году составил </w:t>
      </w:r>
      <w:r>
        <w:rPr>
          <w:rFonts w:eastAsia="Calibri"/>
          <w:bCs/>
        </w:rPr>
        <w:t>245,1</w:t>
      </w:r>
      <w:r>
        <w:rPr>
          <w:rFonts w:eastAsia="Calibri"/>
        </w:rPr>
        <w:t xml:space="preserve">на 100 тыс. населения. </w:t>
      </w:r>
      <w:r>
        <w:rPr>
          <w:rFonts w:eastAsia="Calibri"/>
          <w:color w:val="000000" w:themeColor="text1"/>
        </w:rPr>
        <w:t>Он увеличился на 13,3% и 5,4% по сравнению с аналогичным показателем 2021г. и 2022г., соответственно. Наиболее высокие показатели пораженности населения, превышающие средний показатель по республике (243,6) в 2023г. отмечены в районах: Адыге-Хабльский (432,4), Прикубанский(313,8) и городах: Черкесск (305,8), Карачаевск(299,2).</w:t>
      </w:r>
      <w:r>
        <w:rPr>
          <w:rFonts w:eastAsia="Calibri"/>
        </w:rPr>
        <w:t xml:space="preserve">                                                                                                                </w:t>
      </w:r>
    </w:p>
    <w:p>
      <w:pPr>
        <w:pStyle w:val="Normal"/>
        <w:jc w:val="center"/>
        <w:rPr>
          <w:rFonts w:eastAsia="Calibri"/>
        </w:rPr>
      </w:pPr>
      <w:r>
        <w:rPr>
          <w:rFonts w:eastAsia="Calibri"/>
        </w:rPr>
      </w:r>
    </w:p>
    <w:p>
      <w:pPr>
        <w:pStyle w:val="Normal"/>
        <w:jc w:val="center"/>
        <w:rPr>
          <w:rFonts w:eastAsia="Calibri"/>
        </w:rPr>
      </w:pPr>
      <w:r>
        <w:rPr>
          <w:rFonts w:eastAsia="Calibri"/>
        </w:rPr>
        <w:tab/>
        <w:tab/>
        <w:tab/>
        <w:tab/>
        <w:tab/>
        <w:tab/>
        <w:tab/>
        <w:tab/>
        <w:tab/>
        <w:tab/>
        <w:tab/>
        <w:tab/>
        <w:tab/>
        <w:t>Таблица 64</w:t>
      </w:r>
    </w:p>
    <w:p>
      <w:pPr>
        <w:pStyle w:val="Normal"/>
        <w:jc w:val="center"/>
        <w:rPr>
          <w:rFonts w:eastAsia="Calibri"/>
          <w:bCs/>
        </w:rPr>
      </w:pPr>
      <w:r>
        <w:rPr>
          <w:rFonts w:eastAsia="Calibri"/>
          <w:bCs/>
        </w:rPr>
        <w:t>Показатель заболеваемости случаев ВИЧ-инфекции среди постоянного населения КЧР</w:t>
      </w:r>
    </w:p>
    <w:p>
      <w:pPr>
        <w:pStyle w:val="Normal"/>
        <w:jc w:val="center"/>
        <w:rPr>
          <w:rFonts w:eastAsia="Calibri"/>
          <w:bCs/>
        </w:rPr>
      </w:pPr>
      <w:r>
        <w:rPr>
          <w:rFonts w:eastAsia="Calibri"/>
          <w:b/>
          <w:bCs/>
          <w:sz w:val="28"/>
          <w:szCs w:val="28"/>
        </w:rPr>
        <w:tab/>
      </w:r>
    </w:p>
    <w:tbl>
      <w:tblPr>
        <w:tblW w:w="10112" w:type="dxa"/>
        <w:jc w:val="center"/>
        <w:tblInd w:w="0" w:type="dxa"/>
        <w:tblCellMar>
          <w:top w:w="0" w:type="dxa"/>
          <w:left w:w="98" w:type="dxa"/>
          <w:bottom w:w="0" w:type="dxa"/>
          <w:right w:w="108" w:type="dxa"/>
        </w:tblCellMar>
        <w:tblLook w:val="04a0"/>
      </w:tblPr>
      <w:tblGrid>
        <w:gridCol w:w="2051"/>
        <w:gridCol w:w="1382"/>
        <w:gridCol w:w="1381"/>
        <w:gridCol w:w="1380"/>
        <w:gridCol w:w="1268"/>
        <w:gridCol w:w="1381"/>
        <w:gridCol w:w="1268"/>
      </w:tblGrid>
      <w:tr>
        <w:trPr>
          <w:trHeight w:val="20" w:hRule="atLeast"/>
        </w:trPr>
        <w:tc>
          <w:tcPr>
            <w:tcW w:w="2051" w:type="dxa"/>
            <w:vMerge w:val="restart"/>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Административные</w:t>
            </w:r>
          </w:p>
          <w:p>
            <w:pPr>
              <w:pStyle w:val="Normal"/>
              <w:jc w:val="center"/>
              <w:rPr>
                <w:rFonts w:eastAsia="Calibri"/>
                <w:sz w:val="22"/>
                <w:szCs w:val="22"/>
              </w:rPr>
            </w:pPr>
            <w:r>
              <w:rPr>
                <w:rFonts w:eastAsia="Calibri"/>
                <w:sz w:val="22"/>
                <w:szCs w:val="22"/>
              </w:rPr>
              <w:t>территории</w:t>
            </w:r>
          </w:p>
        </w:tc>
        <w:tc>
          <w:tcPr>
            <w:tcW w:w="2763" w:type="dxa"/>
            <w:gridSpan w:val="2"/>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2021год</w:t>
            </w:r>
          </w:p>
        </w:tc>
        <w:tc>
          <w:tcPr>
            <w:tcW w:w="2648" w:type="dxa"/>
            <w:gridSpan w:val="2"/>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2022год</w:t>
            </w:r>
          </w:p>
        </w:tc>
        <w:tc>
          <w:tcPr>
            <w:tcW w:w="2649" w:type="dxa"/>
            <w:gridSpan w:val="2"/>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2023год</w:t>
            </w:r>
          </w:p>
        </w:tc>
      </w:tr>
      <w:tr>
        <w:trPr>
          <w:trHeight w:val="507" w:hRule="atLeast"/>
        </w:trPr>
        <w:tc>
          <w:tcPr>
            <w:tcW w:w="2051"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c>
          <w:tcPr>
            <w:tcW w:w="1382" w:type="dxa"/>
            <w:vMerge w:val="restart"/>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Абсолютное число случаев</w:t>
            </w:r>
          </w:p>
        </w:tc>
        <w:tc>
          <w:tcPr>
            <w:tcW w:w="1381" w:type="dxa"/>
            <w:vMerge w:val="restart"/>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Абсолютное число случаев</w:t>
            </w:r>
          </w:p>
        </w:tc>
        <w:tc>
          <w:tcPr>
            <w:tcW w:w="1380" w:type="dxa"/>
            <w:vMerge w:val="restart"/>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Абсолютное число случаев</w:t>
            </w:r>
          </w:p>
        </w:tc>
        <w:tc>
          <w:tcPr>
            <w:tcW w:w="1268" w:type="dxa"/>
            <w:vMerge w:val="restart"/>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Показатель</w:t>
            </w:r>
          </w:p>
          <w:p>
            <w:pPr>
              <w:pStyle w:val="Normal"/>
              <w:jc w:val="center"/>
              <w:rPr>
                <w:rFonts w:eastAsia="Calibri"/>
                <w:sz w:val="22"/>
                <w:szCs w:val="22"/>
              </w:rPr>
            </w:pPr>
            <w:r>
              <w:rPr>
                <w:rFonts w:eastAsia="Calibri"/>
                <w:sz w:val="22"/>
                <w:szCs w:val="22"/>
              </w:rPr>
              <w:t>на 100 тыс. населения</w:t>
            </w:r>
          </w:p>
        </w:tc>
        <w:tc>
          <w:tcPr>
            <w:tcW w:w="1381" w:type="dxa"/>
            <w:vMerge w:val="restart"/>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Абсолютное число случаев</w:t>
            </w:r>
          </w:p>
        </w:tc>
        <w:tc>
          <w:tcPr>
            <w:tcW w:w="1268" w:type="dxa"/>
            <w:vMerge w:val="restart"/>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Показатель</w:t>
            </w:r>
          </w:p>
          <w:p>
            <w:pPr>
              <w:pStyle w:val="Normal"/>
              <w:jc w:val="center"/>
              <w:rPr>
                <w:rFonts w:eastAsia="Calibri"/>
                <w:sz w:val="22"/>
                <w:szCs w:val="22"/>
              </w:rPr>
            </w:pPr>
            <w:r>
              <w:rPr>
                <w:rFonts w:eastAsia="Calibri"/>
                <w:sz w:val="22"/>
                <w:szCs w:val="22"/>
              </w:rPr>
              <w:t>на 100 тыс. населения</w:t>
            </w:r>
          </w:p>
        </w:tc>
      </w:tr>
      <w:tr>
        <w:trPr>
          <w:trHeight w:val="545" w:hRule="atLeast"/>
        </w:trPr>
        <w:tc>
          <w:tcPr>
            <w:tcW w:w="2051"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c>
          <w:tcPr>
            <w:tcW w:w="1382"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c>
          <w:tcPr>
            <w:tcW w:w="1381"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c>
          <w:tcPr>
            <w:tcW w:w="1380"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c>
          <w:tcPr>
            <w:tcW w:w="1268"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c>
          <w:tcPr>
            <w:tcW w:w="1381"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c>
          <w:tcPr>
            <w:tcW w:w="1268"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г. Черкесск</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20</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25</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25</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16,2</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sz w:val="22"/>
                <w:szCs w:val="22"/>
              </w:rPr>
            </w:pPr>
            <w:r>
              <w:rPr>
                <w:rFonts w:eastAsia="Calibri"/>
                <w:sz w:val="22"/>
                <w:szCs w:val="22"/>
              </w:rPr>
              <w:t>28</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sz w:val="22"/>
                <w:szCs w:val="22"/>
              </w:rPr>
            </w:pPr>
            <w:r>
              <w:rPr>
                <w:rFonts w:eastAsia="Calibri"/>
                <w:sz w:val="22"/>
                <w:szCs w:val="22"/>
              </w:rPr>
              <w:t>24,8</w:t>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г. Карачаевск</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0</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5</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5</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0</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sz w:val="22"/>
                <w:szCs w:val="22"/>
              </w:rPr>
            </w:pPr>
            <w:r>
              <w:rPr>
                <w:rFonts w:eastAsia="Calibri"/>
                <w:sz w:val="22"/>
                <w:szCs w:val="22"/>
              </w:rPr>
              <w:t>2</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sz w:val="22"/>
                <w:szCs w:val="22"/>
              </w:rPr>
            </w:pPr>
            <w:r>
              <w:rPr>
                <w:rFonts w:eastAsia="Calibri"/>
                <w:sz w:val="22"/>
                <w:szCs w:val="22"/>
              </w:rPr>
              <w:t>8,4</w:t>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г. Теберда</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11,5</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sz w:val="22"/>
                <w:szCs w:val="22"/>
              </w:rPr>
            </w:pPr>
            <w:r>
              <w:rPr>
                <w:rFonts w:eastAsia="Calibri"/>
                <w:sz w:val="22"/>
                <w:szCs w:val="22"/>
              </w:rPr>
              <w:t>1</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sz w:val="22"/>
                <w:szCs w:val="22"/>
              </w:rPr>
            </w:pPr>
            <w:r>
              <w:rPr>
                <w:rFonts w:eastAsia="Calibri"/>
                <w:sz w:val="22"/>
                <w:szCs w:val="22"/>
              </w:rPr>
              <w:t>11,1</w:t>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г.Усть-Джегута</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4</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9</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9</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13,0</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sz w:val="22"/>
                <w:szCs w:val="22"/>
              </w:rPr>
            </w:pPr>
            <w:r>
              <w:rPr>
                <w:rFonts w:eastAsia="Calibri"/>
                <w:sz w:val="22"/>
                <w:szCs w:val="22"/>
              </w:rPr>
              <w:t>4</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sz w:val="22"/>
                <w:szCs w:val="22"/>
              </w:rPr>
            </w:pPr>
            <w:r>
              <w:rPr>
                <w:rFonts w:eastAsia="Calibri"/>
                <w:sz w:val="22"/>
                <w:szCs w:val="22"/>
              </w:rPr>
              <w:t>12,7</w:t>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Район: Абазинский</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0</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5</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5</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0</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sz w:val="22"/>
                <w:szCs w:val="22"/>
              </w:rPr>
            </w:pPr>
            <w:r>
              <w:rPr>
                <w:rFonts w:eastAsia="Calibri"/>
                <w:sz w:val="22"/>
                <w:szCs w:val="22"/>
              </w:rPr>
              <w:t>2</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sz w:val="22"/>
                <w:szCs w:val="22"/>
              </w:rPr>
            </w:pPr>
            <w:r>
              <w:rPr>
                <w:rFonts w:eastAsia="Calibri"/>
                <w:sz w:val="22"/>
                <w:szCs w:val="22"/>
              </w:rPr>
              <w:t>11,2</w:t>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Адыге-Хабльский</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6,3</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sz w:val="22"/>
                <w:szCs w:val="22"/>
              </w:rPr>
            </w:pPr>
            <w:r>
              <w:rPr>
                <w:rFonts w:eastAsia="Calibri"/>
                <w:sz w:val="22"/>
                <w:szCs w:val="22"/>
              </w:rPr>
              <w:t>3</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sz w:val="22"/>
                <w:szCs w:val="22"/>
              </w:rPr>
            </w:pPr>
            <w:r>
              <w:rPr>
                <w:rFonts w:eastAsia="Calibri"/>
                <w:sz w:val="22"/>
                <w:szCs w:val="22"/>
              </w:rPr>
              <w:t>18,3</w:t>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Зеленчукский</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7</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14,5</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sz w:val="22"/>
                <w:szCs w:val="22"/>
              </w:rPr>
            </w:pPr>
            <w:r>
              <w:rPr>
                <w:rFonts w:eastAsia="Calibri"/>
                <w:sz w:val="22"/>
                <w:szCs w:val="22"/>
              </w:rPr>
              <w:t>2</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sz w:val="22"/>
                <w:szCs w:val="22"/>
              </w:rPr>
            </w:pPr>
            <w:r>
              <w:rPr>
                <w:rFonts w:eastAsia="Calibri"/>
                <w:sz w:val="22"/>
                <w:szCs w:val="22"/>
              </w:rPr>
              <w:t>3,7</w:t>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Карачаевский</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5</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5</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9,5</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sz w:val="22"/>
                <w:szCs w:val="22"/>
              </w:rPr>
            </w:pPr>
            <w:r>
              <w:rPr>
                <w:rFonts w:eastAsia="Calibri"/>
                <w:sz w:val="22"/>
                <w:szCs w:val="22"/>
              </w:rPr>
              <w:t>2</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sz w:val="22"/>
                <w:szCs w:val="22"/>
              </w:rPr>
            </w:pPr>
            <w:r>
              <w:rPr>
                <w:rFonts w:eastAsia="Calibri"/>
                <w:sz w:val="22"/>
                <w:szCs w:val="22"/>
              </w:rPr>
              <w:t>6,4</w:t>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Малокарачаевский</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7</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7</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7</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16,2</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sz w:val="22"/>
                <w:szCs w:val="22"/>
              </w:rPr>
            </w:pPr>
            <w:r>
              <w:rPr>
                <w:rFonts w:eastAsia="Calibri"/>
                <w:sz w:val="22"/>
                <w:szCs w:val="22"/>
              </w:rPr>
              <w:t>7</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sz w:val="22"/>
                <w:szCs w:val="22"/>
              </w:rPr>
            </w:pPr>
            <w:r>
              <w:rPr>
                <w:rFonts w:eastAsia="Calibri"/>
                <w:sz w:val="22"/>
                <w:szCs w:val="22"/>
              </w:rPr>
              <w:t>16,4</w:t>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Ногайский</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19,5</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sz w:val="22"/>
                <w:szCs w:val="22"/>
              </w:rPr>
            </w:pPr>
            <w:r>
              <w:rPr>
                <w:rFonts w:eastAsia="Calibri"/>
                <w:sz w:val="22"/>
                <w:szCs w:val="22"/>
              </w:rPr>
              <w:t>2</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sz w:val="22"/>
                <w:szCs w:val="22"/>
              </w:rPr>
            </w:pPr>
            <w:r>
              <w:rPr>
                <w:rFonts w:eastAsia="Calibri"/>
                <w:sz w:val="22"/>
                <w:szCs w:val="22"/>
              </w:rPr>
              <w:t>12,2</w:t>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Прикубанский</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4</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13</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13</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13,7</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sz w:val="22"/>
                <w:szCs w:val="22"/>
              </w:rPr>
            </w:pPr>
            <w:r>
              <w:rPr>
                <w:rFonts w:eastAsia="Calibri"/>
                <w:sz w:val="22"/>
                <w:szCs w:val="22"/>
              </w:rPr>
              <w:t>5</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sz w:val="22"/>
                <w:szCs w:val="22"/>
              </w:rPr>
            </w:pPr>
            <w:r>
              <w:rPr>
                <w:rFonts w:eastAsia="Calibri"/>
                <w:sz w:val="22"/>
                <w:szCs w:val="22"/>
              </w:rPr>
              <w:t>16,7</w:t>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Урупский</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0</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3</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0</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sz w:val="22"/>
                <w:szCs w:val="22"/>
              </w:rPr>
            </w:pPr>
            <w:r>
              <w:rPr>
                <w:rFonts w:eastAsia="Calibri"/>
                <w:sz w:val="22"/>
                <w:szCs w:val="22"/>
              </w:rPr>
              <w:t>3</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sz w:val="22"/>
                <w:szCs w:val="22"/>
              </w:rPr>
            </w:pPr>
            <w:r>
              <w:rPr>
                <w:rFonts w:eastAsia="Calibri"/>
                <w:sz w:val="22"/>
                <w:szCs w:val="22"/>
              </w:rPr>
              <w:t>12,4</w:t>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bCs/>
                <w:sz w:val="22"/>
                <w:szCs w:val="22"/>
              </w:rPr>
            </w:pPr>
            <w:r>
              <w:rPr>
                <w:rFonts w:eastAsia="Calibri"/>
                <w:bCs/>
                <w:sz w:val="22"/>
                <w:szCs w:val="22"/>
              </w:rPr>
              <w:t>Усть-Джегутинский</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2</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10,3</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sz w:val="22"/>
                <w:szCs w:val="22"/>
              </w:rPr>
            </w:pPr>
            <w:r>
              <w:rPr>
                <w:rFonts w:eastAsia="Calibri"/>
                <w:sz w:val="22"/>
                <w:szCs w:val="22"/>
              </w:rPr>
              <w:t>9</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sz w:val="22"/>
                <w:szCs w:val="22"/>
              </w:rPr>
            </w:pPr>
            <w:r>
              <w:rPr>
                <w:rFonts w:eastAsia="Calibri"/>
                <w:sz w:val="22"/>
                <w:szCs w:val="22"/>
              </w:rPr>
              <w:t>46,3</w:t>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Хабезский</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5</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4</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4</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sz w:val="22"/>
                <w:szCs w:val="22"/>
              </w:rPr>
            </w:pPr>
            <w:r>
              <w:rPr>
                <w:rFonts w:eastAsia="Calibri"/>
                <w:sz w:val="22"/>
                <w:szCs w:val="22"/>
              </w:rPr>
              <w:t>16,2</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sz w:val="22"/>
                <w:szCs w:val="22"/>
              </w:rPr>
            </w:pPr>
            <w:r>
              <w:rPr>
                <w:rFonts w:eastAsia="Calibri"/>
                <w:sz w:val="22"/>
                <w:szCs w:val="22"/>
              </w:rPr>
              <w:t>8</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sz w:val="22"/>
                <w:szCs w:val="22"/>
              </w:rPr>
            </w:pPr>
            <w:r>
              <w:rPr>
                <w:rFonts w:eastAsia="Calibri"/>
                <w:sz w:val="22"/>
                <w:szCs w:val="22"/>
              </w:rPr>
              <w:t>25,8</w:t>
            </w:r>
          </w:p>
        </w:tc>
      </w:tr>
      <w:tr>
        <w:trPr>
          <w:trHeight w:val="20" w:hRule="atLeast"/>
        </w:trPr>
        <w:tc>
          <w:tcPr>
            <w:tcW w:w="205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bCs/>
                <w:sz w:val="22"/>
                <w:szCs w:val="22"/>
              </w:rPr>
            </w:pPr>
            <w:r>
              <w:rPr>
                <w:rFonts w:eastAsia="Calibri"/>
                <w:bCs/>
                <w:sz w:val="22"/>
                <w:szCs w:val="22"/>
              </w:rPr>
              <w:t>Всего по КЧР</w:t>
            </w:r>
          </w:p>
        </w:tc>
        <w:tc>
          <w:tcPr>
            <w:tcW w:w="1382"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bCs/>
                <w:sz w:val="22"/>
                <w:szCs w:val="22"/>
              </w:rPr>
            </w:pPr>
            <w:r>
              <w:rPr>
                <w:rFonts w:eastAsia="Calibri"/>
                <w:bCs/>
                <w:sz w:val="22"/>
                <w:szCs w:val="22"/>
              </w:rPr>
              <w:t>57</w:t>
            </w:r>
          </w:p>
        </w:tc>
        <w:tc>
          <w:tcPr>
            <w:tcW w:w="1381"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bCs/>
                <w:sz w:val="22"/>
                <w:szCs w:val="22"/>
              </w:rPr>
            </w:pPr>
            <w:r>
              <w:rPr>
                <w:rFonts w:eastAsia="Calibri"/>
                <w:bCs/>
                <w:sz w:val="22"/>
                <w:szCs w:val="22"/>
              </w:rPr>
              <w:t>87</w:t>
            </w:r>
          </w:p>
        </w:tc>
        <w:tc>
          <w:tcPr>
            <w:tcW w:w="1380"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bCs/>
                <w:sz w:val="22"/>
                <w:szCs w:val="22"/>
              </w:rPr>
            </w:pPr>
            <w:r>
              <w:rPr>
                <w:rFonts w:eastAsia="Calibri"/>
                <w:bCs/>
                <w:sz w:val="22"/>
                <w:szCs w:val="22"/>
              </w:rPr>
              <w:t>87</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jc w:val="center"/>
              <w:rPr>
                <w:rFonts w:eastAsia="Calibri"/>
                <w:bCs/>
                <w:sz w:val="22"/>
                <w:szCs w:val="22"/>
              </w:rPr>
            </w:pPr>
            <w:r>
              <w:rPr>
                <w:rFonts w:eastAsia="Calibri"/>
                <w:bCs/>
                <w:sz w:val="22"/>
                <w:szCs w:val="22"/>
              </w:rPr>
              <w:t>12,2</w:t>
            </w:r>
          </w:p>
        </w:tc>
        <w:tc>
          <w:tcPr>
            <w:tcW w:w="138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center"/>
              <w:rPr>
                <w:rFonts w:eastAsia="Calibri"/>
                <w:bCs/>
                <w:sz w:val="22"/>
                <w:szCs w:val="22"/>
              </w:rPr>
            </w:pPr>
            <w:r>
              <w:rPr>
                <w:rFonts w:eastAsia="Calibri"/>
                <w:bCs/>
                <w:sz w:val="22"/>
                <w:szCs w:val="22"/>
              </w:rPr>
              <w:t>77</w:t>
            </w:r>
          </w:p>
        </w:tc>
        <w:tc>
          <w:tcPr>
            <w:tcW w:w="126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center"/>
              <w:rPr>
                <w:rFonts w:eastAsia="Calibri"/>
                <w:bCs/>
                <w:sz w:val="22"/>
                <w:szCs w:val="22"/>
              </w:rPr>
            </w:pPr>
            <w:r>
              <w:rPr>
                <w:rFonts w:eastAsia="Calibri"/>
                <w:bCs/>
                <w:sz w:val="22"/>
                <w:szCs w:val="22"/>
              </w:rPr>
              <w:t>16,4</w:t>
            </w:r>
          </w:p>
        </w:tc>
      </w:tr>
    </w:tbl>
    <w:p>
      <w:pPr>
        <w:pStyle w:val="Normal"/>
        <w:tabs>
          <w:tab w:val="clear" w:pos="567"/>
          <w:tab w:val="left" w:pos="4455" w:leader="none"/>
        </w:tabs>
        <w:spacing w:lineRule="auto" w:line="252"/>
        <w:ind w:firstLine="709"/>
        <w:jc w:val="both"/>
        <w:rPr>
          <w:rFonts w:eastAsia="Calibri"/>
          <w:sz w:val="28"/>
          <w:szCs w:val="28"/>
        </w:rPr>
      </w:pPr>
      <w:r>
        <w:rPr>
          <w:rFonts w:eastAsia="Calibri"/>
          <w:sz w:val="28"/>
          <w:szCs w:val="28"/>
        </w:rPr>
        <w:t xml:space="preserve">    </w:t>
      </w:r>
    </w:p>
    <w:p>
      <w:pPr>
        <w:pStyle w:val="Normal"/>
        <w:tabs>
          <w:tab w:val="clear" w:pos="567"/>
          <w:tab w:val="left" w:pos="4455" w:leader="none"/>
        </w:tabs>
        <w:spacing w:lineRule="auto" w:line="252"/>
        <w:ind w:firstLine="709"/>
        <w:jc w:val="both"/>
        <w:rPr>
          <w:rFonts w:eastAsia="Calibri"/>
        </w:rPr>
      </w:pPr>
      <w:r>
        <w:rPr>
          <w:rFonts w:eastAsia="Calibri"/>
        </w:rPr>
        <w:t>Показатель заболеваемости ВИЧ-инфекцией среди постоянного населения КЧР в 2023году 15,2на 100 тыс. населения. Он уменьшился  на 12,2%по сравнению с аналогичным показателем 2022г</w:t>
      </w:r>
    </w:p>
    <w:p>
      <w:pPr>
        <w:pStyle w:val="Normal"/>
        <w:spacing w:lineRule="auto" w:line="252"/>
        <w:ind w:firstLine="709"/>
        <w:jc w:val="both"/>
        <w:rPr>
          <w:rFonts w:eastAsia="Calibri"/>
        </w:rPr>
      </w:pPr>
      <w:r>
        <w:rPr>
          <w:rFonts w:eastAsia="Calibri"/>
        </w:rPr>
        <w:t xml:space="preserve">    </w:t>
      </w:r>
      <w:r>
        <w:rPr>
          <w:rFonts w:eastAsia="Calibri"/>
        </w:rPr>
        <w:t>Наиболее высокие показатели заболеваемости населения, превышающие средний по республике показатель (16,4) в 2023г. отмечены в районах: Усть-Джегутинский (46,3), Хабезский (25,8), Адыге-Хабльский(18,3),  Прикубанский(16,7), Малокарачаевский(16,4) и в городах: Черкесск(24,8).</w:t>
      </w:r>
    </w:p>
    <w:p>
      <w:pPr>
        <w:pStyle w:val="Normal"/>
        <w:suppressAutoHyphens w:val="true"/>
        <w:jc w:val="right"/>
        <w:rPr>
          <w:rFonts w:eastAsia="Calibri"/>
          <w:sz w:val="22"/>
          <w:szCs w:val="22"/>
        </w:rPr>
      </w:pPr>
      <w:r>
        <w:rPr>
          <w:rFonts w:eastAsia="Calibri"/>
          <w:sz w:val="22"/>
          <w:szCs w:val="22"/>
        </w:rPr>
      </w:r>
    </w:p>
    <w:p>
      <w:pPr>
        <w:pStyle w:val="Normal"/>
        <w:suppressAutoHyphens w:val="true"/>
        <w:jc w:val="right"/>
        <w:rPr>
          <w:rFonts w:eastAsia="Calibri"/>
          <w:sz w:val="22"/>
          <w:szCs w:val="22"/>
        </w:rPr>
      </w:pPr>
      <w:r>
        <w:rPr>
          <w:rFonts w:eastAsia="Calibri"/>
          <w:sz w:val="22"/>
          <w:szCs w:val="22"/>
        </w:rPr>
      </w:r>
    </w:p>
    <w:p>
      <w:pPr>
        <w:pStyle w:val="Normal"/>
        <w:suppressAutoHyphens w:val="true"/>
        <w:jc w:val="right"/>
        <w:rPr>
          <w:rFonts w:eastAsia="Calibri"/>
          <w:sz w:val="22"/>
          <w:szCs w:val="22"/>
        </w:rPr>
      </w:pPr>
      <w:r>
        <w:rPr>
          <w:rFonts w:eastAsia="Calibri"/>
          <w:sz w:val="22"/>
          <w:szCs w:val="22"/>
        </w:rPr>
      </w:r>
    </w:p>
    <w:p>
      <w:pPr>
        <w:pStyle w:val="Normal"/>
        <w:suppressAutoHyphens w:val="true"/>
        <w:jc w:val="center"/>
        <w:rPr>
          <w:rFonts w:eastAsia="Calibri"/>
        </w:rPr>
      </w:pPr>
      <w:r>
        <w:rPr>
          <w:rFonts w:eastAsia="Calibri"/>
        </w:rPr>
        <w:t xml:space="preserve">                                                                                                           </w:t>
      </w:r>
      <w:r>
        <w:rPr>
          <w:rFonts w:eastAsia="Calibri"/>
        </w:rPr>
        <w:t>Таблица 65</w:t>
      </w:r>
    </w:p>
    <w:p>
      <w:pPr>
        <w:pStyle w:val="Normal"/>
        <w:numPr>
          <w:ilvl w:val="0"/>
          <w:numId w:val="0"/>
        </w:numPr>
        <w:spacing w:lineRule="auto" w:line="252"/>
        <w:jc w:val="center"/>
        <w:outlineLvl w:val="1"/>
        <w:rPr>
          <w:rFonts w:eastAsia="Calibri"/>
          <w:bCs/>
          <w:sz w:val="22"/>
          <w:szCs w:val="22"/>
        </w:rPr>
      </w:pPr>
      <w:r>
        <w:rPr>
          <w:rFonts w:eastAsia="Calibri"/>
          <w:sz w:val="22"/>
          <w:szCs w:val="22"/>
        </w:rPr>
        <w:t>Количество</w:t>
      </w:r>
      <w:r>
        <w:rPr>
          <w:rFonts w:eastAsia="Calibri"/>
          <w:bCs/>
          <w:sz w:val="22"/>
          <w:szCs w:val="22"/>
        </w:rPr>
        <w:t xml:space="preserve"> зарегистрированных случаев ВИЧ среди постоянного населения КЧР по полу и возрасту на момент регистрации.</w:t>
      </w:r>
    </w:p>
    <w:p>
      <w:pPr>
        <w:pStyle w:val="Normal"/>
        <w:numPr>
          <w:ilvl w:val="0"/>
          <w:numId w:val="0"/>
        </w:numPr>
        <w:spacing w:lineRule="auto" w:line="252"/>
        <w:jc w:val="center"/>
        <w:outlineLvl w:val="1"/>
        <w:rPr>
          <w:rFonts w:eastAsia="Calibri"/>
          <w:bCs/>
          <w:sz w:val="22"/>
          <w:szCs w:val="22"/>
        </w:rPr>
      </w:pPr>
      <w:r>
        <w:rPr>
          <w:rFonts w:eastAsia="Calibri"/>
          <w:bCs/>
          <w:sz w:val="22"/>
          <w:szCs w:val="22"/>
        </w:rPr>
      </w:r>
    </w:p>
    <w:tbl>
      <w:tblPr>
        <w:tblW w:w="8764" w:type="dxa"/>
        <w:jc w:val="center"/>
        <w:tblInd w:w="0" w:type="dxa"/>
        <w:tblCellMar>
          <w:top w:w="0" w:type="dxa"/>
          <w:left w:w="98" w:type="dxa"/>
          <w:bottom w:w="0" w:type="dxa"/>
          <w:right w:w="108" w:type="dxa"/>
        </w:tblCellMar>
        <w:tblLook w:val="04a0"/>
      </w:tblPr>
      <w:tblGrid>
        <w:gridCol w:w="998"/>
        <w:gridCol w:w="632"/>
        <w:gridCol w:w="596"/>
        <w:gridCol w:w="754"/>
        <w:gridCol w:w="614"/>
        <w:gridCol w:w="632"/>
        <w:gridCol w:w="596"/>
        <w:gridCol w:w="755"/>
        <w:gridCol w:w="591"/>
        <w:gridCol w:w="631"/>
        <w:gridCol w:w="596"/>
        <w:gridCol w:w="754"/>
        <w:gridCol w:w="614"/>
      </w:tblGrid>
      <w:tr>
        <w:trPr>
          <w:trHeight w:val="282" w:hRule="atLeast"/>
        </w:trPr>
        <w:tc>
          <w:tcPr>
            <w:tcW w:w="998" w:type="dxa"/>
            <w:vMerge w:val="restart"/>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Возраст</w:t>
            </w:r>
          </w:p>
          <w:p>
            <w:pPr>
              <w:pStyle w:val="Normal"/>
              <w:spacing w:lineRule="auto" w:line="252"/>
              <w:jc w:val="both"/>
              <w:rPr>
                <w:rFonts w:eastAsia="Calibri"/>
                <w:bCs/>
                <w:color w:val="000000"/>
                <w:sz w:val="22"/>
                <w:szCs w:val="22"/>
              </w:rPr>
            </w:pPr>
            <w:r>
              <w:rPr>
                <w:rFonts w:eastAsia="Calibri"/>
                <w:color w:val="000000"/>
                <w:sz w:val="22"/>
                <w:szCs w:val="22"/>
              </w:rPr>
              <w:t>(лет)</w:t>
            </w:r>
          </w:p>
        </w:tc>
        <w:tc>
          <w:tcPr>
            <w:tcW w:w="2596" w:type="dxa"/>
            <w:gridSpan w:val="4"/>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Всего зарегистрировано в 2021г.</w:t>
            </w:r>
          </w:p>
        </w:tc>
        <w:tc>
          <w:tcPr>
            <w:tcW w:w="2574" w:type="dxa"/>
            <w:gridSpan w:val="4"/>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bCs/>
                <w:color w:val="000000"/>
                <w:sz w:val="22"/>
                <w:szCs w:val="22"/>
              </w:rPr>
            </w:pPr>
            <w:r>
              <w:rPr>
                <w:rFonts w:eastAsia="Calibri"/>
                <w:bCs/>
                <w:color w:val="000000"/>
                <w:sz w:val="22"/>
                <w:szCs w:val="22"/>
              </w:rPr>
              <w:t>Всего зарегистрировано в 2022г.</w:t>
            </w:r>
          </w:p>
        </w:tc>
        <w:tc>
          <w:tcPr>
            <w:tcW w:w="2595" w:type="dxa"/>
            <w:gridSpan w:val="4"/>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Всего зарегистрировано в 2023г.</w:t>
            </w:r>
          </w:p>
        </w:tc>
      </w:tr>
      <w:tr>
        <w:trPr>
          <w:trHeight w:val="282" w:hRule="atLeast"/>
        </w:trPr>
        <w:tc>
          <w:tcPr>
            <w:tcW w:w="998"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rPr>
                <w:rFonts w:eastAsia="Calibri"/>
                <w:bCs/>
                <w:color w:val="000000"/>
                <w:sz w:val="22"/>
                <w:szCs w:val="22"/>
              </w:rPr>
            </w:pPr>
            <w:r>
              <w:rPr>
                <w:rFonts w:eastAsia="Calibri"/>
                <w:bCs/>
                <w:color w:val="000000"/>
                <w:sz w:val="22"/>
                <w:szCs w:val="22"/>
              </w:rPr>
            </w:r>
          </w:p>
        </w:tc>
        <w:tc>
          <w:tcPr>
            <w:tcW w:w="632" w:type="dxa"/>
            <w:tcBorders>
              <w:top w:val="single" w:sz="4" w:space="0" w:color="00000A"/>
              <w:left w:val="single" w:sz="4" w:space="0" w:color="00000A"/>
              <w:bottom w:val="single" w:sz="4" w:space="0" w:color="00000A"/>
              <w:right w:val="single" w:sz="4" w:space="0" w:color="000000"/>
            </w:tcBorders>
            <w:vAlign w:val="center"/>
          </w:tcPr>
          <w:p>
            <w:pPr>
              <w:pStyle w:val="Normal"/>
              <w:spacing w:lineRule="auto" w:line="252"/>
              <w:jc w:val="both"/>
              <w:rPr>
                <w:rFonts w:eastAsia="Calibri"/>
                <w:color w:val="000000"/>
                <w:sz w:val="22"/>
                <w:szCs w:val="22"/>
              </w:rPr>
            </w:pPr>
            <w:r>
              <w:rPr>
                <w:rFonts w:eastAsia="Calibri"/>
                <w:color w:val="000000"/>
                <w:sz w:val="22"/>
                <w:szCs w:val="22"/>
              </w:rPr>
              <w:t>муж</w:t>
            </w:r>
          </w:p>
        </w:tc>
        <w:tc>
          <w:tcPr>
            <w:tcW w:w="596" w:type="dxa"/>
            <w:tcBorders>
              <w:top w:val="single" w:sz="4" w:space="0" w:color="00000A"/>
              <w:left w:val="single" w:sz="4" w:space="0" w:color="000000"/>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жен</w:t>
            </w:r>
          </w:p>
        </w:tc>
        <w:tc>
          <w:tcPr>
            <w:tcW w:w="754" w:type="dxa"/>
            <w:tcBorders>
              <w:top w:val="single" w:sz="4" w:space="0" w:color="00000A"/>
              <w:left w:val="single" w:sz="4" w:space="0" w:color="000000"/>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всего</w:t>
            </w:r>
          </w:p>
        </w:tc>
        <w:tc>
          <w:tcPr>
            <w:tcW w:w="614" w:type="dxa"/>
            <w:tcBorders>
              <w:top w:val="single" w:sz="4" w:space="0" w:color="00000A"/>
              <w:left w:val="single" w:sz="4" w:space="0" w:color="000000"/>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w:t>
            </w:r>
          </w:p>
        </w:tc>
        <w:tc>
          <w:tcPr>
            <w:tcW w:w="632"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муж</w:t>
            </w:r>
          </w:p>
        </w:tc>
        <w:tc>
          <w:tcPr>
            <w:tcW w:w="596"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жен</w:t>
            </w:r>
          </w:p>
        </w:tc>
        <w:tc>
          <w:tcPr>
            <w:tcW w:w="755"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всего</w:t>
            </w:r>
          </w:p>
        </w:tc>
        <w:tc>
          <w:tcPr>
            <w:tcW w:w="59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w:t>
            </w:r>
          </w:p>
        </w:tc>
        <w:tc>
          <w:tcPr>
            <w:tcW w:w="631"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муж</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жен</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всего</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w:t>
            </w:r>
          </w:p>
        </w:tc>
      </w:tr>
      <w:tr>
        <w:trPr>
          <w:trHeight w:val="282" w:hRule="atLeast"/>
        </w:trPr>
        <w:tc>
          <w:tcPr>
            <w:tcW w:w="99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До 1</w:t>
            </w:r>
          </w:p>
        </w:tc>
        <w:tc>
          <w:tcPr>
            <w:tcW w:w="632"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32"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6"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755"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31"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1</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r>
      <w:tr>
        <w:trPr>
          <w:trHeight w:val="282" w:hRule="atLeast"/>
        </w:trPr>
        <w:tc>
          <w:tcPr>
            <w:tcW w:w="99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1-4</w:t>
            </w:r>
          </w:p>
        </w:tc>
        <w:tc>
          <w:tcPr>
            <w:tcW w:w="632"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32"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6"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755"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31"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r>
      <w:tr>
        <w:trPr>
          <w:trHeight w:val="282" w:hRule="atLeast"/>
        </w:trPr>
        <w:tc>
          <w:tcPr>
            <w:tcW w:w="99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5-9</w:t>
            </w:r>
          </w:p>
        </w:tc>
        <w:tc>
          <w:tcPr>
            <w:tcW w:w="632"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32"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w:t>
            </w:r>
          </w:p>
        </w:tc>
        <w:tc>
          <w:tcPr>
            <w:tcW w:w="596"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755"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w:t>
            </w:r>
          </w:p>
        </w:tc>
        <w:tc>
          <w:tcPr>
            <w:tcW w:w="59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1,1</w:t>
            </w:r>
          </w:p>
        </w:tc>
        <w:tc>
          <w:tcPr>
            <w:tcW w:w="631"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r>
      <w:tr>
        <w:trPr>
          <w:trHeight w:val="282" w:hRule="atLeast"/>
        </w:trPr>
        <w:tc>
          <w:tcPr>
            <w:tcW w:w="99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10-14</w:t>
            </w:r>
          </w:p>
        </w:tc>
        <w:tc>
          <w:tcPr>
            <w:tcW w:w="632"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32"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6"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755"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31"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r>
      <w:tr>
        <w:trPr>
          <w:trHeight w:val="282" w:hRule="atLeast"/>
        </w:trPr>
        <w:tc>
          <w:tcPr>
            <w:tcW w:w="99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bCs/>
                <w:color w:val="000000"/>
                <w:sz w:val="22"/>
                <w:szCs w:val="22"/>
              </w:rPr>
            </w:pPr>
            <w:r>
              <w:rPr>
                <w:rFonts w:eastAsia="Calibri"/>
                <w:bCs/>
                <w:color w:val="000000"/>
                <w:sz w:val="22"/>
                <w:szCs w:val="22"/>
              </w:rPr>
              <w:t>Дети</w:t>
            </w:r>
          </w:p>
        </w:tc>
        <w:tc>
          <w:tcPr>
            <w:tcW w:w="632"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bCs/>
                <w:color w:val="000000"/>
                <w:sz w:val="22"/>
                <w:szCs w:val="22"/>
              </w:rPr>
            </w:pPr>
            <w:r>
              <w:rPr>
                <w:rFonts w:eastAsia="Calibri"/>
                <w:bCs/>
                <w:color w:val="000000"/>
                <w:sz w:val="22"/>
                <w:szCs w:val="22"/>
              </w:rPr>
              <w:t>0</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0</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0</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0</w:t>
            </w:r>
          </w:p>
        </w:tc>
        <w:tc>
          <w:tcPr>
            <w:tcW w:w="632"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1</w:t>
            </w:r>
          </w:p>
        </w:tc>
        <w:tc>
          <w:tcPr>
            <w:tcW w:w="596"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r>
          </w:p>
        </w:tc>
        <w:tc>
          <w:tcPr>
            <w:tcW w:w="755"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1</w:t>
            </w:r>
          </w:p>
        </w:tc>
        <w:tc>
          <w:tcPr>
            <w:tcW w:w="59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1,1</w:t>
            </w:r>
          </w:p>
        </w:tc>
        <w:tc>
          <w:tcPr>
            <w:tcW w:w="631"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bCs/>
                <w:color w:val="000000"/>
                <w:sz w:val="22"/>
                <w:szCs w:val="22"/>
              </w:rPr>
            </w:pPr>
            <w:r>
              <w:rPr>
                <w:rFonts w:eastAsia="Calibri"/>
                <w:bCs/>
                <w:color w:val="000000"/>
                <w:sz w:val="22"/>
                <w:szCs w:val="22"/>
              </w:rPr>
              <w:t>1</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0</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1</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1,3</w:t>
            </w:r>
          </w:p>
        </w:tc>
      </w:tr>
      <w:tr>
        <w:trPr>
          <w:trHeight w:val="282" w:hRule="atLeast"/>
        </w:trPr>
        <w:tc>
          <w:tcPr>
            <w:tcW w:w="99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15-19</w:t>
            </w:r>
          </w:p>
        </w:tc>
        <w:tc>
          <w:tcPr>
            <w:tcW w:w="632"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1,8</w:t>
            </w:r>
          </w:p>
        </w:tc>
        <w:tc>
          <w:tcPr>
            <w:tcW w:w="632"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596"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755"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59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631"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r>
      <w:tr>
        <w:trPr>
          <w:trHeight w:val="282" w:hRule="atLeast"/>
        </w:trPr>
        <w:tc>
          <w:tcPr>
            <w:tcW w:w="99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20-29</w:t>
            </w:r>
          </w:p>
        </w:tc>
        <w:tc>
          <w:tcPr>
            <w:tcW w:w="632"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8</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6</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14</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24,5</w:t>
            </w:r>
          </w:p>
        </w:tc>
        <w:tc>
          <w:tcPr>
            <w:tcW w:w="632"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12</w:t>
            </w:r>
          </w:p>
        </w:tc>
        <w:tc>
          <w:tcPr>
            <w:tcW w:w="596"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4</w:t>
            </w:r>
          </w:p>
        </w:tc>
        <w:tc>
          <w:tcPr>
            <w:tcW w:w="755"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16</w:t>
            </w:r>
          </w:p>
        </w:tc>
        <w:tc>
          <w:tcPr>
            <w:tcW w:w="59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18,4</w:t>
            </w:r>
          </w:p>
        </w:tc>
        <w:tc>
          <w:tcPr>
            <w:tcW w:w="631"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5</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3</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8</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10,3</w:t>
            </w:r>
          </w:p>
        </w:tc>
      </w:tr>
      <w:tr>
        <w:trPr>
          <w:trHeight w:val="282" w:hRule="atLeast"/>
        </w:trPr>
        <w:tc>
          <w:tcPr>
            <w:tcW w:w="99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30-39</w:t>
            </w:r>
          </w:p>
        </w:tc>
        <w:tc>
          <w:tcPr>
            <w:tcW w:w="632"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19</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4</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23</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40,3</w:t>
            </w:r>
          </w:p>
        </w:tc>
        <w:tc>
          <w:tcPr>
            <w:tcW w:w="632"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20</w:t>
            </w:r>
          </w:p>
        </w:tc>
        <w:tc>
          <w:tcPr>
            <w:tcW w:w="596"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8</w:t>
            </w:r>
          </w:p>
        </w:tc>
        <w:tc>
          <w:tcPr>
            <w:tcW w:w="755"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28</w:t>
            </w:r>
          </w:p>
        </w:tc>
        <w:tc>
          <w:tcPr>
            <w:tcW w:w="59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32,2</w:t>
            </w:r>
          </w:p>
        </w:tc>
        <w:tc>
          <w:tcPr>
            <w:tcW w:w="631"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18</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5</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23</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29,8</w:t>
            </w:r>
          </w:p>
        </w:tc>
      </w:tr>
      <w:tr>
        <w:trPr>
          <w:trHeight w:val="282" w:hRule="atLeast"/>
        </w:trPr>
        <w:tc>
          <w:tcPr>
            <w:tcW w:w="99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40-49</w:t>
            </w:r>
          </w:p>
        </w:tc>
        <w:tc>
          <w:tcPr>
            <w:tcW w:w="632"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9</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3</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12</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21,1</w:t>
            </w:r>
          </w:p>
        </w:tc>
        <w:tc>
          <w:tcPr>
            <w:tcW w:w="632"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26</w:t>
            </w:r>
          </w:p>
        </w:tc>
        <w:tc>
          <w:tcPr>
            <w:tcW w:w="596"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6</w:t>
            </w:r>
          </w:p>
        </w:tc>
        <w:tc>
          <w:tcPr>
            <w:tcW w:w="755"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32</w:t>
            </w:r>
          </w:p>
        </w:tc>
        <w:tc>
          <w:tcPr>
            <w:tcW w:w="59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36,8</w:t>
            </w:r>
          </w:p>
        </w:tc>
        <w:tc>
          <w:tcPr>
            <w:tcW w:w="631"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13</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19</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32</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41,5</w:t>
            </w:r>
          </w:p>
        </w:tc>
      </w:tr>
      <w:tr>
        <w:trPr>
          <w:trHeight w:val="282" w:hRule="atLeast"/>
        </w:trPr>
        <w:tc>
          <w:tcPr>
            <w:tcW w:w="99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50-59</w:t>
            </w:r>
          </w:p>
        </w:tc>
        <w:tc>
          <w:tcPr>
            <w:tcW w:w="632"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3</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5</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8,8</w:t>
            </w:r>
          </w:p>
        </w:tc>
        <w:tc>
          <w:tcPr>
            <w:tcW w:w="632"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w:t>
            </w:r>
          </w:p>
        </w:tc>
        <w:tc>
          <w:tcPr>
            <w:tcW w:w="596"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6</w:t>
            </w:r>
          </w:p>
        </w:tc>
        <w:tc>
          <w:tcPr>
            <w:tcW w:w="755"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8</w:t>
            </w:r>
          </w:p>
        </w:tc>
        <w:tc>
          <w:tcPr>
            <w:tcW w:w="59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9,2</w:t>
            </w:r>
          </w:p>
        </w:tc>
        <w:tc>
          <w:tcPr>
            <w:tcW w:w="631"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7</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5</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12</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15,5</w:t>
            </w:r>
          </w:p>
        </w:tc>
      </w:tr>
      <w:tr>
        <w:trPr>
          <w:trHeight w:val="282" w:hRule="atLeast"/>
        </w:trPr>
        <w:tc>
          <w:tcPr>
            <w:tcW w:w="99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60-69-</w:t>
            </w:r>
          </w:p>
        </w:tc>
        <w:tc>
          <w:tcPr>
            <w:tcW w:w="632"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2</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3,5</w:t>
            </w:r>
          </w:p>
        </w:tc>
        <w:tc>
          <w:tcPr>
            <w:tcW w:w="632"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w:t>
            </w:r>
          </w:p>
        </w:tc>
        <w:tc>
          <w:tcPr>
            <w:tcW w:w="596"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w:t>
            </w:r>
          </w:p>
        </w:tc>
        <w:tc>
          <w:tcPr>
            <w:tcW w:w="755"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w:t>
            </w:r>
          </w:p>
        </w:tc>
        <w:tc>
          <w:tcPr>
            <w:tcW w:w="59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2,3</w:t>
            </w:r>
          </w:p>
        </w:tc>
        <w:tc>
          <w:tcPr>
            <w:tcW w:w="631"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2</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2,5</w:t>
            </w:r>
          </w:p>
        </w:tc>
      </w:tr>
      <w:tr>
        <w:trPr>
          <w:trHeight w:val="282" w:hRule="atLeast"/>
        </w:trPr>
        <w:tc>
          <w:tcPr>
            <w:tcW w:w="99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lang w:val="en-US"/>
              </w:rPr>
              <w:t>&gt; 70</w:t>
            </w:r>
          </w:p>
        </w:tc>
        <w:tc>
          <w:tcPr>
            <w:tcW w:w="632"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632"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596"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755"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59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631"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r>
      <w:tr>
        <w:trPr>
          <w:trHeight w:val="282" w:hRule="atLeast"/>
        </w:trPr>
        <w:tc>
          <w:tcPr>
            <w:tcW w:w="99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bCs/>
                <w:color w:val="000000"/>
                <w:sz w:val="22"/>
                <w:szCs w:val="22"/>
              </w:rPr>
            </w:pPr>
            <w:r>
              <w:rPr>
                <w:rFonts w:eastAsia="Calibri"/>
                <w:bCs/>
                <w:color w:val="000000"/>
                <w:sz w:val="22"/>
                <w:szCs w:val="22"/>
              </w:rPr>
              <w:t>Всего</w:t>
            </w:r>
          </w:p>
        </w:tc>
        <w:tc>
          <w:tcPr>
            <w:tcW w:w="632"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bCs/>
                <w:color w:val="000000"/>
                <w:sz w:val="22"/>
                <w:szCs w:val="22"/>
              </w:rPr>
            </w:pPr>
            <w:r>
              <w:rPr>
                <w:rFonts w:eastAsia="Calibri"/>
                <w:bCs/>
                <w:color w:val="000000"/>
                <w:sz w:val="22"/>
                <w:szCs w:val="22"/>
              </w:rPr>
              <w:t>41</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16</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57</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100</w:t>
            </w:r>
          </w:p>
        </w:tc>
        <w:tc>
          <w:tcPr>
            <w:tcW w:w="632"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62</w:t>
            </w:r>
          </w:p>
        </w:tc>
        <w:tc>
          <w:tcPr>
            <w:tcW w:w="596"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25</w:t>
            </w:r>
          </w:p>
        </w:tc>
        <w:tc>
          <w:tcPr>
            <w:tcW w:w="755"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87</w:t>
            </w:r>
          </w:p>
        </w:tc>
        <w:tc>
          <w:tcPr>
            <w:tcW w:w="591" w:type="dxa"/>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100</w:t>
            </w:r>
          </w:p>
        </w:tc>
        <w:tc>
          <w:tcPr>
            <w:tcW w:w="631"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bCs/>
                <w:color w:val="000000"/>
                <w:sz w:val="22"/>
                <w:szCs w:val="22"/>
              </w:rPr>
            </w:pPr>
            <w:r>
              <w:rPr>
                <w:rFonts w:eastAsia="Calibri"/>
                <w:bCs/>
                <w:color w:val="000000"/>
                <w:sz w:val="22"/>
                <w:szCs w:val="22"/>
              </w:rPr>
              <w:t>45</w:t>
            </w:r>
          </w:p>
        </w:tc>
        <w:tc>
          <w:tcPr>
            <w:tcW w:w="596"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32</w:t>
            </w:r>
          </w:p>
        </w:tc>
        <w:tc>
          <w:tcPr>
            <w:tcW w:w="75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77</w:t>
            </w:r>
          </w:p>
        </w:tc>
        <w:tc>
          <w:tcPr>
            <w:tcW w:w="614"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100</w:t>
            </w:r>
          </w:p>
        </w:tc>
      </w:tr>
    </w:tbl>
    <w:p>
      <w:pPr>
        <w:pStyle w:val="Normal"/>
        <w:keepNext w:val="true"/>
        <w:numPr>
          <w:ilvl w:val="0"/>
          <w:numId w:val="0"/>
        </w:numPr>
        <w:spacing w:lineRule="auto" w:line="252"/>
        <w:jc w:val="both"/>
        <w:outlineLvl w:val="1"/>
        <w:rPr>
          <w:rFonts w:eastAsia="Calibri"/>
          <w:sz w:val="22"/>
          <w:szCs w:val="22"/>
        </w:rPr>
      </w:pPr>
      <w:r>
        <w:rPr>
          <w:rFonts w:eastAsia="Calibri"/>
          <w:sz w:val="22"/>
          <w:szCs w:val="22"/>
        </w:rPr>
      </w:r>
    </w:p>
    <w:p>
      <w:pPr>
        <w:pStyle w:val="Normal"/>
        <w:keepNext w:val="true"/>
        <w:numPr>
          <w:ilvl w:val="0"/>
          <w:numId w:val="0"/>
        </w:numPr>
        <w:spacing w:lineRule="auto" w:line="252"/>
        <w:jc w:val="both"/>
        <w:outlineLvl w:val="1"/>
        <w:rPr>
          <w:rFonts w:eastAsia="Calibri"/>
        </w:rPr>
      </w:pPr>
      <w:r>
        <w:rPr>
          <w:rFonts w:eastAsia="Calibri"/>
        </w:rPr>
        <w:t>Из общего числа впервые зарегистрированных случаев ВИЧ-инфекции в 2023году, по-прежнему, преобладали мужчины-58,4%(45чел.)</w:t>
      </w:r>
    </w:p>
    <w:p>
      <w:pPr>
        <w:pStyle w:val="Normal"/>
        <w:suppressAutoHyphens w:val="true"/>
        <w:ind w:firstLine="709"/>
        <w:jc w:val="both"/>
        <w:rPr>
          <w:rFonts w:eastAsia="Calibri"/>
        </w:rPr>
      </w:pPr>
      <w:r>
        <w:rPr>
          <w:rFonts w:eastAsia="Calibri"/>
        </w:rPr>
        <w:t>Максимальное число выявленных случаев заражения в 2023г. приходится на возрастную категорию лиц 40-49 лет-41,5%. Как и в прошлые годы, остается повышенным доля лиц в возрасте 30-39лет (29,8%).</w:t>
      </w:r>
    </w:p>
    <w:p>
      <w:pPr>
        <w:pStyle w:val="Normal"/>
        <w:suppressAutoHyphens w:val="true"/>
        <w:ind w:firstLine="709"/>
        <w:jc w:val="center"/>
        <w:rPr>
          <w:rFonts w:eastAsia="Calibri"/>
          <w:sz w:val="22"/>
          <w:szCs w:val="22"/>
        </w:rPr>
      </w:pPr>
      <w:r>
        <w:rPr>
          <w:rFonts w:eastAsia="Calibri"/>
          <w:sz w:val="22"/>
          <w:szCs w:val="22"/>
        </w:rPr>
      </w:r>
    </w:p>
    <w:p>
      <w:pPr>
        <w:pStyle w:val="Normal"/>
        <w:suppressAutoHyphens w:val="true"/>
        <w:ind w:firstLine="709"/>
        <w:jc w:val="center"/>
        <w:rPr>
          <w:rFonts w:eastAsia="Calibri"/>
          <w:sz w:val="22"/>
          <w:szCs w:val="22"/>
        </w:rPr>
      </w:pPr>
      <w:r>
        <w:rPr>
          <w:rFonts w:eastAsia="Calibri"/>
          <w:sz w:val="22"/>
          <w:szCs w:val="22"/>
        </w:rPr>
      </w:r>
    </w:p>
    <w:p>
      <w:pPr>
        <w:pStyle w:val="Normal"/>
        <w:suppressAutoHyphens w:val="true"/>
        <w:jc w:val="center"/>
        <w:rPr>
          <w:rFonts w:eastAsia="Calibri"/>
          <w:sz w:val="22"/>
          <w:szCs w:val="22"/>
        </w:rPr>
      </w:pPr>
      <w:r>
        <w:rPr>
          <w:rFonts w:eastAsia="Calibri"/>
          <w:sz w:val="22"/>
          <w:szCs w:val="22"/>
        </w:rPr>
        <w:t xml:space="preserve">                                                                                                                           </w:t>
      </w:r>
      <w:r>
        <w:rPr>
          <w:rFonts w:eastAsia="Calibri"/>
          <w:sz w:val="22"/>
          <w:szCs w:val="22"/>
        </w:rPr>
        <w:t>Таблица 66</w:t>
      </w:r>
    </w:p>
    <w:p>
      <w:pPr>
        <w:pStyle w:val="Normal"/>
        <w:numPr>
          <w:ilvl w:val="0"/>
          <w:numId w:val="0"/>
        </w:numPr>
        <w:spacing w:lineRule="auto" w:line="252"/>
        <w:jc w:val="center"/>
        <w:outlineLvl w:val="1"/>
        <w:rPr>
          <w:rFonts w:eastAsia="Calibri"/>
          <w:bCs/>
          <w:sz w:val="22"/>
          <w:szCs w:val="22"/>
        </w:rPr>
      </w:pPr>
      <w:r>
        <w:rPr>
          <w:rFonts w:eastAsia="Calibri"/>
          <w:sz w:val="22"/>
          <w:szCs w:val="22"/>
        </w:rPr>
        <w:t>Количество</w:t>
      </w:r>
      <w:r>
        <w:rPr>
          <w:rFonts w:eastAsia="Calibri"/>
          <w:bCs/>
          <w:sz w:val="22"/>
          <w:szCs w:val="22"/>
        </w:rPr>
        <w:t xml:space="preserve"> зарегистрированных случаев ВИЧ среди постоянного населения КЧР по полу и возрасту на момент регистрации.</w:t>
      </w:r>
    </w:p>
    <w:p>
      <w:pPr>
        <w:pStyle w:val="Normal"/>
        <w:numPr>
          <w:ilvl w:val="0"/>
          <w:numId w:val="0"/>
        </w:numPr>
        <w:spacing w:lineRule="auto" w:line="252"/>
        <w:jc w:val="center"/>
        <w:outlineLvl w:val="1"/>
        <w:rPr>
          <w:rFonts w:eastAsia="Calibri"/>
          <w:bCs/>
          <w:sz w:val="22"/>
          <w:szCs w:val="22"/>
        </w:rPr>
      </w:pPr>
      <w:r>
        <w:rPr>
          <w:rFonts w:eastAsia="Calibri"/>
          <w:bCs/>
          <w:sz w:val="22"/>
          <w:szCs w:val="22"/>
        </w:rPr>
      </w:r>
    </w:p>
    <w:tbl>
      <w:tblPr>
        <w:tblW w:w="6227" w:type="dxa"/>
        <w:jc w:val="center"/>
        <w:tblInd w:w="0" w:type="dxa"/>
        <w:tblCellMar>
          <w:top w:w="0" w:type="dxa"/>
          <w:left w:w="98" w:type="dxa"/>
          <w:bottom w:w="0" w:type="dxa"/>
          <w:right w:w="108" w:type="dxa"/>
        </w:tblCellMar>
        <w:tblLook w:val="04a0"/>
      </w:tblPr>
      <w:tblGrid>
        <w:gridCol w:w="2444"/>
        <w:gridCol w:w="644"/>
        <w:gridCol w:w="607"/>
        <w:gridCol w:w="752"/>
        <w:gridCol w:w="1780"/>
      </w:tblGrid>
      <w:tr>
        <w:trPr>
          <w:trHeight w:val="282" w:hRule="atLeast"/>
        </w:trPr>
        <w:tc>
          <w:tcPr>
            <w:tcW w:w="2444" w:type="dxa"/>
            <w:vMerge w:val="restart"/>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Возраст</w:t>
            </w:r>
          </w:p>
          <w:p>
            <w:pPr>
              <w:pStyle w:val="Normal"/>
              <w:spacing w:lineRule="auto" w:line="252"/>
              <w:jc w:val="both"/>
              <w:rPr>
                <w:rFonts w:eastAsia="Calibri"/>
                <w:bCs/>
                <w:color w:val="000000"/>
                <w:sz w:val="22"/>
                <w:szCs w:val="22"/>
              </w:rPr>
            </w:pPr>
            <w:r>
              <w:rPr>
                <w:rFonts w:eastAsia="Calibri"/>
                <w:color w:val="000000"/>
                <w:sz w:val="22"/>
                <w:szCs w:val="22"/>
              </w:rPr>
              <w:t>(лет)</w:t>
            </w:r>
          </w:p>
        </w:tc>
        <w:tc>
          <w:tcPr>
            <w:tcW w:w="3783" w:type="dxa"/>
            <w:gridSpan w:val="4"/>
            <w:tcBorders>
              <w:top w:val="single" w:sz="4" w:space="0" w:color="00000A"/>
              <w:left w:val="single" w:sz="4" w:space="0" w:color="00000A"/>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 xml:space="preserve">Всего зарегистрировано </w:t>
            </w:r>
          </w:p>
          <w:p>
            <w:pPr>
              <w:pStyle w:val="Normal"/>
              <w:spacing w:lineRule="auto" w:line="252"/>
              <w:jc w:val="both"/>
              <w:rPr>
                <w:rFonts w:eastAsia="Calibri"/>
                <w:bCs/>
                <w:color w:val="000000"/>
                <w:sz w:val="22"/>
                <w:szCs w:val="22"/>
              </w:rPr>
            </w:pPr>
            <w:r>
              <w:rPr>
                <w:rFonts w:eastAsia="Calibri"/>
                <w:bCs/>
                <w:color w:val="000000"/>
                <w:sz w:val="22"/>
                <w:szCs w:val="22"/>
              </w:rPr>
              <w:t>1989-2023гг</w:t>
            </w:r>
          </w:p>
        </w:tc>
      </w:tr>
      <w:tr>
        <w:trPr>
          <w:trHeight w:val="282" w:hRule="atLeast"/>
        </w:trPr>
        <w:tc>
          <w:tcPr>
            <w:tcW w:w="2444" w:type="dxa"/>
            <w:vMerge w:val="continue"/>
            <w:tcBorders>
              <w:top w:val="single" w:sz="4" w:space="0" w:color="00000A"/>
              <w:left w:val="single" w:sz="4" w:space="0" w:color="00000A"/>
              <w:bottom w:val="single" w:sz="4" w:space="0" w:color="00000A"/>
              <w:right w:val="single" w:sz="4" w:space="0" w:color="00000A"/>
            </w:tcBorders>
            <w:vAlign w:val="center"/>
          </w:tcPr>
          <w:p>
            <w:pPr>
              <w:pStyle w:val="Normal"/>
              <w:rPr>
                <w:rFonts w:eastAsia="Calibri"/>
                <w:bCs/>
                <w:color w:val="000000"/>
                <w:sz w:val="22"/>
                <w:szCs w:val="22"/>
              </w:rPr>
            </w:pPr>
            <w:r>
              <w:rPr>
                <w:rFonts w:eastAsia="Calibri"/>
                <w:bCs/>
                <w:color w:val="000000"/>
                <w:sz w:val="22"/>
                <w:szCs w:val="22"/>
              </w:rPr>
            </w:r>
          </w:p>
        </w:tc>
        <w:tc>
          <w:tcPr>
            <w:tcW w:w="644"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муж</w:t>
            </w:r>
          </w:p>
        </w:tc>
        <w:tc>
          <w:tcPr>
            <w:tcW w:w="607"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жен</w:t>
            </w:r>
          </w:p>
        </w:tc>
        <w:tc>
          <w:tcPr>
            <w:tcW w:w="752"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всего</w:t>
            </w:r>
          </w:p>
        </w:tc>
        <w:tc>
          <w:tcPr>
            <w:tcW w:w="1780"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w:t>
            </w:r>
          </w:p>
        </w:tc>
      </w:tr>
      <w:tr>
        <w:trPr>
          <w:trHeight w:val="282" w:hRule="atLeast"/>
        </w:trPr>
        <w:tc>
          <w:tcPr>
            <w:tcW w:w="2444"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До 1</w:t>
            </w:r>
          </w:p>
        </w:tc>
        <w:tc>
          <w:tcPr>
            <w:tcW w:w="644"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4</w:t>
            </w:r>
          </w:p>
        </w:tc>
        <w:tc>
          <w:tcPr>
            <w:tcW w:w="607"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5</w:t>
            </w:r>
          </w:p>
        </w:tc>
        <w:tc>
          <w:tcPr>
            <w:tcW w:w="752"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8</w:t>
            </w:r>
          </w:p>
        </w:tc>
        <w:tc>
          <w:tcPr>
            <w:tcW w:w="1780"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r>
      <w:tr>
        <w:trPr>
          <w:trHeight w:val="282" w:hRule="atLeast"/>
        </w:trPr>
        <w:tc>
          <w:tcPr>
            <w:tcW w:w="2444"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1-4</w:t>
            </w:r>
          </w:p>
        </w:tc>
        <w:tc>
          <w:tcPr>
            <w:tcW w:w="644"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5</w:t>
            </w:r>
          </w:p>
        </w:tc>
        <w:tc>
          <w:tcPr>
            <w:tcW w:w="607"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3</w:t>
            </w:r>
          </w:p>
        </w:tc>
        <w:tc>
          <w:tcPr>
            <w:tcW w:w="752"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8</w:t>
            </w:r>
          </w:p>
        </w:tc>
        <w:tc>
          <w:tcPr>
            <w:tcW w:w="1780"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r>
      <w:tr>
        <w:trPr>
          <w:trHeight w:val="282" w:hRule="atLeast"/>
        </w:trPr>
        <w:tc>
          <w:tcPr>
            <w:tcW w:w="2444"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5-9</w:t>
            </w:r>
          </w:p>
        </w:tc>
        <w:tc>
          <w:tcPr>
            <w:tcW w:w="644"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3</w:t>
            </w:r>
          </w:p>
        </w:tc>
        <w:tc>
          <w:tcPr>
            <w:tcW w:w="607"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w:t>
            </w:r>
          </w:p>
        </w:tc>
        <w:tc>
          <w:tcPr>
            <w:tcW w:w="752"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4</w:t>
            </w:r>
          </w:p>
        </w:tc>
        <w:tc>
          <w:tcPr>
            <w:tcW w:w="1780"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r>
      <w:tr>
        <w:trPr>
          <w:trHeight w:val="282" w:hRule="atLeast"/>
        </w:trPr>
        <w:tc>
          <w:tcPr>
            <w:tcW w:w="2444"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10-14</w:t>
            </w:r>
          </w:p>
        </w:tc>
        <w:tc>
          <w:tcPr>
            <w:tcW w:w="644"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607"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752"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1780"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r>
          </w:p>
        </w:tc>
      </w:tr>
      <w:tr>
        <w:trPr>
          <w:trHeight w:val="282" w:hRule="atLeast"/>
        </w:trPr>
        <w:tc>
          <w:tcPr>
            <w:tcW w:w="2444"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bCs/>
                <w:color w:val="000000"/>
                <w:sz w:val="22"/>
                <w:szCs w:val="22"/>
              </w:rPr>
            </w:pPr>
            <w:r>
              <w:rPr>
                <w:rFonts w:eastAsia="Calibri"/>
                <w:bCs/>
                <w:color w:val="000000"/>
                <w:sz w:val="22"/>
                <w:szCs w:val="22"/>
              </w:rPr>
              <w:t>Дети</w:t>
            </w:r>
          </w:p>
        </w:tc>
        <w:tc>
          <w:tcPr>
            <w:tcW w:w="644"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bCs/>
                <w:color w:val="000000"/>
                <w:sz w:val="22"/>
                <w:szCs w:val="22"/>
              </w:rPr>
            </w:pPr>
            <w:r>
              <w:rPr>
                <w:rFonts w:eastAsia="Calibri"/>
                <w:bCs/>
                <w:color w:val="000000"/>
                <w:sz w:val="22"/>
                <w:szCs w:val="22"/>
              </w:rPr>
              <w:t>12</w:t>
            </w:r>
          </w:p>
        </w:tc>
        <w:tc>
          <w:tcPr>
            <w:tcW w:w="607"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9</w:t>
            </w:r>
          </w:p>
        </w:tc>
        <w:tc>
          <w:tcPr>
            <w:tcW w:w="752"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21</w:t>
            </w:r>
          </w:p>
        </w:tc>
        <w:tc>
          <w:tcPr>
            <w:tcW w:w="1780"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1,8</w:t>
            </w:r>
          </w:p>
        </w:tc>
      </w:tr>
      <w:tr>
        <w:trPr>
          <w:trHeight w:val="282" w:hRule="atLeast"/>
        </w:trPr>
        <w:tc>
          <w:tcPr>
            <w:tcW w:w="2444"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15-19</w:t>
            </w:r>
          </w:p>
        </w:tc>
        <w:tc>
          <w:tcPr>
            <w:tcW w:w="644"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2</w:t>
            </w:r>
          </w:p>
        </w:tc>
        <w:tc>
          <w:tcPr>
            <w:tcW w:w="607"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7</w:t>
            </w:r>
          </w:p>
        </w:tc>
        <w:tc>
          <w:tcPr>
            <w:tcW w:w="752"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9</w:t>
            </w:r>
          </w:p>
        </w:tc>
        <w:tc>
          <w:tcPr>
            <w:tcW w:w="1780"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0,8</w:t>
            </w:r>
          </w:p>
        </w:tc>
      </w:tr>
      <w:tr>
        <w:trPr>
          <w:trHeight w:val="282" w:hRule="atLeast"/>
        </w:trPr>
        <w:tc>
          <w:tcPr>
            <w:tcW w:w="2444"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20-29</w:t>
            </w:r>
          </w:p>
        </w:tc>
        <w:tc>
          <w:tcPr>
            <w:tcW w:w="644"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154</w:t>
            </w:r>
          </w:p>
        </w:tc>
        <w:tc>
          <w:tcPr>
            <w:tcW w:w="607"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91</w:t>
            </w:r>
          </w:p>
        </w:tc>
        <w:tc>
          <w:tcPr>
            <w:tcW w:w="752"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245</w:t>
            </w:r>
          </w:p>
        </w:tc>
        <w:tc>
          <w:tcPr>
            <w:tcW w:w="1780"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21,5</w:t>
            </w:r>
          </w:p>
        </w:tc>
      </w:tr>
      <w:tr>
        <w:trPr>
          <w:trHeight w:val="282" w:hRule="atLeast"/>
        </w:trPr>
        <w:tc>
          <w:tcPr>
            <w:tcW w:w="2444"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30-39</w:t>
            </w:r>
          </w:p>
        </w:tc>
        <w:tc>
          <w:tcPr>
            <w:tcW w:w="644"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348</w:t>
            </w:r>
          </w:p>
        </w:tc>
        <w:tc>
          <w:tcPr>
            <w:tcW w:w="607"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104</w:t>
            </w:r>
          </w:p>
        </w:tc>
        <w:tc>
          <w:tcPr>
            <w:tcW w:w="752"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452</w:t>
            </w:r>
          </w:p>
        </w:tc>
        <w:tc>
          <w:tcPr>
            <w:tcW w:w="1780"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39,6</w:t>
            </w:r>
          </w:p>
        </w:tc>
      </w:tr>
      <w:tr>
        <w:trPr>
          <w:trHeight w:val="282" w:hRule="atLeast"/>
        </w:trPr>
        <w:tc>
          <w:tcPr>
            <w:tcW w:w="2444"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40-49</w:t>
            </w:r>
          </w:p>
        </w:tc>
        <w:tc>
          <w:tcPr>
            <w:tcW w:w="644"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215</w:t>
            </w:r>
          </w:p>
        </w:tc>
        <w:tc>
          <w:tcPr>
            <w:tcW w:w="607"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78</w:t>
            </w:r>
          </w:p>
        </w:tc>
        <w:tc>
          <w:tcPr>
            <w:tcW w:w="752"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293</w:t>
            </w:r>
          </w:p>
        </w:tc>
        <w:tc>
          <w:tcPr>
            <w:tcW w:w="1780"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25,6</w:t>
            </w:r>
          </w:p>
        </w:tc>
      </w:tr>
      <w:tr>
        <w:trPr>
          <w:trHeight w:val="282" w:hRule="atLeast"/>
        </w:trPr>
        <w:tc>
          <w:tcPr>
            <w:tcW w:w="2444"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50-59</w:t>
            </w:r>
          </w:p>
        </w:tc>
        <w:tc>
          <w:tcPr>
            <w:tcW w:w="644"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62</w:t>
            </w:r>
          </w:p>
        </w:tc>
        <w:tc>
          <w:tcPr>
            <w:tcW w:w="607"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30</w:t>
            </w:r>
          </w:p>
        </w:tc>
        <w:tc>
          <w:tcPr>
            <w:tcW w:w="752"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92</w:t>
            </w:r>
          </w:p>
        </w:tc>
        <w:tc>
          <w:tcPr>
            <w:tcW w:w="1780"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8,1</w:t>
            </w:r>
          </w:p>
        </w:tc>
      </w:tr>
      <w:tr>
        <w:trPr>
          <w:trHeight w:val="282" w:hRule="atLeast"/>
        </w:trPr>
        <w:tc>
          <w:tcPr>
            <w:tcW w:w="2444"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rPr>
              <w:t>60-69-</w:t>
            </w:r>
          </w:p>
        </w:tc>
        <w:tc>
          <w:tcPr>
            <w:tcW w:w="644"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19</w:t>
            </w:r>
          </w:p>
        </w:tc>
        <w:tc>
          <w:tcPr>
            <w:tcW w:w="607"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9</w:t>
            </w:r>
          </w:p>
        </w:tc>
        <w:tc>
          <w:tcPr>
            <w:tcW w:w="752"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28</w:t>
            </w:r>
          </w:p>
        </w:tc>
        <w:tc>
          <w:tcPr>
            <w:tcW w:w="1780"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2,5</w:t>
            </w:r>
          </w:p>
        </w:tc>
      </w:tr>
      <w:tr>
        <w:trPr>
          <w:trHeight w:val="282" w:hRule="atLeast"/>
        </w:trPr>
        <w:tc>
          <w:tcPr>
            <w:tcW w:w="2444"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color w:val="000000"/>
                <w:sz w:val="22"/>
                <w:szCs w:val="22"/>
              </w:rPr>
            </w:pPr>
            <w:r>
              <w:rPr>
                <w:rFonts w:eastAsia="Calibri"/>
                <w:color w:val="000000"/>
                <w:sz w:val="22"/>
                <w:szCs w:val="22"/>
                <w:lang w:val="en-US"/>
              </w:rPr>
              <w:t>&gt; 70</w:t>
            </w:r>
          </w:p>
        </w:tc>
        <w:tc>
          <w:tcPr>
            <w:tcW w:w="644"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color w:val="000000"/>
                <w:sz w:val="22"/>
                <w:szCs w:val="22"/>
              </w:rPr>
            </w:pPr>
            <w:r>
              <w:rPr>
                <w:rFonts w:eastAsia="Calibri"/>
                <w:color w:val="000000"/>
                <w:sz w:val="22"/>
                <w:szCs w:val="22"/>
              </w:rPr>
              <w:t>7</w:t>
            </w:r>
          </w:p>
        </w:tc>
        <w:tc>
          <w:tcPr>
            <w:tcW w:w="607"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w:t>
            </w:r>
          </w:p>
        </w:tc>
        <w:tc>
          <w:tcPr>
            <w:tcW w:w="752"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7</w:t>
            </w:r>
          </w:p>
        </w:tc>
        <w:tc>
          <w:tcPr>
            <w:tcW w:w="1780"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color w:val="000000"/>
                <w:sz w:val="22"/>
                <w:szCs w:val="22"/>
              </w:rPr>
            </w:pPr>
            <w:r>
              <w:rPr>
                <w:rFonts w:eastAsia="Calibri"/>
                <w:color w:val="000000"/>
                <w:sz w:val="22"/>
                <w:szCs w:val="22"/>
              </w:rPr>
              <w:t>0,6</w:t>
            </w:r>
          </w:p>
        </w:tc>
      </w:tr>
      <w:tr>
        <w:trPr>
          <w:trHeight w:val="282" w:hRule="atLeast"/>
        </w:trPr>
        <w:tc>
          <w:tcPr>
            <w:tcW w:w="2444"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52"/>
              <w:jc w:val="both"/>
              <w:rPr>
                <w:rFonts w:eastAsia="Calibri"/>
                <w:bCs/>
                <w:color w:val="000000"/>
                <w:sz w:val="22"/>
                <w:szCs w:val="22"/>
              </w:rPr>
            </w:pPr>
            <w:r>
              <w:rPr>
                <w:rFonts w:eastAsia="Calibri"/>
                <w:bCs/>
                <w:color w:val="000000"/>
                <w:sz w:val="22"/>
                <w:szCs w:val="22"/>
              </w:rPr>
              <w:t>Всего</w:t>
            </w:r>
          </w:p>
        </w:tc>
        <w:tc>
          <w:tcPr>
            <w:tcW w:w="644" w:type="dxa"/>
            <w:tcBorders>
              <w:top w:val="single" w:sz="4" w:space="0" w:color="00000A"/>
              <w:left w:val="single" w:sz="4" w:space="0" w:color="00000A"/>
              <w:bottom w:val="single" w:sz="4" w:space="0" w:color="00000A"/>
              <w:right w:val="single" w:sz="4" w:space="0" w:color="000000"/>
            </w:tcBorders>
          </w:tcPr>
          <w:p>
            <w:pPr>
              <w:pStyle w:val="Normal"/>
              <w:spacing w:lineRule="auto" w:line="252"/>
              <w:jc w:val="both"/>
              <w:rPr>
                <w:rFonts w:eastAsia="Calibri"/>
                <w:bCs/>
                <w:color w:val="000000"/>
                <w:sz w:val="22"/>
                <w:szCs w:val="22"/>
              </w:rPr>
            </w:pPr>
            <w:r>
              <w:rPr>
                <w:rFonts w:eastAsia="Calibri"/>
                <w:bCs/>
                <w:color w:val="000000"/>
                <w:sz w:val="22"/>
                <w:szCs w:val="22"/>
              </w:rPr>
              <w:t>813</w:t>
            </w:r>
          </w:p>
        </w:tc>
        <w:tc>
          <w:tcPr>
            <w:tcW w:w="607"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328</w:t>
            </w:r>
          </w:p>
        </w:tc>
        <w:tc>
          <w:tcPr>
            <w:tcW w:w="752"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1147</w:t>
            </w:r>
          </w:p>
        </w:tc>
        <w:tc>
          <w:tcPr>
            <w:tcW w:w="1780" w:type="dxa"/>
            <w:tcBorders>
              <w:top w:val="single" w:sz="4" w:space="0" w:color="00000A"/>
              <w:left w:val="single" w:sz="4" w:space="0" w:color="000000"/>
              <w:bottom w:val="single" w:sz="4" w:space="0" w:color="00000A"/>
              <w:right w:val="single" w:sz="4" w:space="0" w:color="00000A"/>
            </w:tcBorders>
          </w:tcPr>
          <w:p>
            <w:pPr>
              <w:pStyle w:val="Normal"/>
              <w:spacing w:lineRule="auto" w:line="252"/>
              <w:jc w:val="both"/>
              <w:rPr>
                <w:rFonts w:eastAsia="Calibri"/>
                <w:bCs/>
                <w:color w:val="000000"/>
                <w:sz w:val="22"/>
                <w:szCs w:val="22"/>
              </w:rPr>
            </w:pPr>
            <w:r>
              <w:rPr>
                <w:rFonts w:eastAsia="Calibri"/>
                <w:bCs/>
                <w:color w:val="000000"/>
                <w:sz w:val="22"/>
                <w:szCs w:val="22"/>
              </w:rPr>
              <w:t>100</w:t>
            </w:r>
          </w:p>
        </w:tc>
      </w:tr>
    </w:tbl>
    <w:p>
      <w:pPr>
        <w:pStyle w:val="Normal"/>
        <w:keepNext w:val="true"/>
        <w:numPr>
          <w:ilvl w:val="0"/>
          <w:numId w:val="0"/>
        </w:numPr>
        <w:spacing w:lineRule="auto" w:line="252"/>
        <w:jc w:val="both"/>
        <w:outlineLvl w:val="1"/>
        <w:rPr>
          <w:rFonts w:eastAsia="Calibri"/>
          <w:sz w:val="28"/>
          <w:szCs w:val="28"/>
        </w:rPr>
      </w:pPr>
      <w:r>
        <w:rPr>
          <w:rFonts w:eastAsia="Calibri"/>
          <w:sz w:val="28"/>
          <w:szCs w:val="28"/>
        </w:rPr>
      </w:r>
    </w:p>
    <w:p>
      <w:pPr>
        <w:pStyle w:val="Normal"/>
        <w:suppressAutoHyphens w:val="true"/>
        <w:jc w:val="right"/>
        <w:rPr>
          <w:rFonts w:eastAsia="Calibri"/>
          <w:sz w:val="22"/>
          <w:szCs w:val="22"/>
        </w:rPr>
      </w:pPr>
      <w:r>
        <w:rPr>
          <w:rFonts w:eastAsia="Calibri"/>
          <w:sz w:val="22"/>
          <w:szCs w:val="22"/>
        </w:rPr>
        <w:t>Таблица 67</w:t>
      </w:r>
    </w:p>
    <w:p>
      <w:pPr>
        <w:pStyle w:val="Normal"/>
        <w:suppressAutoHyphens w:val="true"/>
        <w:jc w:val="both"/>
        <w:rPr>
          <w:rFonts w:eastAsia="Calibri"/>
          <w:sz w:val="22"/>
          <w:szCs w:val="22"/>
        </w:rPr>
      </w:pPr>
      <w:r>
        <w:rPr>
          <w:rFonts w:eastAsia="Calibri"/>
          <w:sz w:val="22"/>
          <w:szCs w:val="22"/>
        </w:rPr>
      </w:r>
    </w:p>
    <w:p>
      <w:pPr>
        <w:pStyle w:val="Normal"/>
        <w:suppressAutoHyphens w:val="true"/>
        <w:jc w:val="center"/>
        <w:rPr>
          <w:rFonts w:eastAsia="Calibri"/>
          <w:sz w:val="22"/>
          <w:szCs w:val="22"/>
        </w:rPr>
      </w:pPr>
      <w:r>
        <w:rPr>
          <w:rFonts w:eastAsia="Calibri"/>
          <w:sz w:val="22"/>
          <w:szCs w:val="22"/>
        </w:rPr>
        <w:t>Пути передачи ВИЧ-инфекции у жителей КЧР за 2020-2023 гг.</w:t>
      </w:r>
    </w:p>
    <w:p>
      <w:pPr>
        <w:pStyle w:val="Normal"/>
        <w:suppressAutoHyphens w:val="true"/>
        <w:jc w:val="both"/>
        <w:rPr>
          <w:rFonts w:eastAsia="Calibri"/>
          <w:sz w:val="22"/>
          <w:szCs w:val="22"/>
        </w:rPr>
      </w:pPr>
      <w:r>
        <w:rPr>
          <w:rFonts w:eastAsia="Calibri"/>
          <w:sz w:val="22"/>
          <w:szCs w:val="22"/>
        </w:rPr>
      </w:r>
    </w:p>
    <w:tbl>
      <w:tblPr>
        <w:tblpPr w:bottomFromText="160" w:horzAnchor="margin" w:leftFromText="180" w:rightFromText="180" w:tblpX="0" w:tblpXSpec="center" w:tblpY="-61" w:topFromText="0" w:vertAnchor="text"/>
        <w:tblW w:w="9571" w:type="dxa"/>
        <w:jc w:val="center"/>
        <w:tblInd w:w="0" w:type="dxa"/>
        <w:tblCellMar>
          <w:top w:w="0" w:type="dxa"/>
          <w:left w:w="78" w:type="dxa"/>
          <w:bottom w:w="0" w:type="dxa"/>
          <w:right w:w="108" w:type="dxa"/>
        </w:tblCellMar>
        <w:tblLook w:val="04a0"/>
      </w:tblPr>
      <w:tblGrid>
        <w:gridCol w:w="3589"/>
        <w:gridCol w:w="1636"/>
        <w:gridCol w:w="814"/>
        <w:gridCol w:w="1168"/>
        <w:gridCol w:w="1153"/>
        <w:gridCol w:w="1210"/>
      </w:tblGrid>
      <w:tr>
        <w:trPr>
          <w:trHeight w:val="20" w:hRule="atLeast"/>
        </w:trPr>
        <w:tc>
          <w:tcPr>
            <w:tcW w:w="3589" w:type="dxa"/>
            <w:tcBorders>
              <w:top w:val="single" w:sz="8" w:space="0" w:color="00000A"/>
              <w:left w:val="single" w:sz="8" w:space="0" w:color="00000A"/>
              <w:bottom w:val="single" w:sz="8" w:space="0" w:color="00000A"/>
              <w:right w:val="single" w:sz="8" w:space="0" w:color="00000A"/>
            </w:tcBorders>
            <w:vAlign w:val="center"/>
          </w:tcPr>
          <w:p>
            <w:pPr>
              <w:pStyle w:val="Normal"/>
              <w:spacing w:lineRule="auto" w:line="252"/>
              <w:jc w:val="both"/>
              <w:rPr>
                <w:rFonts w:eastAsia="Calibri"/>
                <w:bCs/>
                <w:sz w:val="22"/>
                <w:szCs w:val="22"/>
              </w:rPr>
            </w:pPr>
            <w:r>
              <w:rPr>
                <w:rFonts w:eastAsia="Calibri"/>
                <w:bCs/>
                <w:sz w:val="22"/>
                <w:szCs w:val="22"/>
              </w:rPr>
              <w:t>Главный фактор риска заражения</w:t>
            </w:r>
          </w:p>
        </w:tc>
        <w:tc>
          <w:tcPr>
            <w:tcW w:w="1636" w:type="dxa"/>
            <w:tcBorders>
              <w:top w:val="single" w:sz="8" w:space="0" w:color="00000A"/>
              <w:left w:val="single" w:sz="8" w:space="0" w:color="00000A"/>
              <w:bottom w:val="single" w:sz="4" w:space="0" w:color="00000A"/>
              <w:right w:val="single" w:sz="8" w:space="0" w:color="00000A"/>
            </w:tcBorders>
            <w:tcMar>
              <w:left w:w="88" w:type="dxa"/>
            </w:tcMar>
            <w:vAlign w:val="center"/>
          </w:tcPr>
          <w:p>
            <w:pPr>
              <w:pStyle w:val="Normal"/>
              <w:spacing w:lineRule="auto" w:line="252"/>
              <w:jc w:val="both"/>
              <w:rPr>
                <w:rFonts w:eastAsia="Calibri"/>
                <w:bCs/>
                <w:sz w:val="22"/>
                <w:szCs w:val="22"/>
              </w:rPr>
            </w:pPr>
            <w:r>
              <w:rPr>
                <w:rFonts w:eastAsia="Calibri"/>
                <w:bCs/>
                <w:sz w:val="22"/>
                <w:szCs w:val="22"/>
              </w:rPr>
              <w:t>Показатель</w:t>
            </w:r>
          </w:p>
        </w:tc>
        <w:tc>
          <w:tcPr>
            <w:tcW w:w="814" w:type="dxa"/>
            <w:tcBorders>
              <w:top w:val="single" w:sz="8" w:space="0" w:color="00000A"/>
              <w:bottom w:val="single" w:sz="4" w:space="0" w:color="00000A"/>
            </w:tcBorders>
            <w:tcMar>
              <w:left w:w="108" w:type="dxa"/>
            </w:tcMar>
            <w:vAlign w:val="center"/>
          </w:tcPr>
          <w:p>
            <w:pPr>
              <w:pStyle w:val="Normal"/>
              <w:spacing w:lineRule="auto" w:line="252"/>
              <w:jc w:val="center"/>
              <w:rPr>
                <w:rFonts w:eastAsia="Calibri"/>
                <w:bCs/>
                <w:sz w:val="22"/>
                <w:szCs w:val="22"/>
              </w:rPr>
            </w:pPr>
            <w:r>
              <w:rPr>
                <w:rFonts w:eastAsia="Calibri"/>
                <w:bCs/>
                <w:sz w:val="22"/>
                <w:szCs w:val="22"/>
              </w:rPr>
              <w:t>2021</w:t>
            </w:r>
          </w:p>
        </w:tc>
        <w:tc>
          <w:tcPr>
            <w:tcW w:w="1168" w:type="dxa"/>
            <w:tcBorders>
              <w:top w:val="single" w:sz="8" w:space="0" w:color="00000A"/>
              <w:left w:val="single" w:sz="8" w:space="0" w:color="00000A"/>
              <w:bottom w:val="single" w:sz="4" w:space="0" w:color="00000A"/>
              <w:right w:val="single" w:sz="8" w:space="0" w:color="00000A"/>
            </w:tcBorders>
            <w:tcMar>
              <w:left w:w="108" w:type="dxa"/>
            </w:tcMar>
          </w:tcPr>
          <w:p>
            <w:pPr>
              <w:pStyle w:val="Normal"/>
              <w:spacing w:lineRule="auto" w:line="252"/>
              <w:jc w:val="center"/>
              <w:rPr>
                <w:rFonts w:eastAsia="Calibri"/>
                <w:bCs/>
                <w:sz w:val="22"/>
                <w:szCs w:val="22"/>
              </w:rPr>
            </w:pPr>
            <w:r>
              <w:rPr>
                <w:rFonts w:eastAsia="Calibri"/>
                <w:bCs/>
                <w:sz w:val="22"/>
                <w:szCs w:val="22"/>
              </w:rPr>
              <w:t>2022</w:t>
            </w:r>
          </w:p>
          <w:p>
            <w:pPr>
              <w:pStyle w:val="Normal"/>
              <w:spacing w:lineRule="auto" w:line="252"/>
              <w:jc w:val="center"/>
              <w:rPr>
                <w:rFonts w:eastAsia="Calibri"/>
                <w:bCs/>
                <w:sz w:val="22"/>
                <w:szCs w:val="22"/>
              </w:rPr>
            </w:pPr>
            <w:r>
              <w:rPr>
                <w:rFonts w:eastAsia="Calibri"/>
                <w:bCs/>
                <w:sz w:val="22"/>
                <w:szCs w:val="22"/>
              </w:rPr>
            </w:r>
          </w:p>
        </w:tc>
        <w:tc>
          <w:tcPr>
            <w:tcW w:w="1153" w:type="dxa"/>
            <w:tcBorders>
              <w:top w:val="single" w:sz="8" w:space="0" w:color="00000A"/>
              <w:left w:val="single" w:sz="8" w:space="0" w:color="00000A"/>
              <w:bottom w:val="single" w:sz="4" w:space="0" w:color="00000A"/>
              <w:right w:val="single" w:sz="8" w:space="0" w:color="00000A"/>
            </w:tcBorders>
            <w:tcMar>
              <w:left w:w="108" w:type="dxa"/>
            </w:tcMar>
          </w:tcPr>
          <w:p>
            <w:pPr>
              <w:pStyle w:val="Normal"/>
              <w:spacing w:lineRule="auto" w:line="252"/>
              <w:jc w:val="center"/>
              <w:rPr>
                <w:rFonts w:eastAsia="Calibri"/>
                <w:bCs/>
                <w:sz w:val="22"/>
                <w:szCs w:val="22"/>
              </w:rPr>
            </w:pPr>
            <w:r>
              <w:rPr>
                <w:rFonts w:eastAsia="Calibri"/>
                <w:bCs/>
                <w:sz w:val="22"/>
                <w:szCs w:val="22"/>
              </w:rPr>
              <w:t>2023</w:t>
            </w:r>
          </w:p>
        </w:tc>
        <w:tc>
          <w:tcPr>
            <w:tcW w:w="1210" w:type="dxa"/>
            <w:tcBorders>
              <w:top w:val="single" w:sz="8" w:space="0" w:color="00000A"/>
              <w:left w:val="single" w:sz="8" w:space="0" w:color="00000A"/>
              <w:bottom w:val="single" w:sz="4" w:space="0" w:color="00000A"/>
              <w:right w:val="single" w:sz="8" w:space="0" w:color="00000A"/>
            </w:tcBorders>
            <w:vAlign w:val="center"/>
          </w:tcPr>
          <w:p>
            <w:pPr>
              <w:pStyle w:val="Normal"/>
              <w:spacing w:lineRule="auto" w:line="252"/>
              <w:jc w:val="center"/>
              <w:rPr>
                <w:rFonts w:eastAsia="Calibri"/>
                <w:bCs/>
                <w:sz w:val="22"/>
                <w:szCs w:val="22"/>
              </w:rPr>
            </w:pPr>
            <w:r>
              <w:rPr>
                <w:rFonts w:eastAsia="Calibri"/>
                <w:bCs/>
                <w:sz w:val="22"/>
                <w:szCs w:val="22"/>
              </w:rPr>
              <w:t>1989-2023</w:t>
            </w:r>
          </w:p>
        </w:tc>
      </w:tr>
      <w:tr>
        <w:trPr>
          <w:trHeight w:val="20" w:hRule="atLeast"/>
        </w:trPr>
        <w:tc>
          <w:tcPr>
            <w:tcW w:w="3589" w:type="dxa"/>
            <w:vMerge w:val="restart"/>
            <w:tcBorders>
              <w:top w:val="single" w:sz="8" w:space="0" w:color="000001"/>
              <w:left w:val="single" w:sz="8" w:space="0" w:color="00000A"/>
              <w:bottom w:val="single" w:sz="8" w:space="0" w:color="000001"/>
              <w:right w:val="single" w:sz="4" w:space="0" w:color="00000A"/>
            </w:tcBorders>
            <w:vAlign w:val="center"/>
          </w:tcPr>
          <w:p>
            <w:pPr>
              <w:pStyle w:val="Normal"/>
              <w:spacing w:lineRule="auto" w:line="252"/>
              <w:jc w:val="both"/>
              <w:rPr>
                <w:rFonts w:eastAsia="Calibri"/>
                <w:sz w:val="22"/>
                <w:szCs w:val="22"/>
              </w:rPr>
            </w:pPr>
            <w:r>
              <w:rPr>
                <w:rFonts w:eastAsia="Calibri"/>
                <w:sz w:val="22"/>
                <w:szCs w:val="22"/>
              </w:rPr>
              <w:t>Гомосексуальный контакт</w:t>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Абс. число</w:t>
            </w:r>
          </w:p>
        </w:tc>
        <w:tc>
          <w:tcPr>
            <w:tcW w:w="814" w:type="dxa"/>
            <w:tcBorders>
              <w:top w:val="single" w:sz="4" w:space="0" w:color="00000A"/>
              <w:bottom w:val="single" w:sz="4" w:space="0" w:color="00000A"/>
            </w:tcBorders>
            <w:tcMar>
              <w:left w:w="108" w:type="dxa"/>
            </w:tcMar>
            <w:vAlign w:val="cente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t>1</w:t>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spacing w:lineRule="auto" w:line="252"/>
              <w:jc w:val="both"/>
              <w:rPr>
                <w:rFonts w:eastAsia="Calibri"/>
                <w:sz w:val="22"/>
                <w:szCs w:val="22"/>
              </w:rPr>
            </w:pPr>
            <w:r>
              <w:rPr>
                <w:rFonts w:eastAsia="Calibri"/>
                <w:sz w:val="22"/>
                <w:szCs w:val="22"/>
              </w:rPr>
              <w:t>10</w:t>
            </w:r>
          </w:p>
        </w:tc>
      </w:tr>
      <w:tr>
        <w:trPr>
          <w:trHeight w:val="20" w:hRule="atLeast"/>
        </w:trPr>
        <w:tc>
          <w:tcPr>
            <w:tcW w:w="3589" w:type="dxa"/>
            <w:vMerge w:val="continue"/>
            <w:tcBorders>
              <w:top w:val="single" w:sz="8" w:space="0" w:color="000001"/>
              <w:left w:val="single" w:sz="8" w:space="0" w:color="00000A"/>
              <w:bottom w:val="single" w:sz="8" w:space="0" w:color="000001"/>
              <w:right w:val="single" w:sz="4" w:space="0" w:color="00000A"/>
            </w:tcBorders>
            <w:tcMar>
              <w:left w:w="108" w:type="dxa"/>
            </w:tcMar>
            <w:vAlign w:val="center"/>
          </w:tcPr>
          <w:p>
            <w:pPr>
              <w:pStyle w:val="Normal"/>
              <w:rPr>
                <w:rFonts w:eastAsia="Calibri"/>
                <w:sz w:val="22"/>
                <w:szCs w:val="22"/>
              </w:rPr>
            </w:pPr>
            <w:r>
              <w:rPr>
                <w:rFonts w:eastAsia="Calibri"/>
                <w:sz w:val="22"/>
                <w:szCs w:val="22"/>
              </w:rPr>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w:t>
            </w:r>
          </w:p>
        </w:tc>
        <w:tc>
          <w:tcPr>
            <w:tcW w:w="814" w:type="dxa"/>
            <w:tcBorders>
              <w:top w:val="single" w:sz="4" w:space="0" w:color="00000A"/>
              <w:bottom w:val="single" w:sz="4" w:space="0" w:color="00000A"/>
            </w:tcBorders>
            <w:tcMar>
              <w:left w:w="108" w:type="dxa"/>
            </w:tcMar>
            <w:vAlign w:val="cente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t>1,2</w:t>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widowControl w:val="false"/>
              <w:spacing w:lineRule="auto" w:line="252"/>
              <w:ind w:left="1080" w:hanging="1100"/>
              <w:jc w:val="both"/>
              <w:rPr>
                <w:rFonts w:eastAsia="Calibri"/>
                <w:sz w:val="22"/>
                <w:szCs w:val="22"/>
              </w:rPr>
            </w:pPr>
            <w:r>
              <w:rPr>
                <w:rFonts w:eastAsia="Calibri"/>
                <w:sz w:val="22"/>
                <w:szCs w:val="22"/>
              </w:rPr>
              <w:t>1,1</w:t>
            </w:r>
          </w:p>
        </w:tc>
      </w:tr>
      <w:tr>
        <w:trPr>
          <w:trHeight w:val="1047" w:hRule="atLeast"/>
        </w:trPr>
        <w:tc>
          <w:tcPr>
            <w:tcW w:w="3589" w:type="dxa"/>
            <w:vMerge w:val="restart"/>
            <w:tcBorders>
              <w:top w:val="single" w:sz="8" w:space="0" w:color="000001"/>
              <w:left w:val="single" w:sz="8" w:space="0" w:color="00000A"/>
              <w:bottom w:val="single" w:sz="8" w:space="0" w:color="000001"/>
              <w:right w:val="single" w:sz="4" w:space="0" w:color="00000A"/>
            </w:tcBorders>
            <w:vAlign w:val="center"/>
          </w:tcPr>
          <w:p>
            <w:pPr>
              <w:pStyle w:val="Normal"/>
              <w:spacing w:lineRule="auto" w:line="252"/>
              <w:jc w:val="both"/>
              <w:rPr>
                <w:rFonts w:eastAsia="Calibri"/>
                <w:sz w:val="22"/>
                <w:szCs w:val="22"/>
              </w:rPr>
            </w:pPr>
            <w:r>
              <w:rPr>
                <w:rFonts w:eastAsia="Calibri"/>
                <w:sz w:val="22"/>
                <w:szCs w:val="22"/>
              </w:rPr>
              <w:t>Гетеросексуальный контакт</w:t>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Абс. число</w:t>
            </w:r>
          </w:p>
        </w:tc>
        <w:tc>
          <w:tcPr>
            <w:tcW w:w="814" w:type="dxa"/>
            <w:tcBorders>
              <w:top w:val="single" w:sz="4" w:space="0" w:color="00000A"/>
              <w:bottom w:val="single" w:sz="4" w:space="0" w:color="00000A"/>
            </w:tcBorders>
            <w:tcMar>
              <w:left w:w="108" w:type="dxa"/>
            </w:tcMar>
            <w:vAlign w:val="center"/>
          </w:tcPr>
          <w:p>
            <w:pPr>
              <w:pStyle w:val="Normal"/>
              <w:widowControl w:val="false"/>
              <w:spacing w:lineRule="auto" w:line="252"/>
              <w:ind w:left="1080" w:hanging="1100"/>
              <w:jc w:val="both"/>
              <w:rPr>
                <w:rFonts w:eastAsia="Calibri"/>
                <w:sz w:val="22"/>
                <w:szCs w:val="22"/>
              </w:rPr>
            </w:pPr>
            <w:r>
              <w:rPr>
                <w:rFonts w:eastAsia="Calibri"/>
                <w:sz w:val="22"/>
                <w:szCs w:val="22"/>
              </w:rPr>
              <w:t>37</w:t>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t>60</w:t>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t>56</w:t>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widowControl w:val="false"/>
              <w:spacing w:lineRule="auto" w:line="252"/>
              <w:ind w:left="1080" w:hanging="1100"/>
              <w:jc w:val="both"/>
              <w:rPr>
                <w:rFonts w:eastAsia="Calibri"/>
                <w:sz w:val="22"/>
                <w:szCs w:val="22"/>
              </w:rPr>
            </w:pPr>
            <w:r>
              <w:rPr>
                <w:rFonts w:eastAsia="Calibri"/>
                <w:sz w:val="22"/>
                <w:szCs w:val="22"/>
              </w:rPr>
              <w:t>611</w:t>
            </w:r>
          </w:p>
        </w:tc>
      </w:tr>
      <w:tr>
        <w:trPr>
          <w:trHeight w:val="20" w:hRule="atLeast"/>
        </w:trPr>
        <w:tc>
          <w:tcPr>
            <w:tcW w:w="3589" w:type="dxa"/>
            <w:vMerge w:val="continue"/>
            <w:tcBorders>
              <w:top w:val="single" w:sz="8" w:space="0" w:color="000001"/>
              <w:left w:val="single" w:sz="8" w:space="0" w:color="00000A"/>
              <w:bottom w:val="single" w:sz="8" w:space="0" w:color="000001"/>
              <w:right w:val="single" w:sz="4" w:space="0" w:color="00000A"/>
            </w:tcBorders>
            <w:tcMar>
              <w:left w:w="108" w:type="dxa"/>
            </w:tcMar>
            <w:vAlign w:val="center"/>
          </w:tcPr>
          <w:p>
            <w:pPr>
              <w:pStyle w:val="Normal"/>
              <w:rPr>
                <w:rFonts w:eastAsia="Calibri"/>
                <w:sz w:val="22"/>
                <w:szCs w:val="22"/>
              </w:rPr>
            </w:pPr>
            <w:r>
              <w:rPr>
                <w:rFonts w:eastAsia="Calibri"/>
                <w:sz w:val="22"/>
                <w:szCs w:val="22"/>
              </w:rPr>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w:t>
            </w:r>
          </w:p>
        </w:tc>
        <w:tc>
          <w:tcPr>
            <w:tcW w:w="814" w:type="dxa"/>
            <w:tcBorders>
              <w:top w:val="single" w:sz="4" w:space="0" w:color="00000A"/>
              <w:bottom w:val="single" w:sz="4" w:space="0" w:color="00000A"/>
            </w:tcBorders>
            <w:tcMar>
              <w:left w:w="108" w:type="dxa"/>
            </w:tcMar>
            <w:vAlign w:val="center"/>
          </w:tcPr>
          <w:p>
            <w:pPr>
              <w:pStyle w:val="Normal"/>
              <w:widowControl w:val="false"/>
              <w:spacing w:lineRule="auto" w:line="252"/>
              <w:ind w:left="1080" w:hanging="1100"/>
              <w:jc w:val="both"/>
              <w:rPr>
                <w:rFonts w:eastAsia="Calibri"/>
                <w:sz w:val="22"/>
                <w:szCs w:val="22"/>
              </w:rPr>
            </w:pPr>
            <w:r>
              <w:rPr>
                <w:rFonts w:eastAsia="Calibri"/>
                <w:sz w:val="22"/>
                <w:szCs w:val="22"/>
              </w:rPr>
              <w:t>71,2</w:t>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t>74,0</w:t>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t>72,7</w:t>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widowControl w:val="false"/>
              <w:spacing w:lineRule="auto" w:line="252"/>
              <w:ind w:left="1080" w:hanging="1100"/>
              <w:jc w:val="both"/>
              <w:rPr>
                <w:rFonts w:eastAsia="Calibri"/>
                <w:sz w:val="22"/>
                <w:szCs w:val="22"/>
              </w:rPr>
            </w:pPr>
            <w:r>
              <w:rPr>
                <w:rFonts w:eastAsia="Calibri"/>
                <w:sz w:val="22"/>
                <w:szCs w:val="22"/>
              </w:rPr>
              <w:t>61,8</w:t>
            </w:r>
          </w:p>
        </w:tc>
      </w:tr>
      <w:tr>
        <w:trPr>
          <w:trHeight w:val="20" w:hRule="atLeast"/>
        </w:trPr>
        <w:tc>
          <w:tcPr>
            <w:tcW w:w="3589" w:type="dxa"/>
            <w:vMerge w:val="restart"/>
            <w:tcBorders>
              <w:top w:val="single" w:sz="8" w:space="0" w:color="000001"/>
              <w:left w:val="single" w:sz="8" w:space="0" w:color="00000A"/>
              <w:bottom w:val="single" w:sz="8" w:space="0" w:color="000001"/>
              <w:right w:val="single" w:sz="4" w:space="0" w:color="00000A"/>
            </w:tcBorders>
            <w:vAlign w:val="center"/>
          </w:tcPr>
          <w:p>
            <w:pPr>
              <w:pStyle w:val="Normal"/>
              <w:spacing w:lineRule="auto" w:line="252"/>
              <w:jc w:val="both"/>
              <w:rPr>
                <w:rFonts w:eastAsia="Calibri"/>
                <w:sz w:val="22"/>
                <w:szCs w:val="22"/>
              </w:rPr>
            </w:pPr>
            <w:r>
              <w:rPr>
                <w:rFonts w:eastAsia="Calibri"/>
                <w:sz w:val="22"/>
                <w:szCs w:val="22"/>
              </w:rPr>
              <w:t>Переливание инфицированной</w:t>
            </w:r>
          </w:p>
          <w:p>
            <w:pPr>
              <w:pStyle w:val="Normal"/>
              <w:spacing w:lineRule="auto" w:line="252"/>
              <w:jc w:val="both"/>
              <w:rPr>
                <w:rFonts w:eastAsia="Calibri"/>
                <w:sz w:val="22"/>
                <w:szCs w:val="22"/>
              </w:rPr>
            </w:pPr>
            <w:r>
              <w:rPr>
                <w:rFonts w:eastAsia="Calibri"/>
                <w:sz w:val="22"/>
                <w:szCs w:val="22"/>
              </w:rPr>
              <w:t xml:space="preserve"> </w:t>
            </w:r>
            <w:r>
              <w:rPr>
                <w:rFonts w:eastAsia="Calibri"/>
                <w:sz w:val="22"/>
                <w:szCs w:val="22"/>
              </w:rPr>
              <w:t>ВИЧ крови</w:t>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Абс. число</w:t>
            </w:r>
          </w:p>
        </w:tc>
        <w:tc>
          <w:tcPr>
            <w:tcW w:w="814" w:type="dxa"/>
            <w:tcBorders>
              <w:top w:val="single" w:sz="4" w:space="0" w:color="00000A"/>
              <w:bottom w:val="single" w:sz="4" w:space="0" w:color="00000A"/>
            </w:tcBorders>
            <w:tcMar>
              <w:left w:w="108" w:type="dxa"/>
            </w:tcMar>
            <w:vAlign w:val="cente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spacing w:lineRule="auto" w:line="252"/>
              <w:jc w:val="both"/>
              <w:rPr>
                <w:rFonts w:eastAsia="Calibri"/>
                <w:sz w:val="22"/>
                <w:szCs w:val="22"/>
              </w:rPr>
            </w:pPr>
            <w:r>
              <w:rPr>
                <w:rFonts w:eastAsia="Calibri"/>
                <w:sz w:val="22"/>
                <w:szCs w:val="22"/>
              </w:rPr>
            </w:r>
          </w:p>
        </w:tc>
      </w:tr>
      <w:tr>
        <w:trPr>
          <w:trHeight w:val="20" w:hRule="atLeast"/>
        </w:trPr>
        <w:tc>
          <w:tcPr>
            <w:tcW w:w="3589" w:type="dxa"/>
            <w:vMerge w:val="continue"/>
            <w:tcBorders>
              <w:top w:val="single" w:sz="8" w:space="0" w:color="000001"/>
              <w:left w:val="single" w:sz="8" w:space="0" w:color="00000A"/>
              <w:bottom w:val="single" w:sz="8" w:space="0" w:color="000001"/>
              <w:right w:val="single" w:sz="4" w:space="0" w:color="00000A"/>
            </w:tcBorders>
            <w:tcMar>
              <w:left w:w="108" w:type="dxa"/>
            </w:tcMar>
            <w:vAlign w:val="center"/>
          </w:tcPr>
          <w:p>
            <w:pPr>
              <w:pStyle w:val="Normal"/>
              <w:rPr>
                <w:rFonts w:eastAsia="Calibri"/>
                <w:sz w:val="22"/>
                <w:szCs w:val="22"/>
              </w:rPr>
            </w:pPr>
            <w:r>
              <w:rPr>
                <w:rFonts w:eastAsia="Calibri"/>
                <w:sz w:val="22"/>
                <w:szCs w:val="22"/>
              </w:rPr>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w:t>
            </w:r>
          </w:p>
        </w:tc>
        <w:tc>
          <w:tcPr>
            <w:tcW w:w="814" w:type="dxa"/>
            <w:tcBorders>
              <w:top w:val="single" w:sz="4" w:space="0" w:color="00000A"/>
              <w:bottom w:val="single" w:sz="4" w:space="0" w:color="00000A"/>
            </w:tcBorders>
            <w:tcMar>
              <w:left w:w="108" w:type="dxa"/>
            </w:tcMar>
            <w:vAlign w:val="cente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widowControl w:val="false"/>
              <w:spacing w:lineRule="auto" w:line="252"/>
              <w:ind w:left="1080" w:hanging="1100"/>
              <w:jc w:val="both"/>
              <w:rPr>
                <w:rFonts w:eastAsia="Calibri"/>
                <w:sz w:val="22"/>
                <w:szCs w:val="22"/>
              </w:rPr>
            </w:pPr>
            <w:r>
              <w:rPr>
                <w:rFonts w:eastAsia="Calibri"/>
                <w:sz w:val="22"/>
                <w:szCs w:val="22"/>
              </w:rPr>
            </w:r>
          </w:p>
        </w:tc>
      </w:tr>
      <w:tr>
        <w:trPr>
          <w:trHeight w:val="20" w:hRule="atLeast"/>
        </w:trPr>
        <w:tc>
          <w:tcPr>
            <w:tcW w:w="3589" w:type="dxa"/>
            <w:vMerge w:val="restart"/>
            <w:tcBorders>
              <w:top w:val="single" w:sz="8" w:space="0" w:color="000001"/>
              <w:left w:val="single" w:sz="8" w:space="0" w:color="00000A"/>
              <w:bottom w:val="single" w:sz="8" w:space="0" w:color="000001"/>
              <w:right w:val="single" w:sz="4" w:space="0" w:color="00000A"/>
            </w:tcBorders>
            <w:vAlign w:val="center"/>
          </w:tcPr>
          <w:p>
            <w:pPr>
              <w:pStyle w:val="Normal"/>
              <w:spacing w:lineRule="auto" w:line="252"/>
              <w:jc w:val="both"/>
              <w:rPr>
                <w:rFonts w:eastAsia="Calibri"/>
                <w:sz w:val="22"/>
                <w:szCs w:val="22"/>
              </w:rPr>
            </w:pPr>
            <w:r>
              <w:rPr>
                <w:rFonts w:eastAsia="Calibri"/>
                <w:sz w:val="22"/>
                <w:szCs w:val="22"/>
              </w:rPr>
              <w:t>Пребывание в нозокомиальном</w:t>
            </w:r>
          </w:p>
          <w:p>
            <w:pPr>
              <w:pStyle w:val="Normal"/>
              <w:spacing w:lineRule="auto" w:line="252"/>
              <w:jc w:val="both"/>
              <w:rPr>
                <w:rFonts w:eastAsia="Calibri"/>
                <w:sz w:val="22"/>
                <w:szCs w:val="22"/>
              </w:rPr>
            </w:pPr>
            <w:r>
              <w:rPr>
                <w:rFonts w:eastAsia="Calibri"/>
                <w:sz w:val="22"/>
                <w:szCs w:val="22"/>
              </w:rPr>
              <w:t>очаге</w:t>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Абс. число</w:t>
            </w:r>
          </w:p>
        </w:tc>
        <w:tc>
          <w:tcPr>
            <w:tcW w:w="814" w:type="dxa"/>
            <w:tcBorders>
              <w:top w:val="single" w:sz="4" w:space="0" w:color="00000A"/>
              <w:bottom w:val="single" w:sz="4" w:space="0" w:color="00000A"/>
            </w:tcBorders>
            <w:tcMar>
              <w:left w:w="108" w:type="dxa"/>
            </w:tcMar>
            <w:vAlign w:val="cente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spacing w:lineRule="auto" w:line="252"/>
              <w:jc w:val="both"/>
              <w:rPr>
                <w:rFonts w:eastAsia="Calibri"/>
                <w:sz w:val="22"/>
                <w:szCs w:val="22"/>
              </w:rPr>
            </w:pPr>
            <w:r>
              <w:rPr>
                <w:rFonts w:eastAsia="Calibri"/>
                <w:sz w:val="22"/>
                <w:szCs w:val="22"/>
              </w:rPr>
              <w:t>2</w:t>
            </w:r>
          </w:p>
        </w:tc>
      </w:tr>
      <w:tr>
        <w:trPr>
          <w:trHeight w:val="20" w:hRule="atLeast"/>
        </w:trPr>
        <w:tc>
          <w:tcPr>
            <w:tcW w:w="3589" w:type="dxa"/>
            <w:vMerge w:val="continue"/>
            <w:tcBorders>
              <w:top w:val="single" w:sz="8" w:space="0" w:color="000001"/>
              <w:left w:val="single" w:sz="8" w:space="0" w:color="00000A"/>
              <w:bottom w:val="single" w:sz="8" w:space="0" w:color="000001"/>
              <w:right w:val="single" w:sz="4" w:space="0" w:color="00000A"/>
            </w:tcBorders>
            <w:tcMar>
              <w:left w:w="108" w:type="dxa"/>
            </w:tcMar>
            <w:vAlign w:val="center"/>
          </w:tcPr>
          <w:p>
            <w:pPr>
              <w:pStyle w:val="Normal"/>
              <w:rPr>
                <w:rFonts w:eastAsia="Calibri"/>
                <w:sz w:val="22"/>
                <w:szCs w:val="22"/>
              </w:rPr>
            </w:pPr>
            <w:r>
              <w:rPr>
                <w:rFonts w:eastAsia="Calibri"/>
                <w:sz w:val="22"/>
                <w:szCs w:val="22"/>
              </w:rPr>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w:t>
            </w:r>
          </w:p>
        </w:tc>
        <w:tc>
          <w:tcPr>
            <w:tcW w:w="814" w:type="dxa"/>
            <w:tcBorders>
              <w:top w:val="single" w:sz="4" w:space="0" w:color="00000A"/>
              <w:bottom w:val="single" w:sz="4" w:space="0" w:color="00000A"/>
            </w:tcBorders>
            <w:tcMar>
              <w:left w:w="108" w:type="dxa"/>
            </w:tcMar>
            <w:vAlign w:val="cente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widowControl w:val="false"/>
              <w:spacing w:lineRule="auto" w:line="252"/>
              <w:ind w:left="1080" w:hanging="1100"/>
              <w:jc w:val="both"/>
              <w:rPr>
                <w:rFonts w:eastAsia="Calibri"/>
                <w:sz w:val="22"/>
                <w:szCs w:val="22"/>
              </w:rPr>
            </w:pPr>
            <w:r>
              <w:rPr>
                <w:rFonts w:eastAsia="Calibri"/>
                <w:sz w:val="22"/>
                <w:szCs w:val="22"/>
              </w:rPr>
              <w:t>0,2</w:t>
            </w:r>
          </w:p>
        </w:tc>
      </w:tr>
      <w:tr>
        <w:trPr>
          <w:trHeight w:val="20" w:hRule="atLeast"/>
        </w:trPr>
        <w:tc>
          <w:tcPr>
            <w:tcW w:w="3589" w:type="dxa"/>
            <w:vMerge w:val="restart"/>
            <w:tcBorders>
              <w:top w:val="single" w:sz="8" w:space="0" w:color="000001"/>
              <w:left w:val="single" w:sz="8" w:space="0" w:color="00000A"/>
              <w:bottom w:val="single" w:sz="8" w:space="0" w:color="000001"/>
              <w:right w:val="single" w:sz="4" w:space="0" w:color="00000A"/>
            </w:tcBorders>
            <w:vAlign w:val="center"/>
          </w:tcPr>
          <w:p>
            <w:pPr>
              <w:pStyle w:val="Normal"/>
              <w:spacing w:lineRule="auto" w:line="252"/>
              <w:jc w:val="both"/>
              <w:rPr>
                <w:rFonts w:eastAsia="Calibri"/>
                <w:sz w:val="22"/>
                <w:szCs w:val="22"/>
              </w:rPr>
            </w:pPr>
            <w:r>
              <w:rPr>
                <w:rFonts w:eastAsia="Calibri"/>
                <w:sz w:val="22"/>
                <w:szCs w:val="22"/>
              </w:rPr>
              <w:t>Заражение детей от матерей во</w:t>
            </w:r>
          </w:p>
          <w:p>
            <w:pPr>
              <w:pStyle w:val="Normal"/>
              <w:spacing w:lineRule="auto" w:line="252"/>
              <w:jc w:val="both"/>
              <w:rPr>
                <w:rFonts w:eastAsia="Calibri"/>
                <w:sz w:val="22"/>
                <w:szCs w:val="22"/>
              </w:rPr>
            </w:pPr>
            <w:r>
              <w:rPr>
                <w:rFonts w:eastAsia="Calibri"/>
                <w:sz w:val="22"/>
                <w:szCs w:val="22"/>
              </w:rPr>
              <w:t xml:space="preserve"> </w:t>
            </w:r>
            <w:r>
              <w:rPr>
                <w:rFonts w:eastAsia="Calibri"/>
                <w:sz w:val="22"/>
                <w:szCs w:val="22"/>
              </w:rPr>
              <w:t>время беременности и родов</w:t>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Абс. число</w:t>
            </w:r>
          </w:p>
        </w:tc>
        <w:tc>
          <w:tcPr>
            <w:tcW w:w="814" w:type="dxa"/>
            <w:tcBorders>
              <w:top w:val="single" w:sz="4" w:space="0" w:color="00000A"/>
              <w:bottom w:val="single" w:sz="4" w:space="0" w:color="00000A"/>
            </w:tcBorders>
            <w:tcMar>
              <w:left w:w="108" w:type="dxa"/>
            </w:tcMar>
            <w:vAlign w:val="cente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t>1</w:t>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t>1</w:t>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spacing w:lineRule="auto" w:line="252"/>
              <w:jc w:val="both"/>
              <w:rPr>
                <w:rFonts w:eastAsia="Calibri"/>
                <w:sz w:val="22"/>
                <w:szCs w:val="22"/>
              </w:rPr>
            </w:pPr>
            <w:r>
              <w:rPr>
                <w:rFonts w:eastAsia="Calibri"/>
                <w:sz w:val="22"/>
                <w:szCs w:val="22"/>
              </w:rPr>
              <w:t>7</w:t>
            </w:r>
          </w:p>
        </w:tc>
      </w:tr>
      <w:tr>
        <w:trPr>
          <w:trHeight w:val="20" w:hRule="atLeast"/>
        </w:trPr>
        <w:tc>
          <w:tcPr>
            <w:tcW w:w="3589" w:type="dxa"/>
            <w:vMerge w:val="continue"/>
            <w:tcBorders>
              <w:top w:val="single" w:sz="8" w:space="0" w:color="000001"/>
              <w:left w:val="single" w:sz="8" w:space="0" w:color="00000A"/>
              <w:bottom w:val="single" w:sz="8" w:space="0" w:color="000001"/>
              <w:right w:val="single" w:sz="4" w:space="0" w:color="00000A"/>
            </w:tcBorders>
            <w:tcMar>
              <w:left w:w="108" w:type="dxa"/>
            </w:tcMar>
            <w:vAlign w:val="center"/>
          </w:tcPr>
          <w:p>
            <w:pPr>
              <w:pStyle w:val="Normal"/>
              <w:rPr>
                <w:rFonts w:eastAsia="Calibri"/>
                <w:sz w:val="22"/>
                <w:szCs w:val="22"/>
              </w:rPr>
            </w:pPr>
            <w:r>
              <w:rPr>
                <w:rFonts w:eastAsia="Calibri"/>
                <w:sz w:val="22"/>
                <w:szCs w:val="22"/>
              </w:rPr>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w:t>
            </w:r>
          </w:p>
        </w:tc>
        <w:tc>
          <w:tcPr>
            <w:tcW w:w="814" w:type="dxa"/>
            <w:tcBorders>
              <w:top w:val="single" w:sz="4" w:space="0" w:color="00000A"/>
              <w:bottom w:val="single" w:sz="4" w:space="0" w:color="00000A"/>
            </w:tcBorders>
            <w:tcMar>
              <w:left w:w="108" w:type="dxa"/>
            </w:tcMar>
            <w:vAlign w:val="cente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t>1,3</w:t>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widowControl w:val="false"/>
              <w:spacing w:lineRule="auto" w:line="252"/>
              <w:ind w:left="1080" w:hanging="1100"/>
              <w:jc w:val="both"/>
              <w:rPr>
                <w:rFonts w:eastAsia="Calibri"/>
                <w:sz w:val="22"/>
                <w:szCs w:val="22"/>
              </w:rPr>
            </w:pPr>
            <w:r>
              <w:rPr>
                <w:rFonts w:eastAsia="Calibri"/>
                <w:sz w:val="22"/>
                <w:szCs w:val="22"/>
              </w:rPr>
              <w:t>0,7</w:t>
            </w:r>
          </w:p>
        </w:tc>
      </w:tr>
      <w:tr>
        <w:trPr>
          <w:trHeight w:val="20" w:hRule="atLeast"/>
        </w:trPr>
        <w:tc>
          <w:tcPr>
            <w:tcW w:w="3589" w:type="dxa"/>
            <w:vMerge w:val="restart"/>
            <w:tcBorders>
              <w:top w:val="single" w:sz="8" w:space="0" w:color="000001"/>
              <w:left w:val="single" w:sz="8" w:space="0" w:color="00000A"/>
              <w:bottom w:val="single" w:sz="8" w:space="0" w:color="000001"/>
              <w:right w:val="single" w:sz="4" w:space="0" w:color="00000A"/>
            </w:tcBorders>
            <w:vAlign w:val="center"/>
          </w:tcPr>
          <w:p>
            <w:pPr>
              <w:pStyle w:val="Normal"/>
              <w:spacing w:lineRule="auto" w:line="252"/>
              <w:jc w:val="both"/>
              <w:rPr>
                <w:rFonts w:eastAsia="Calibri"/>
                <w:sz w:val="22"/>
                <w:szCs w:val="22"/>
              </w:rPr>
            </w:pPr>
            <w:r>
              <w:rPr>
                <w:rFonts w:eastAsia="Calibri"/>
                <w:sz w:val="22"/>
                <w:szCs w:val="22"/>
              </w:rPr>
              <w:t>Заражение матерей от детей при</w:t>
            </w:r>
          </w:p>
          <w:p>
            <w:pPr>
              <w:pStyle w:val="Normal"/>
              <w:spacing w:lineRule="auto" w:line="252"/>
              <w:jc w:val="both"/>
              <w:rPr>
                <w:rFonts w:eastAsia="Calibri"/>
                <w:sz w:val="22"/>
                <w:szCs w:val="22"/>
              </w:rPr>
            </w:pPr>
            <w:r>
              <w:rPr>
                <w:rFonts w:eastAsia="Calibri"/>
                <w:sz w:val="22"/>
                <w:szCs w:val="22"/>
              </w:rPr>
              <w:t>грудном вскармливании</w:t>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Абс. число</w:t>
            </w:r>
          </w:p>
        </w:tc>
        <w:tc>
          <w:tcPr>
            <w:tcW w:w="814" w:type="dxa"/>
            <w:tcBorders>
              <w:top w:val="single" w:sz="4" w:space="0" w:color="00000A"/>
              <w:bottom w:val="single" w:sz="4" w:space="0" w:color="00000A"/>
            </w:tcBorders>
            <w:tcMar>
              <w:left w:w="108" w:type="dxa"/>
            </w:tcMar>
            <w:vAlign w:val="cente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spacing w:lineRule="auto" w:line="252"/>
              <w:jc w:val="both"/>
              <w:rPr>
                <w:rFonts w:eastAsia="Calibri"/>
                <w:sz w:val="22"/>
                <w:szCs w:val="22"/>
              </w:rPr>
            </w:pPr>
            <w:r>
              <w:rPr>
                <w:rFonts w:eastAsia="Calibri"/>
                <w:sz w:val="22"/>
                <w:szCs w:val="22"/>
              </w:rPr>
            </w:r>
          </w:p>
        </w:tc>
      </w:tr>
      <w:tr>
        <w:trPr>
          <w:trHeight w:val="20" w:hRule="atLeast"/>
        </w:trPr>
        <w:tc>
          <w:tcPr>
            <w:tcW w:w="3589" w:type="dxa"/>
            <w:vMerge w:val="continue"/>
            <w:tcBorders>
              <w:top w:val="single" w:sz="8" w:space="0" w:color="000001"/>
              <w:left w:val="single" w:sz="8" w:space="0" w:color="00000A"/>
              <w:bottom w:val="single" w:sz="8" w:space="0" w:color="000001"/>
              <w:right w:val="single" w:sz="4" w:space="0" w:color="00000A"/>
            </w:tcBorders>
            <w:tcMar>
              <w:left w:w="108" w:type="dxa"/>
            </w:tcMar>
            <w:vAlign w:val="center"/>
          </w:tcPr>
          <w:p>
            <w:pPr>
              <w:pStyle w:val="Normal"/>
              <w:rPr>
                <w:rFonts w:eastAsia="Calibri"/>
                <w:sz w:val="22"/>
                <w:szCs w:val="22"/>
              </w:rPr>
            </w:pPr>
            <w:r>
              <w:rPr>
                <w:rFonts w:eastAsia="Calibri"/>
                <w:sz w:val="22"/>
                <w:szCs w:val="22"/>
              </w:rPr>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w:t>
            </w:r>
          </w:p>
        </w:tc>
        <w:tc>
          <w:tcPr>
            <w:tcW w:w="814" w:type="dxa"/>
            <w:tcBorders>
              <w:top w:val="single" w:sz="4" w:space="0" w:color="00000A"/>
              <w:bottom w:val="single" w:sz="4" w:space="0" w:color="00000A"/>
            </w:tcBorders>
            <w:tcMar>
              <w:left w:w="108" w:type="dxa"/>
            </w:tcMar>
            <w:vAlign w:val="cente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widowControl w:val="false"/>
              <w:spacing w:lineRule="auto" w:line="252"/>
              <w:ind w:left="1080" w:hanging="1100"/>
              <w:jc w:val="both"/>
              <w:rPr>
                <w:rFonts w:eastAsia="Calibri"/>
                <w:sz w:val="22"/>
                <w:szCs w:val="22"/>
              </w:rPr>
            </w:pPr>
            <w:r>
              <w:rPr>
                <w:rFonts w:eastAsia="Calibri"/>
                <w:sz w:val="22"/>
                <w:szCs w:val="22"/>
              </w:rPr>
            </w:r>
          </w:p>
        </w:tc>
      </w:tr>
      <w:tr>
        <w:trPr>
          <w:trHeight w:val="20" w:hRule="atLeast"/>
        </w:trPr>
        <w:tc>
          <w:tcPr>
            <w:tcW w:w="3589" w:type="dxa"/>
            <w:vMerge w:val="restart"/>
            <w:tcBorders>
              <w:top w:val="single" w:sz="8" w:space="0" w:color="000001"/>
              <w:left w:val="single" w:sz="8" w:space="0" w:color="00000A"/>
              <w:bottom w:val="single" w:sz="8" w:space="0" w:color="000001"/>
              <w:right w:val="single" w:sz="4" w:space="0" w:color="00000A"/>
            </w:tcBorders>
            <w:vAlign w:val="center"/>
          </w:tcPr>
          <w:p>
            <w:pPr>
              <w:pStyle w:val="Normal"/>
              <w:spacing w:lineRule="auto" w:line="252"/>
              <w:jc w:val="both"/>
              <w:rPr>
                <w:rFonts w:eastAsia="Calibri"/>
                <w:sz w:val="22"/>
                <w:szCs w:val="22"/>
              </w:rPr>
            </w:pPr>
            <w:r>
              <w:rPr>
                <w:rFonts w:eastAsia="Calibri"/>
                <w:sz w:val="22"/>
                <w:szCs w:val="22"/>
              </w:rPr>
              <w:t>Заражение детей от матерей при</w:t>
            </w:r>
          </w:p>
          <w:p>
            <w:pPr>
              <w:pStyle w:val="Normal"/>
              <w:spacing w:lineRule="auto" w:line="252"/>
              <w:jc w:val="both"/>
              <w:rPr>
                <w:rFonts w:eastAsia="Calibri"/>
                <w:sz w:val="22"/>
                <w:szCs w:val="22"/>
              </w:rPr>
            </w:pPr>
            <w:r>
              <w:rPr>
                <w:rFonts w:eastAsia="Calibri"/>
                <w:sz w:val="22"/>
                <w:szCs w:val="22"/>
              </w:rPr>
              <w:t xml:space="preserve"> </w:t>
            </w:r>
            <w:r>
              <w:rPr>
                <w:rFonts w:eastAsia="Calibri"/>
                <w:sz w:val="22"/>
                <w:szCs w:val="22"/>
              </w:rPr>
              <w:t>грудном вскармливании</w:t>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Абс. число</w:t>
            </w:r>
          </w:p>
        </w:tc>
        <w:tc>
          <w:tcPr>
            <w:tcW w:w="814" w:type="dxa"/>
            <w:tcBorders>
              <w:top w:val="single" w:sz="4" w:space="0" w:color="00000A"/>
              <w:bottom w:val="single" w:sz="4" w:space="0" w:color="00000A"/>
            </w:tcBorders>
            <w:tcMar>
              <w:left w:w="108" w:type="dxa"/>
            </w:tcMar>
            <w:vAlign w:val="cente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spacing w:lineRule="auto" w:line="252"/>
              <w:jc w:val="both"/>
              <w:rPr>
                <w:rFonts w:eastAsia="Calibri"/>
                <w:sz w:val="22"/>
                <w:szCs w:val="22"/>
              </w:rPr>
            </w:pPr>
            <w:r>
              <w:rPr>
                <w:rFonts w:eastAsia="Calibri"/>
                <w:sz w:val="22"/>
                <w:szCs w:val="22"/>
              </w:rPr>
              <w:t>10</w:t>
            </w:r>
          </w:p>
        </w:tc>
      </w:tr>
      <w:tr>
        <w:trPr>
          <w:trHeight w:val="20" w:hRule="atLeast"/>
        </w:trPr>
        <w:tc>
          <w:tcPr>
            <w:tcW w:w="3589" w:type="dxa"/>
            <w:vMerge w:val="continue"/>
            <w:tcBorders>
              <w:top w:val="single" w:sz="8" w:space="0" w:color="000001"/>
              <w:left w:val="single" w:sz="8" w:space="0" w:color="00000A"/>
              <w:bottom w:val="single" w:sz="8" w:space="0" w:color="000001"/>
              <w:right w:val="single" w:sz="4" w:space="0" w:color="00000A"/>
            </w:tcBorders>
            <w:tcMar>
              <w:left w:w="108" w:type="dxa"/>
            </w:tcMar>
            <w:vAlign w:val="center"/>
          </w:tcPr>
          <w:p>
            <w:pPr>
              <w:pStyle w:val="Normal"/>
              <w:rPr>
                <w:rFonts w:eastAsia="Calibri"/>
                <w:sz w:val="22"/>
                <w:szCs w:val="22"/>
              </w:rPr>
            </w:pPr>
            <w:r>
              <w:rPr>
                <w:rFonts w:eastAsia="Calibri"/>
                <w:sz w:val="22"/>
                <w:szCs w:val="22"/>
              </w:rPr>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w:t>
            </w:r>
          </w:p>
        </w:tc>
        <w:tc>
          <w:tcPr>
            <w:tcW w:w="814" w:type="dxa"/>
            <w:tcBorders>
              <w:top w:val="single" w:sz="4" w:space="0" w:color="00000A"/>
              <w:bottom w:val="single" w:sz="4" w:space="0" w:color="00000A"/>
            </w:tcBorders>
            <w:tcMar>
              <w:left w:w="108" w:type="dxa"/>
            </w:tcMar>
            <w:vAlign w:val="cente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widowControl w:val="false"/>
              <w:spacing w:lineRule="auto" w:line="252"/>
              <w:ind w:left="1080" w:hanging="1100"/>
              <w:jc w:val="both"/>
              <w:rPr>
                <w:rFonts w:eastAsia="Calibri"/>
                <w:sz w:val="22"/>
                <w:szCs w:val="22"/>
              </w:rPr>
            </w:pPr>
            <w:r>
              <w:rPr>
                <w:rFonts w:eastAsia="Calibri"/>
                <w:sz w:val="22"/>
                <w:szCs w:val="22"/>
              </w:rPr>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widowControl w:val="false"/>
              <w:spacing w:lineRule="auto" w:line="252"/>
              <w:ind w:left="1080" w:hanging="1100"/>
              <w:jc w:val="both"/>
              <w:rPr>
                <w:rFonts w:eastAsia="Calibri"/>
                <w:sz w:val="22"/>
                <w:szCs w:val="22"/>
              </w:rPr>
            </w:pPr>
            <w:r>
              <w:rPr>
                <w:rFonts w:eastAsia="Calibri"/>
                <w:sz w:val="22"/>
                <w:szCs w:val="22"/>
              </w:rPr>
              <w:t>0,8</w:t>
            </w:r>
          </w:p>
        </w:tc>
      </w:tr>
      <w:tr>
        <w:trPr>
          <w:trHeight w:val="20" w:hRule="atLeast"/>
        </w:trPr>
        <w:tc>
          <w:tcPr>
            <w:tcW w:w="3589" w:type="dxa"/>
            <w:vMerge w:val="restart"/>
            <w:tcBorders>
              <w:top w:val="single" w:sz="8" w:space="0" w:color="000001"/>
              <w:left w:val="single" w:sz="8" w:space="0" w:color="00000A"/>
              <w:bottom w:val="single" w:sz="8" w:space="0" w:color="000001"/>
              <w:right w:val="single" w:sz="4" w:space="0" w:color="00000A"/>
            </w:tcBorders>
            <w:vAlign w:val="center"/>
          </w:tcPr>
          <w:p>
            <w:pPr>
              <w:pStyle w:val="Normal"/>
              <w:spacing w:lineRule="auto" w:line="252"/>
              <w:jc w:val="both"/>
              <w:rPr>
                <w:rFonts w:eastAsia="Calibri"/>
                <w:sz w:val="22"/>
                <w:szCs w:val="22"/>
              </w:rPr>
            </w:pPr>
            <w:r>
              <w:rPr>
                <w:rFonts w:eastAsia="Calibri"/>
                <w:sz w:val="22"/>
                <w:szCs w:val="22"/>
              </w:rPr>
              <w:t>Внутривенное введение</w:t>
            </w:r>
          </w:p>
          <w:p>
            <w:pPr>
              <w:pStyle w:val="Normal"/>
              <w:spacing w:lineRule="auto" w:line="252"/>
              <w:jc w:val="both"/>
              <w:rPr>
                <w:rFonts w:eastAsia="Calibri"/>
                <w:sz w:val="22"/>
                <w:szCs w:val="22"/>
              </w:rPr>
            </w:pPr>
            <w:r>
              <w:rPr>
                <w:rFonts w:eastAsia="Calibri"/>
                <w:sz w:val="22"/>
                <w:szCs w:val="22"/>
              </w:rPr>
              <w:t xml:space="preserve"> </w:t>
            </w:r>
            <w:r>
              <w:rPr>
                <w:rFonts w:eastAsia="Calibri"/>
                <w:sz w:val="22"/>
                <w:szCs w:val="22"/>
              </w:rPr>
              <w:t>наркотиков</w:t>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Абс. число</w:t>
            </w:r>
          </w:p>
        </w:tc>
        <w:tc>
          <w:tcPr>
            <w:tcW w:w="814" w:type="dxa"/>
            <w:tcBorders>
              <w:top w:val="single" w:sz="4" w:space="0" w:color="00000A"/>
              <w:bottom w:val="single" w:sz="4" w:space="0" w:color="00000A"/>
            </w:tcBorders>
            <w:tcMar>
              <w:left w:w="108" w:type="dxa"/>
            </w:tcMar>
            <w:vAlign w:val="center"/>
          </w:tcPr>
          <w:p>
            <w:pPr>
              <w:pStyle w:val="Normal"/>
              <w:spacing w:lineRule="auto" w:line="252"/>
              <w:jc w:val="both"/>
              <w:rPr>
                <w:rFonts w:eastAsia="Calibri"/>
                <w:sz w:val="22"/>
                <w:szCs w:val="22"/>
              </w:rPr>
            </w:pPr>
            <w:r>
              <w:rPr>
                <w:rFonts w:eastAsia="Calibri"/>
                <w:sz w:val="22"/>
                <w:szCs w:val="22"/>
              </w:rPr>
              <w:t>15</w:t>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t>19</w:t>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t>20</w:t>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spacing w:lineRule="auto" w:line="252"/>
              <w:jc w:val="both"/>
              <w:rPr>
                <w:rFonts w:eastAsia="Calibri"/>
                <w:sz w:val="22"/>
                <w:szCs w:val="22"/>
              </w:rPr>
            </w:pPr>
            <w:r>
              <w:rPr>
                <w:rFonts w:eastAsia="Calibri"/>
                <w:sz w:val="22"/>
                <w:szCs w:val="22"/>
              </w:rPr>
              <w:t>348</w:t>
            </w:r>
          </w:p>
        </w:tc>
      </w:tr>
      <w:tr>
        <w:trPr>
          <w:trHeight w:val="20" w:hRule="atLeast"/>
        </w:trPr>
        <w:tc>
          <w:tcPr>
            <w:tcW w:w="3589" w:type="dxa"/>
            <w:vMerge w:val="continue"/>
            <w:tcBorders>
              <w:top w:val="single" w:sz="8" w:space="0" w:color="000001"/>
              <w:left w:val="single" w:sz="8" w:space="0" w:color="00000A"/>
              <w:bottom w:val="single" w:sz="8" w:space="0" w:color="000001"/>
              <w:right w:val="single" w:sz="4" w:space="0" w:color="00000A"/>
            </w:tcBorders>
            <w:tcMar>
              <w:left w:w="108" w:type="dxa"/>
            </w:tcMar>
            <w:vAlign w:val="center"/>
          </w:tcPr>
          <w:p>
            <w:pPr>
              <w:pStyle w:val="Normal"/>
              <w:rPr>
                <w:rFonts w:eastAsia="Calibri"/>
                <w:sz w:val="22"/>
                <w:szCs w:val="22"/>
              </w:rPr>
            </w:pPr>
            <w:r>
              <w:rPr>
                <w:rFonts w:eastAsia="Calibri"/>
                <w:sz w:val="22"/>
                <w:szCs w:val="22"/>
              </w:rPr>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w:t>
            </w:r>
          </w:p>
        </w:tc>
        <w:tc>
          <w:tcPr>
            <w:tcW w:w="814" w:type="dxa"/>
            <w:tcBorders>
              <w:top w:val="single" w:sz="4" w:space="0" w:color="00000A"/>
              <w:bottom w:val="single" w:sz="4" w:space="0" w:color="00000A"/>
            </w:tcBorders>
            <w:tcMar>
              <w:left w:w="108" w:type="dxa"/>
            </w:tcMar>
            <w:vAlign w:val="center"/>
          </w:tcPr>
          <w:p>
            <w:pPr>
              <w:pStyle w:val="Normal"/>
              <w:spacing w:lineRule="auto" w:line="252"/>
              <w:jc w:val="both"/>
              <w:rPr>
                <w:rFonts w:eastAsia="Calibri"/>
                <w:sz w:val="22"/>
                <w:szCs w:val="22"/>
              </w:rPr>
            </w:pPr>
            <w:r>
              <w:rPr>
                <w:rFonts w:eastAsia="Calibri"/>
                <w:sz w:val="22"/>
                <w:szCs w:val="22"/>
              </w:rPr>
              <w:t>28,8</w:t>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t>23,4</w:t>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t>25,9</w:t>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spacing w:lineRule="auto" w:line="252"/>
              <w:jc w:val="both"/>
              <w:rPr>
                <w:rFonts w:eastAsia="Calibri"/>
                <w:sz w:val="22"/>
                <w:szCs w:val="22"/>
              </w:rPr>
            </w:pPr>
            <w:r>
              <w:rPr>
                <w:rFonts w:eastAsia="Calibri"/>
                <w:sz w:val="22"/>
                <w:szCs w:val="22"/>
              </w:rPr>
              <w:t>30,1</w:t>
            </w:r>
          </w:p>
        </w:tc>
      </w:tr>
      <w:tr>
        <w:trPr>
          <w:trHeight w:val="20" w:hRule="atLeast"/>
        </w:trPr>
        <w:tc>
          <w:tcPr>
            <w:tcW w:w="3589" w:type="dxa"/>
            <w:vMerge w:val="restart"/>
            <w:tcBorders>
              <w:left w:val="single" w:sz="8" w:space="0" w:color="00000A"/>
              <w:bottom w:val="single" w:sz="8" w:space="0" w:color="000001"/>
              <w:right w:val="single" w:sz="4" w:space="0" w:color="00000A"/>
            </w:tcBorders>
            <w:vAlign w:val="center"/>
          </w:tcPr>
          <w:p>
            <w:pPr>
              <w:pStyle w:val="Normal"/>
              <w:spacing w:lineRule="auto" w:line="252"/>
              <w:jc w:val="both"/>
              <w:rPr>
                <w:rFonts w:eastAsia="Calibri"/>
                <w:sz w:val="22"/>
                <w:szCs w:val="22"/>
              </w:rPr>
            </w:pPr>
            <w:r>
              <w:rPr>
                <w:rFonts w:eastAsia="Calibri"/>
                <w:sz w:val="22"/>
                <w:szCs w:val="22"/>
              </w:rPr>
              <w:t>Другие фактор риска заражения (тату, бритья, прочие)</w:t>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Абс. число</w:t>
            </w:r>
          </w:p>
        </w:tc>
        <w:tc>
          <w:tcPr>
            <w:tcW w:w="814" w:type="dxa"/>
            <w:tcBorders>
              <w:top w:val="single" w:sz="4" w:space="0" w:color="00000A"/>
              <w:bottom w:val="single" w:sz="4" w:space="0" w:color="00000A"/>
            </w:tcBorders>
            <w:tcMar>
              <w:left w:w="108" w:type="dxa"/>
            </w:tcMar>
            <w:vAlign w:val="center"/>
          </w:tcPr>
          <w:p>
            <w:pPr>
              <w:pStyle w:val="Normal"/>
              <w:spacing w:lineRule="auto" w:line="252"/>
              <w:jc w:val="both"/>
              <w:rPr>
                <w:rFonts w:eastAsia="Calibri"/>
                <w:sz w:val="22"/>
                <w:szCs w:val="22"/>
              </w:rPr>
            </w:pPr>
            <w:r>
              <w:rPr>
                <w:rFonts w:eastAsia="Calibri"/>
                <w:sz w:val="22"/>
                <w:szCs w:val="22"/>
              </w:rPr>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spacing w:lineRule="auto" w:line="252"/>
              <w:jc w:val="both"/>
              <w:rPr>
                <w:rFonts w:eastAsia="Calibri"/>
                <w:sz w:val="22"/>
                <w:szCs w:val="22"/>
              </w:rPr>
            </w:pPr>
            <w:r>
              <w:rPr>
                <w:rFonts w:eastAsia="Calibri"/>
                <w:sz w:val="22"/>
                <w:szCs w:val="22"/>
              </w:rPr>
              <w:t>4</w:t>
            </w:r>
          </w:p>
        </w:tc>
      </w:tr>
      <w:tr>
        <w:trPr>
          <w:trHeight w:val="20" w:hRule="atLeast"/>
        </w:trPr>
        <w:tc>
          <w:tcPr>
            <w:tcW w:w="3589" w:type="dxa"/>
            <w:vMerge w:val="continue"/>
            <w:tcBorders>
              <w:left w:val="single" w:sz="8" w:space="0" w:color="00000A"/>
              <w:bottom w:val="single" w:sz="8" w:space="0" w:color="000001"/>
              <w:right w:val="single" w:sz="4" w:space="0" w:color="00000A"/>
            </w:tcBorders>
            <w:tcMar>
              <w:left w:w="108" w:type="dxa"/>
            </w:tcMar>
            <w:vAlign w:val="center"/>
          </w:tcPr>
          <w:p>
            <w:pPr>
              <w:pStyle w:val="Normal"/>
              <w:rPr>
                <w:rFonts w:eastAsia="Calibri"/>
                <w:sz w:val="22"/>
                <w:szCs w:val="22"/>
              </w:rPr>
            </w:pPr>
            <w:r>
              <w:rPr>
                <w:rFonts w:eastAsia="Calibri"/>
                <w:sz w:val="22"/>
                <w:szCs w:val="22"/>
              </w:rPr>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w:t>
            </w:r>
          </w:p>
        </w:tc>
        <w:tc>
          <w:tcPr>
            <w:tcW w:w="814" w:type="dxa"/>
            <w:tcBorders>
              <w:top w:val="single" w:sz="4" w:space="0" w:color="00000A"/>
              <w:bottom w:val="single" w:sz="4" w:space="0" w:color="00000A"/>
            </w:tcBorders>
            <w:tcMar>
              <w:left w:w="108" w:type="dxa"/>
            </w:tcMar>
            <w:vAlign w:val="center"/>
          </w:tcPr>
          <w:p>
            <w:pPr>
              <w:pStyle w:val="Normal"/>
              <w:spacing w:lineRule="auto" w:line="252"/>
              <w:jc w:val="both"/>
              <w:rPr>
                <w:rFonts w:eastAsia="Calibri"/>
                <w:sz w:val="22"/>
                <w:szCs w:val="22"/>
              </w:rPr>
            </w:pPr>
            <w:r>
              <w:rPr>
                <w:rFonts w:eastAsia="Calibri"/>
                <w:sz w:val="22"/>
                <w:szCs w:val="22"/>
              </w:rPr>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spacing w:lineRule="auto" w:line="252"/>
              <w:jc w:val="both"/>
              <w:rPr>
                <w:rFonts w:eastAsia="Calibri"/>
                <w:sz w:val="22"/>
                <w:szCs w:val="22"/>
              </w:rPr>
            </w:pPr>
            <w:r>
              <w:rPr>
                <w:rFonts w:eastAsia="Calibri"/>
                <w:sz w:val="22"/>
                <w:szCs w:val="22"/>
              </w:rPr>
              <w:t>0,4</w:t>
            </w:r>
          </w:p>
        </w:tc>
      </w:tr>
      <w:tr>
        <w:trPr>
          <w:trHeight w:val="20" w:hRule="atLeast"/>
        </w:trPr>
        <w:tc>
          <w:tcPr>
            <w:tcW w:w="3589" w:type="dxa"/>
            <w:tcBorders>
              <w:top w:val="single" w:sz="4" w:space="0" w:color="00000A"/>
              <w:left w:val="single" w:sz="8" w:space="0" w:color="00000A"/>
              <w:bottom w:val="single" w:sz="4" w:space="0" w:color="00000A"/>
              <w:right w:val="single" w:sz="4" w:space="0" w:color="00000A"/>
            </w:tcBorders>
            <w:vAlign w:val="center"/>
          </w:tcPr>
          <w:p>
            <w:pPr>
              <w:pStyle w:val="Normal"/>
              <w:spacing w:lineRule="auto" w:line="252"/>
              <w:jc w:val="both"/>
              <w:rPr>
                <w:rFonts w:eastAsia="Calibri"/>
                <w:sz w:val="22"/>
                <w:szCs w:val="22"/>
              </w:rPr>
            </w:pPr>
            <w:r>
              <w:rPr>
                <w:rFonts w:eastAsia="Calibri"/>
                <w:sz w:val="22"/>
                <w:szCs w:val="22"/>
              </w:rPr>
              <w:t>Нет данных</w:t>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Абс. число</w:t>
            </w:r>
          </w:p>
        </w:tc>
        <w:tc>
          <w:tcPr>
            <w:tcW w:w="814" w:type="dxa"/>
            <w:tcBorders>
              <w:top w:val="single" w:sz="4" w:space="0" w:color="00000A"/>
              <w:bottom w:val="single" w:sz="4" w:space="0" w:color="00000A"/>
            </w:tcBorders>
            <w:tcMar>
              <w:left w:w="108" w:type="dxa"/>
            </w:tcMar>
            <w:vAlign w:val="center"/>
          </w:tcPr>
          <w:p>
            <w:pPr>
              <w:pStyle w:val="Normal"/>
              <w:spacing w:lineRule="auto" w:line="252"/>
              <w:jc w:val="both"/>
              <w:rPr>
                <w:rFonts w:eastAsia="Calibri"/>
                <w:sz w:val="22"/>
                <w:szCs w:val="22"/>
              </w:rPr>
            </w:pPr>
            <w:r>
              <w:rPr>
                <w:rFonts w:eastAsia="Calibri"/>
                <w:sz w:val="22"/>
                <w:szCs w:val="22"/>
              </w:rPr>
              <w:t>5</w:t>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t>6</w:t>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spacing w:lineRule="auto" w:line="252"/>
              <w:jc w:val="both"/>
              <w:rPr>
                <w:rFonts w:eastAsia="Calibri"/>
                <w:sz w:val="22"/>
                <w:szCs w:val="22"/>
              </w:rPr>
            </w:pPr>
            <w:r>
              <w:rPr>
                <w:rFonts w:eastAsia="Calibri"/>
                <w:sz w:val="22"/>
                <w:szCs w:val="22"/>
              </w:rPr>
              <w:t>155</w:t>
            </w:r>
          </w:p>
        </w:tc>
      </w:tr>
      <w:tr>
        <w:trPr>
          <w:trHeight w:val="20" w:hRule="atLeast"/>
        </w:trPr>
        <w:tc>
          <w:tcPr>
            <w:tcW w:w="3589" w:type="dxa"/>
            <w:tcBorders>
              <w:top w:val="single" w:sz="4" w:space="0" w:color="00000A"/>
              <w:left w:val="single" w:sz="8" w:space="0" w:color="00000A"/>
              <w:bottom w:val="single" w:sz="4" w:space="0" w:color="00000A"/>
              <w:right w:val="single" w:sz="4" w:space="0" w:color="00000A"/>
            </w:tcBorders>
            <w:vAlign w:val="center"/>
          </w:tcPr>
          <w:p>
            <w:pPr>
              <w:pStyle w:val="Normal"/>
              <w:spacing w:lineRule="auto" w:line="252"/>
              <w:jc w:val="both"/>
              <w:rPr>
                <w:rFonts w:eastAsia="Calibri"/>
                <w:sz w:val="22"/>
                <w:szCs w:val="22"/>
              </w:rPr>
            </w:pPr>
            <w:r>
              <w:rPr>
                <w:rFonts w:eastAsia="Calibri"/>
                <w:sz w:val="22"/>
                <w:szCs w:val="22"/>
              </w:rPr>
              <w:t>Итого</w:t>
            </w:r>
          </w:p>
        </w:tc>
        <w:tc>
          <w:tcPr>
            <w:tcW w:w="1636" w:type="dxa"/>
            <w:tcBorders>
              <w:top w:val="single" w:sz="4" w:space="0" w:color="00000A"/>
              <w:left w:val="single" w:sz="4" w:space="0" w:color="00000A"/>
              <w:bottom w:val="single" w:sz="4" w:space="0" w:color="00000A"/>
              <w:right w:val="single" w:sz="4" w:space="0" w:color="00000A"/>
            </w:tcBorders>
            <w:tcMar>
              <w:left w:w="93" w:type="dxa"/>
            </w:tcMar>
            <w:vAlign w:val="center"/>
          </w:tcPr>
          <w:p>
            <w:pPr>
              <w:pStyle w:val="Normal"/>
              <w:spacing w:lineRule="auto" w:line="252"/>
              <w:jc w:val="both"/>
              <w:rPr>
                <w:rFonts w:eastAsia="Calibri"/>
                <w:sz w:val="22"/>
                <w:szCs w:val="22"/>
              </w:rPr>
            </w:pPr>
            <w:r>
              <w:rPr>
                <w:rFonts w:eastAsia="Calibri"/>
                <w:sz w:val="22"/>
                <w:szCs w:val="22"/>
              </w:rPr>
              <w:t>Абс. число</w:t>
            </w:r>
          </w:p>
        </w:tc>
        <w:tc>
          <w:tcPr>
            <w:tcW w:w="814" w:type="dxa"/>
            <w:tcBorders>
              <w:top w:val="single" w:sz="4" w:space="0" w:color="00000A"/>
              <w:bottom w:val="single" w:sz="4" w:space="0" w:color="00000A"/>
            </w:tcBorders>
            <w:tcMar>
              <w:left w:w="108" w:type="dxa"/>
            </w:tcMar>
            <w:vAlign w:val="center"/>
          </w:tcPr>
          <w:p>
            <w:pPr>
              <w:pStyle w:val="Normal"/>
              <w:spacing w:lineRule="auto" w:line="252"/>
              <w:jc w:val="both"/>
              <w:rPr>
                <w:rFonts w:eastAsia="Calibri"/>
                <w:sz w:val="22"/>
                <w:szCs w:val="22"/>
              </w:rPr>
            </w:pPr>
            <w:r>
              <w:rPr>
                <w:rFonts w:eastAsia="Calibri"/>
                <w:sz w:val="22"/>
                <w:szCs w:val="22"/>
              </w:rPr>
              <w:t>57</w:t>
            </w:r>
          </w:p>
        </w:tc>
        <w:tc>
          <w:tcPr>
            <w:tcW w:w="1168"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t>87</w:t>
            </w:r>
          </w:p>
        </w:tc>
        <w:tc>
          <w:tcPr>
            <w:tcW w:w="1153" w:type="dxa"/>
            <w:tcBorders>
              <w:top w:val="single" w:sz="4" w:space="0" w:color="00000A"/>
              <w:left w:val="single" w:sz="8" w:space="0" w:color="00000A"/>
              <w:bottom w:val="single" w:sz="4" w:space="0" w:color="00000A"/>
              <w:right w:val="single" w:sz="8" w:space="0" w:color="00000A"/>
            </w:tcBorders>
            <w:tcMar>
              <w:left w:w="108" w:type="dxa"/>
            </w:tcMar>
          </w:tcPr>
          <w:p>
            <w:pPr>
              <w:pStyle w:val="Normal"/>
              <w:spacing w:lineRule="auto" w:line="252"/>
              <w:jc w:val="both"/>
              <w:rPr>
                <w:rFonts w:eastAsia="Calibri"/>
                <w:sz w:val="22"/>
                <w:szCs w:val="22"/>
              </w:rPr>
            </w:pPr>
            <w:r>
              <w:rPr>
                <w:rFonts w:eastAsia="Calibri"/>
                <w:sz w:val="22"/>
                <w:szCs w:val="22"/>
              </w:rPr>
              <w:t>77</w:t>
            </w:r>
          </w:p>
        </w:tc>
        <w:tc>
          <w:tcPr>
            <w:tcW w:w="1210" w:type="dxa"/>
            <w:tcBorders>
              <w:top w:val="single" w:sz="4" w:space="0" w:color="00000A"/>
              <w:left w:val="single" w:sz="8" w:space="0" w:color="00000A"/>
              <w:bottom w:val="single" w:sz="4" w:space="0" w:color="00000A"/>
              <w:right w:val="single" w:sz="8" w:space="0" w:color="00000A"/>
            </w:tcBorders>
            <w:vAlign w:val="center"/>
          </w:tcPr>
          <w:p>
            <w:pPr>
              <w:pStyle w:val="Normal"/>
              <w:spacing w:lineRule="auto" w:line="252"/>
              <w:jc w:val="both"/>
              <w:rPr>
                <w:rFonts w:eastAsia="Calibri"/>
                <w:sz w:val="22"/>
                <w:szCs w:val="22"/>
              </w:rPr>
            </w:pPr>
            <w:r>
              <w:rPr>
                <w:rFonts w:eastAsia="Calibri"/>
                <w:sz w:val="22"/>
                <w:szCs w:val="22"/>
              </w:rPr>
              <w:t>1147</w:t>
            </w:r>
          </w:p>
        </w:tc>
      </w:tr>
    </w:tbl>
    <w:p>
      <w:pPr>
        <w:pStyle w:val="Normal"/>
        <w:suppressAutoHyphens w:val="true"/>
        <w:ind w:firstLine="900"/>
        <w:jc w:val="both"/>
        <w:rPr>
          <w:rFonts w:eastAsia="Calibri"/>
        </w:rPr>
      </w:pPr>
      <w:r>
        <w:rPr>
          <w:rFonts w:eastAsia="Calibri"/>
          <w:sz w:val="22"/>
          <w:szCs w:val="22"/>
        </w:rPr>
        <w:t>Гетеросексуальные контакты как основной фактор риска заражен</w:t>
      </w:r>
      <w:r>
        <w:rPr>
          <w:rFonts w:eastAsia="Calibri"/>
        </w:rPr>
        <w:t>ия были указаны у 72,7,0% впервые выявленных ВИЧ-позитивных в 2023году. Отмечено уменьшение  этого показателя на  1,7%, по сравнению с аналогичным показателем  2022г.</w:t>
      </w:r>
    </w:p>
    <w:p>
      <w:pPr>
        <w:pStyle w:val="Normal"/>
        <w:suppressAutoHyphens w:val="true"/>
        <w:ind w:firstLine="900"/>
        <w:jc w:val="both"/>
        <w:rPr>
          <w:rFonts w:eastAsia="Calibri"/>
        </w:rPr>
      </w:pPr>
      <w:r>
        <w:rPr>
          <w:rFonts w:eastAsia="Calibri"/>
        </w:rPr>
        <w:t xml:space="preserve"> </w:t>
      </w:r>
      <w:r>
        <w:rPr>
          <w:rFonts w:eastAsia="Calibri"/>
        </w:rPr>
        <w:t xml:space="preserve">У 25,9% ВИЧ-позитивных с установленными факторами риска заражения, впервые выявленных в 2023году, основным фактором риска было указано употребление наркотиков нестерильным инструментарием. Он увеличился на 9,6% по сравнению с аналогичным показателем 2022г., соответственно. </w:t>
      </w:r>
    </w:p>
    <w:p>
      <w:pPr>
        <w:pStyle w:val="Normal"/>
        <w:spacing w:lineRule="auto" w:line="259"/>
        <w:jc w:val="both"/>
        <w:rPr>
          <w:rFonts w:eastAsia="Calibri"/>
        </w:rPr>
      </w:pPr>
      <w:r>
        <w:rPr/>
        <w:t xml:space="preserve">            </w:t>
      </w:r>
      <w:r>
        <w:rPr>
          <w:rFonts w:eastAsia="Calibri"/>
        </w:rPr>
        <w:t xml:space="preserve">В 2023 году отделом клинической эпидемиологии проведено эпидемиологическое расследование по 104 очагам ВИЧ-инфекции.  Обо всех выявленных случаях информация своевременно передана в Управление Роспотребнадзора по КЧР. </w:t>
      </w:r>
    </w:p>
    <w:p>
      <w:pPr>
        <w:pStyle w:val="Normal"/>
        <w:spacing w:lineRule="auto" w:line="259"/>
        <w:ind w:firstLine="851"/>
        <w:jc w:val="both"/>
        <w:rPr>
          <w:rFonts w:eastAsia="Calibri"/>
        </w:rPr>
      </w:pPr>
      <w:r>
        <w:rPr>
          <w:rFonts w:eastAsia="Calibri"/>
        </w:rPr>
        <w:t xml:space="preserve"> </w:t>
      </w:r>
      <w:r>
        <w:rPr>
          <w:rFonts w:eastAsia="Calibri"/>
        </w:rPr>
        <w:t>В отчетном году при проведении противоэпидемических мероприятий установлено 37 контактных лиц, в том числе 37 человек из вновь выявленных очагов. Все лица, имевшие контакт с ВИЧ инфицированными, находились под эпидемиологическим наблюдением, из них подлежали обследованию37человек, обследованы на ВИЧ-инфекцию 37человек (100%), выявлено 7 больных ВИЧ-инфекцией.</w:t>
      </w:r>
    </w:p>
    <w:p>
      <w:pPr>
        <w:pStyle w:val="Normal"/>
        <w:suppressAutoHyphens w:val="true"/>
        <w:ind w:firstLine="720"/>
        <w:jc w:val="both"/>
        <w:rPr>
          <w:rFonts w:eastAsia="Calibri"/>
          <w:color w:val="000000" w:themeColor="text1"/>
        </w:rPr>
      </w:pPr>
      <w:r>
        <w:rPr>
          <w:rFonts w:eastAsia="Calibri"/>
          <w:color w:val="000000" w:themeColor="text1"/>
        </w:rPr>
        <w:t xml:space="preserve"> </w:t>
      </w:r>
      <w:r>
        <w:rPr>
          <w:rFonts w:eastAsia="Calibri"/>
          <w:color w:val="000000" w:themeColor="text1"/>
        </w:rPr>
        <w:t>В течение 2023 года состояло на эпидемическом учете в связи с имевшимся контактом по ВИЧ-инфекции 231 человека, в том числе 37взяты под эпидемиологическое наблюдение в 20223году.  Снято с учета 11 человек в связи с отсутствием клинических и иммунологических проявлений ВИЧ-инфекции и переведены в группу ВИЧ-инфицированных 7человек.  Состоит на эпидемиологическом учете на конец года 213 лиц, имевших контакт по ВИЧ-инфекции, в том числе 22  с перинатальным контактом по ВИЧ.</w:t>
      </w:r>
    </w:p>
    <w:p>
      <w:pPr>
        <w:pStyle w:val="Normal"/>
        <w:suppressAutoHyphens w:val="true"/>
        <w:ind w:firstLine="900"/>
        <w:jc w:val="both"/>
        <w:rPr>
          <w:rFonts w:eastAsia="Calibri"/>
        </w:rPr>
      </w:pPr>
      <w:r>
        <w:rPr>
          <w:rFonts w:eastAsia="Calibri"/>
        </w:rPr>
        <w:t xml:space="preserve">В 2023 году в Республике родилось восемь  детей с наличием антител к ВИЧ. Семь пар мать и ребенок получали полный трехэтапный курс профилактики вертикальной передачи ВИЧ-инфекции от матери к ребенку. </w:t>
      </w:r>
    </w:p>
    <w:p>
      <w:pPr>
        <w:pStyle w:val="Normal"/>
        <w:suppressAutoHyphens w:val="true"/>
        <w:ind w:firstLine="900"/>
        <w:jc w:val="both"/>
        <w:rPr>
          <w:rFonts w:eastAsia="Calibri"/>
        </w:rPr>
      </w:pPr>
      <w:r>
        <w:rPr>
          <w:rFonts w:eastAsia="Calibri"/>
        </w:rPr>
        <w:t>В отчетном году сняты с эпидемиологического учета 10 детей с перинатальным контактом по ВИЧ в виду отсутствия клинических и иммунологических проявлений заболевания.</w:t>
      </w:r>
    </w:p>
    <w:p>
      <w:pPr>
        <w:pStyle w:val="Normal"/>
        <w:suppressAutoHyphens w:val="true"/>
        <w:ind w:firstLine="567"/>
        <w:jc w:val="both"/>
        <w:rPr>
          <w:rFonts w:eastAsia="Calibri"/>
        </w:rPr>
      </w:pPr>
      <w:r>
        <w:rPr>
          <w:rFonts w:eastAsia="Calibri"/>
        </w:rPr>
        <w:t>Наиболее высокий показатель выявляемости ВИЧ-инфекции на 100 тыс. обследованных лиц, проживающих в республике, отмечается у лиц, обследованных при проведении эпид.расследования (3626,9), потребителей наркотиков (2689,4) заключенных под стражу(1047,1), лиц с подозрением или подтвержденным диагнозом инфекций, передаваемых половым путем (383,1), половые партнеры беременных женщин (340,9).</w:t>
      </w:r>
    </w:p>
    <w:p>
      <w:pPr>
        <w:pStyle w:val="NoSpacing"/>
        <w:ind w:firstLine="567"/>
        <w:jc w:val="both"/>
        <w:rPr>
          <w:rFonts w:ascii="Times New Roman" w:hAnsi="Times New Roman" w:eastAsia="Calibri"/>
          <w:color w:val="000000" w:themeColor="text1"/>
          <w:sz w:val="24"/>
          <w:szCs w:val="24"/>
        </w:rPr>
      </w:pPr>
      <w:r>
        <w:rPr>
          <w:rFonts w:eastAsia="Calibri" w:ascii="Times New Roman" w:hAnsi="Times New Roman"/>
          <w:color w:val="000000" w:themeColor="text1"/>
          <w:sz w:val="24"/>
          <w:szCs w:val="24"/>
        </w:rPr>
        <w:t xml:space="preserve">Еженедельно режимной комиссией Центра осуществлялся мониторинг выполнения мероприятий санитарно-противоэпидемического режима при работе с патологическими биологическими агентами в лаборатории и процедурном кабинете центра. </w:t>
      </w:r>
    </w:p>
    <w:p>
      <w:pPr>
        <w:pStyle w:val="NoSpacing"/>
        <w:tabs>
          <w:tab w:val="clear" w:pos="567"/>
          <w:tab w:val="left" w:pos="284" w:leader="none"/>
          <w:tab w:val="left" w:pos="426" w:leader="none"/>
        </w:tab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2023 году на территории Республики </w:t>
      </w:r>
      <w:r>
        <w:rPr>
          <w:rFonts w:ascii="Times New Roman" w:hAnsi="Times New Roman"/>
          <w:bCs/>
          <w:color w:val="000000" w:themeColor="text1"/>
          <w:sz w:val="24"/>
          <w:szCs w:val="24"/>
        </w:rPr>
        <w:t xml:space="preserve">вынесено 2 определения о </w:t>
      </w:r>
      <w:r>
        <w:rPr>
          <w:rFonts w:ascii="Times New Roman" w:hAnsi="Times New Roman"/>
          <w:color w:val="000000" w:themeColor="text1"/>
          <w:sz w:val="24"/>
          <w:szCs w:val="24"/>
        </w:rPr>
        <w:t>возбуждении дела об административном правонарушении.</w:t>
      </w:r>
    </w:p>
    <w:p>
      <w:pPr>
        <w:pStyle w:val="NoSpacing"/>
        <w:tabs>
          <w:tab w:val="clear" w:pos="567"/>
          <w:tab w:val="left" w:pos="284" w:leader="none"/>
        </w:tabs>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Несмотря на проводимые в последние годы усилия и меры по сдерживанию эпидемии ВИЧ-инфекции,  количество вновь выявленных ВИЧ-инфицированных неуклонно увеличивается, прогноз развития эпидемической ситуации в республике остается неблагоприятным, ввиду активной передачи инфекции половым путем и продолжающегося распространения наркомании.</w:t>
      </w:r>
    </w:p>
    <w:p>
      <w:pPr>
        <w:pStyle w:val="NoSpacing"/>
        <w:tabs>
          <w:tab w:val="clear" w:pos="567"/>
          <w:tab w:val="left" w:pos="284" w:leader="none"/>
        </w:tabs>
        <w:ind w:firstLine="851"/>
        <w:rPr>
          <w:rFonts w:ascii="Times New Roman" w:hAnsi="Times New Roman"/>
          <w:color w:val="000000" w:themeColor="text1"/>
          <w:sz w:val="24"/>
          <w:szCs w:val="24"/>
        </w:rPr>
      </w:pPr>
      <w:r>
        <w:rPr>
          <w:rFonts w:ascii="Times New Roman" w:hAnsi="Times New Roman"/>
          <w:color w:val="000000" w:themeColor="text1"/>
          <w:sz w:val="24"/>
          <w:szCs w:val="24"/>
        </w:rPr>
        <w:t>Задачи:</w:t>
      </w:r>
    </w:p>
    <w:p>
      <w:pPr>
        <w:pStyle w:val="NoSpacing"/>
        <w:tabs>
          <w:tab w:val="clear" w:pos="567"/>
          <w:tab w:val="left" w:pos="284" w:leader="none"/>
        </w:tabs>
        <w:ind w:firstLine="851"/>
        <w:rPr>
          <w:rFonts w:ascii="Times New Roman" w:hAnsi="Times New Roman"/>
          <w:color w:val="000000" w:themeColor="text1"/>
          <w:sz w:val="24"/>
          <w:szCs w:val="24"/>
        </w:rPr>
      </w:pPr>
      <w:r>
        <w:rPr>
          <w:rFonts w:ascii="Times New Roman" w:hAnsi="Times New Roman"/>
          <w:color w:val="000000" w:themeColor="text1"/>
          <w:sz w:val="24"/>
          <w:szCs w:val="24"/>
        </w:rPr>
        <w:t xml:space="preserve">1. Организация надзора и контроля за ВИЧ-инфекцией. </w:t>
      </w:r>
    </w:p>
    <w:p>
      <w:pPr>
        <w:pStyle w:val="NoSpacing"/>
        <w:tabs>
          <w:tab w:val="clear" w:pos="567"/>
          <w:tab w:val="left" w:pos="284" w:leader="none"/>
        </w:tabs>
        <w:ind w:firstLine="851"/>
        <w:rPr>
          <w:rFonts w:ascii="Times New Roman" w:hAnsi="Times New Roman"/>
          <w:color w:val="000000" w:themeColor="text1"/>
          <w:sz w:val="24"/>
          <w:szCs w:val="24"/>
        </w:rPr>
      </w:pPr>
      <w:r>
        <w:rPr>
          <w:rFonts w:ascii="Times New Roman" w:hAnsi="Times New Roman"/>
          <w:color w:val="000000" w:themeColor="text1"/>
          <w:sz w:val="24"/>
          <w:szCs w:val="24"/>
        </w:rPr>
        <w:t xml:space="preserve">2. Организация надзора и контроля за охватом антиретровирусной терапией ВИЧ-инфицированных пациентов, нуждающихся в лечении. </w:t>
      </w:r>
    </w:p>
    <w:p>
      <w:pPr>
        <w:pStyle w:val="NoSpacing"/>
        <w:tabs>
          <w:tab w:val="clear" w:pos="567"/>
          <w:tab w:val="left" w:pos="284" w:leader="none"/>
        </w:tabs>
        <w:ind w:firstLine="851"/>
        <w:rPr>
          <w:rFonts w:ascii="Times New Roman" w:hAnsi="Times New Roman"/>
          <w:color w:val="000000" w:themeColor="text1"/>
          <w:sz w:val="24"/>
          <w:szCs w:val="24"/>
        </w:rPr>
      </w:pPr>
      <w:r>
        <w:rPr>
          <w:rFonts w:ascii="Times New Roman" w:hAnsi="Times New Roman"/>
          <w:color w:val="000000" w:themeColor="text1"/>
          <w:sz w:val="24"/>
          <w:szCs w:val="24"/>
        </w:rPr>
        <w:t>3. Организация надзора и контроля за охватом диспансерным наблюдением ВИЧ-инфицированных.</w:t>
      </w:r>
    </w:p>
    <w:p>
      <w:pPr>
        <w:pStyle w:val="NoSpacing"/>
        <w:tabs>
          <w:tab w:val="clear" w:pos="567"/>
          <w:tab w:val="left" w:pos="284" w:leader="none"/>
        </w:tabs>
        <w:ind w:firstLine="851"/>
        <w:rPr>
          <w:rFonts w:ascii="Times New Roman" w:hAnsi="Times New Roman"/>
          <w:color w:val="000000" w:themeColor="text1"/>
          <w:sz w:val="24"/>
          <w:szCs w:val="24"/>
        </w:rPr>
      </w:pPr>
      <w:r>
        <w:rPr>
          <w:rFonts w:ascii="Times New Roman" w:hAnsi="Times New Roman"/>
          <w:color w:val="000000" w:themeColor="text1"/>
          <w:sz w:val="24"/>
          <w:szCs w:val="24"/>
        </w:rPr>
        <w:t>4. Организация надзора и контроля за оказанием ВИЧ-инфицированным беременным женщинам профилактики вертикального пути передачи ВИЧ.</w:t>
      </w:r>
    </w:p>
    <w:p>
      <w:pPr>
        <w:pStyle w:val="Normal"/>
        <w:ind w:firstLine="567"/>
        <w:jc w:val="both"/>
        <w:rPr>
          <w:rFonts w:eastAsia="Calibri"/>
        </w:rPr>
      </w:pPr>
      <w:r>
        <w:rPr>
          <w:rFonts w:eastAsia="Calibri"/>
        </w:rPr>
      </w:r>
    </w:p>
    <w:p>
      <w:pPr>
        <w:pStyle w:val="NoSpacing"/>
        <w:ind w:firstLine="567"/>
        <w:jc w:val="center"/>
        <w:rPr>
          <w:rFonts w:ascii="Times New Roman" w:hAnsi="Times New Roman"/>
          <w:b/>
          <w:b/>
          <w:sz w:val="24"/>
          <w:szCs w:val="24"/>
        </w:rPr>
      </w:pPr>
      <w:r>
        <w:rPr>
          <w:rFonts w:ascii="Times New Roman" w:hAnsi="Times New Roman"/>
          <w:b/>
          <w:sz w:val="24"/>
          <w:szCs w:val="24"/>
        </w:rPr>
        <w:t xml:space="preserve">1.3.2. Инфекционные болезни, управляемые средствами </w:t>
      </w:r>
    </w:p>
    <w:p>
      <w:pPr>
        <w:pStyle w:val="NoSpacing"/>
        <w:ind w:firstLine="567"/>
        <w:jc w:val="center"/>
        <w:rPr>
          <w:rFonts w:ascii="Times New Roman" w:hAnsi="Times New Roman"/>
          <w:b/>
          <w:b/>
          <w:sz w:val="24"/>
          <w:szCs w:val="24"/>
        </w:rPr>
      </w:pPr>
      <w:r>
        <w:rPr>
          <w:rFonts w:ascii="Times New Roman" w:hAnsi="Times New Roman"/>
          <w:b/>
          <w:sz w:val="24"/>
          <w:szCs w:val="24"/>
        </w:rPr>
        <w:t>специфической профилактики</w:t>
      </w:r>
    </w:p>
    <w:p>
      <w:pPr>
        <w:pStyle w:val="NoSpacing"/>
        <w:ind w:firstLine="567"/>
        <w:jc w:val="both"/>
        <w:rPr>
          <w:rFonts w:ascii="Times New Roman" w:hAnsi="Times New Roman"/>
          <w:b/>
          <w:b/>
          <w:sz w:val="24"/>
          <w:szCs w:val="24"/>
        </w:rPr>
      </w:pPr>
      <w:r>
        <w:rPr>
          <w:rFonts w:ascii="Times New Roman" w:hAnsi="Times New Roman"/>
          <w:b/>
          <w:sz w:val="24"/>
          <w:szCs w:val="24"/>
        </w:rPr>
      </w:r>
    </w:p>
    <w:p>
      <w:pPr>
        <w:pStyle w:val="NoSpacing"/>
        <w:ind w:firstLine="567"/>
        <w:jc w:val="both"/>
        <w:rPr>
          <w:rFonts w:ascii="Times New Roman" w:hAnsi="Times New Roman"/>
          <w:sz w:val="24"/>
          <w:szCs w:val="24"/>
        </w:rPr>
      </w:pPr>
      <w:r>
        <w:rPr>
          <w:rFonts w:ascii="Times New Roman" w:hAnsi="Times New Roman"/>
          <w:sz w:val="24"/>
          <w:szCs w:val="24"/>
        </w:rPr>
        <w:t>Анализ заболеваемости вакциноуправляемыми инфекциями воздушно-капельной группы свидетельствует об отсутствии в 2023 году регистрации инфекционных заболеваний, таких, как краснуха, эпидемический паротит, дифтерия, острый паралитический полиомиелит.</w:t>
      </w:r>
    </w:p>
    <w:p>
      <w:pPr>
        <w:pStyle w:val="NoSpacing"/>
        <w:jc w:val="right"/>
        <w:rPr>
          <w:rFonts w:ascii="Times New Roman" w:hAnsi="Times New Roman"/>
        </w:rPr>
      </w:pPr>
      <w:r>
        <w:rPr>
          <w:rFonts w:ascii="Times New Roman" w:hAnsi="Times New Roman"/>
        </w:rPr>
      </w:r>
    </w:p>
    <w:p>
      <w:pPr>
        <w:pStyle w:val="NoSpacing"/>
        <w:jc w:val="right"/>
        <w:rPr>
          <w:rFonts w:ascii="Times New Roman" w:hAnsi="Times New Roman"/>
        </w:rPr>
      </w:pPr>
      <w:r>
        <w:rPr>
          <w:rFonts w:ascii="Times New Roman" w:hAnsi="Times New Roman"/>
        </w:rPr>
        <w:t>Таблица 68</w:t>
      </w:r>
    </w:p>
    <w:p>
      <w:pPr>
        <w:pStyle w:val="BodyText2"/>
        <w:numPr>
          <w:ilvl w:val="0"/>
          <w:numId w:val="0"/>
        </w:numPr>
        <w:spacing w:lineRule="auto" w:line="240" w:before="0" w:after="0"/>
        <w:jc w:val="center"/>
        <w:outlineLvl w:val="0"/>
        <w:rPr>
          <w:b/>
          <w:b/>
          <w:iCs/>
          <w:sz w:val="22"/>
          <w:szCs w:val="22"/>
        </w:rPr>
      </w:pPr>
      <w:r>
        <w:rPr>
          <w:b/>
          <w:iCs/>
          <w:sz w:val="22"/>
          <w:szCs w:val="22"/>
        </w:rPr>
        <w:t xml:space="preserve">Показатели заболеваемости воздушно-капельными инфекциями совокупного </w:t>
      </w:r>
    </w:p>
    <w:p>
      <w:pPr>
        <w:pStyle w:val="BodyText2"/>
        <w:numPr>
          <w:ilvl w:val="0"/>
          <w:numId w:val="0"/>
        </w:numPr>
        <w:spacing w:lineRule="auto" w:line="240" w:before="0" w:after="0"/>
        <w:jc w:val="center"/>
        <w:outlineLvl w:val="0"/>
        <w:rPr>
          <w:b/>
          <w:b/>
          <w:iCs/>
          <w:sz w:val="22"/>
          <w:szCs w:val="22"/>
        </w:rPr>
      </w:pPr>
      <w:r>
        <w:rPr>
          <w:b/>
          <w:iCs/>
          <w:sz w:val="22"/>
          <w:szCs w:val="22"/>
        </w:rPr>
        <w:t>населения Карачаево-Черкесской Республики в 2013-2023гг. (на 100тыс. нас.)</w:t>
      </w:r>
    </w:p>
    <w:tbl>
      <w:tblPr>
        <w:tblW w:w="9532" w:type="dxa"/>
        <w:jc w:val="center"/>
        <w:tblInd w:w="0" w:type="dxa"/>
        <w:tblCellMar>
          <w:top w:w="0" w:type="dxa"/>
          <w:left w:w="108" w:type="dxa"/>
          <w:bottom w:w="0" w:type="dxa"/>
          <w:right w:w="108" w:type="dxa"/>
        </w:tblCellMar>
        <w:tblLook w:val="0000"/>
      </w:tblPr>
      <w:tblGrid>
        <w:gridCol w:w="1933"/>
        <w:gridCol w:w="690"/>
        <w:gridCol w:w="689"/>
        <w:gridCol w:w="690"/>
        <w:gridCol w:w="686"/>
        <w:gridCol w:w="689"/>
        <w:gridCol w:w="690"/>
        <w:gridCol w:w="689"/>
        <w:gridCol w:w="688"/>
        <w:gridCol w:w="688"/>
        <w:gridCol w:w="688"/>
        <w:gridCol w:w="711"/>
      </w:tblGrid>
      <w:tr>
        <w:trPr/>
        <w:tc>
          <w:tcPr>
            <w:tcW w:w="193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Нозологические формы</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2013</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2014</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2015</w:t>
            </w:r>
          </w:p>
        </w:tc>
        <w:tc>
          <w:tcPr>
            <w:tcW w:w="6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49" w:hanging="0"/>
              <w:jc w:val="center"/>
              <w:rPr>
                <w:rFonts w:ascii="Times New Roman" w:hAnsi="Times New Roman"/>
              </w:rPr>
            </w:pPr>
            <w:r>
              <w:rPr>
                <w:rFonts w:ascii="Times New Roman" w:hAnsi="Times New Roman"/>
              </w:rPr>
              <w:t>2016</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53" w:right="-75" w:hanging="0"/>
              <w:jc w:val="center"/>
              <w:rPr>
                <w:rFonts w:ascii="Times New Roman" w:hAnsi="Times New Roman"/>
              </w:rPr>
            </w:pPr>
            <w:r>
              <w:rPr>
                <w:rFonts w:ascii="Times New Roman" w:hAnsi="Times New Roman"/>
              </w:rPr>
              <w:t>2017</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2018</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2019</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69" w:right="-157" w:hanging="0"/>
              <w:jc w:val="center"/>
              <w:rPr>
                <w:rFonts w:ascii="Times New Roman" w:hAnsi="Times New Roman"/>
              </w:rPr>
            </w:pPr>
            <w:r>
              <w:rPr>
                <w:rFonts w:ascii="Times New Roman" w:hAnsi="Times New Roman"/>
              </w:rPr>
              <w:t>2020</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2021</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2022</w:t>
            </w:r>
          </w:p>
        </w:tc>
        <w:tc>
          <w:tcPr>
            <w:tcW w:w="71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2023</w:t>
            </w:r>
          </w:p>
        </w:tc>
      </w:tr>
      <w:tr>
        <w:trPr/>
        <w:tc>
          <w:tcPr>
            <w:tcW w:w="193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Дифтерия</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53" w:right="-75" w:hanging="0"/>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w:t>
            </w:r>
          </w:p>
        </w:tc>
        <w:tc>
          <w:tcPr>
            <w:tcW w:w="71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r>
      <w:tr>
        <w:trPr/>
        <w:tc>
          <w:tcPr>
            <w:tcW w:w="193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Коклюш</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53" w:right="-75" w:hanging="0"/>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0,43</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w:t>
            </w:r>
          </w:p>
        </w:tc>
        <w:tc>
          <w:tcPr>
            <w:tcW w:w="71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15,04</w:t>
            </w:r>
          </w:p>
        </w:tc>
      </w:tr>
      <w:tr>
        <w:trPr/>
        <w:tc>
          <w:tcPr>
            <w:tcW w:w="193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Скарлатина</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9,11</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25,3</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8,5</w:t>
            </w:r>
          </w:p>
        </w:tc>
        <w:tc>
          <w:tcPr>
            <w:tcW w:w="6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7,2</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53" w:right="-75" w:hanging="0"/>
              <w:jc w:val="center"/>
              <w:rPr>
                <w:rFonts w:ascii="Times New Roman" w:hAnsi="Times New Roman"/>
              </w:rPr>
            </w:pPr>
            <w:r>
              <w:rPr>
                <w:rFonts w:ascii="Times New Roman" w:hAnsi="Times New Roman"/>
              </w:rPr>
              <w:t>4,9</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7,5</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11,8</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27,7</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3,87</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12,67</w:t>
            </w:r>
          </w:p>
        </w:tc>
        <w:tc>
          <w:tcPr>
            <w:tcW w:w="71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12,46</w:t>
            </w:r>
          </w:p>
        </w:tc>
      </w:tr>
      <w:tr>
        <w:trPr/>
        <w:tc>
          <w:tcPr>
            <w:tcW w:w="193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Менингококковая инфекция</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1,06</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53" w:right="-75" w:hanging="0"/>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0,21</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w:t>
            </w:r>
          </w:p>
        </w:tc>
        <w:tc>
          <w:tcPr>
            <w:tcW w:w="71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r>
      <w:tr>
        <w:trPr/>
        <w:tc>
          <w:tcPr>
            <w:tcW w:w="193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Ветряная оспа</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47" w:hanging="0"/>
              <w:jc w:val="center"/>
              <w:rPr>
                <w:rFonts w:ascii="Times New Roman" w:hAnsi="Times New Roman"/>
              </w:rPr>
            </w:pPr>
            <w:r>
              <w:rPr>
                <w:rFonts w:ascii="Times New Roman" w:hAnsi="Times New Roman"/>
              </w:rPr>
              <w:t>279,1</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47" w:hanging="0"/>
              <w:jc w:val="center"/>
              <w:rPr>
                <w:rFonts w:ascii="Times New Roman" w:hAnsi="Times New Roman"/>
              </w:rPr>
            </w:pPr>
            <w:r>
              <w:rPr>
                <w:rFonts w:ascii="Times New Roman" w:hAnsi="Times New Roman"/>
              </w:rPr>
              <w:t>242,9</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46" w:hanging="0"/>
              <w:jc w:val="center"/>
              <w:rPr>
                <w:rFonts w:ascii="Times New Roman" w:hAnsi="Times New Roman"/>
              </w:rPr>
            </w:pPr>
            <w:r>
              <w:rPr>
                <w:rFonts w:ascii="Times New Roman" w:hAnsi="Times New Roman"/>
              </w:rPr>
              <w:t>151,8</w:t>
            </w:r>
          </w:p>
        </w:tc>
        <w:tc>
          <w:tcPr>
            <w:tcW w:w="6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70" w:right="-47" w:hanging="0"/>
              <w:jc w:val="center"/>
              <w:rPr>
                <w:rFonts w:ascii="Times New Roman" w:hAnsi="Times New Roman"/>
              </w:rPr>
            </w:pPr>
            <w:r>
              <w:rPr>
                <w:rFonts w:ascii="Times New Roman" w:hAnsi="Times New Roman"/>
              </w:rPr>
              <w:t>150,1</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70" w:right="-86" w:hanging="0"/>
              <w:jc w:val="center"/>
              <w:rPr>
                <w:rFonts w:ascii="Times New Roman" w:hAnsi="Times New Roman"/>
              </w:rPr>
            </w:pPr>
            <w:r>
              <w:rPr>
                <w:rFonts w:ascii="Times New Roman" w:hAnsi="Times New Roman"/>
              </w:rPr>
              <w:t>252,0</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47" w:hanging="0"/>
              <w:jc w:val="center"/>
              <w:rPr>
                <w:rFonts w:ascii="Times New Roman" w:hAnsi="Times New Roman"/>
              </w:rPr>
            </w:pPr>
            <w:r>
              <w:rPr>
                <w:rFonts w:ascii="Times New Roman" w:hAnsi="Times New Roman"/>
              </w:rPr>
              <w:t>436,5</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47" w:hanging="0"/>
              <w:jc w:val="center"/>
              <w:rPr>
                <w:rFonts w:ascii="Times New Roman" w:hAnsi="Times New Roman"/>
              </w:rPr>
            </w:pPr>
            <w:r>
              <w:rPr>
                <w:rFonts w:ascii="Times New Roman" w:hAnsi="Times New Roman"/>
              </w:rPr>
              <w:t>137,5</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28" w:right="-127" w:hanging="0"/>
              <w:jc w:val="center"/>
              <w:rPr>
                <w:rFonts w:ascii="Times New Roman" w:hAnsi="Times New Roman"/>
              </w:rPr>
            </w:pPr>
            <w:r>
              <w:rPr>
                <w:rFonts w:ascii="Times New Roman" w:hAnsi="Times New Roman"/>
              </w:rPr>
              <w:t>122,0</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102,5</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64,23</w:t>
            </w:r>
          </w:p>
        </w:tc>
        <w:tc>
          <w:tcPr>
            <w:tcW w:w="71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47" w:hanging="0"/>
              <w:jc w:val="center"/>
              <w:rPr>
                <w:rFonts w:ascii="Times New Roman" w:hAnsi="Times New Roman"/>
              </w:rPr>
            </w:pPr>
            <w:r>
              <w:rPr>
                <w:rFonts w:ascii="Times New Roman" w:hAnsi="Times New Roman"/>
              </w:rPr>
              <w:t>278,4</w:t>
            </w:r>
          </w:p>
        </w:tc>
      </w:tr>
      <w:tr>
        <w:trPr/>
        <w:tc>
          <w:tcPr>
            <w:tcW w:w="193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Корь</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4,24</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44,3</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53" w:right="-75" w:hanging="0"/>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0,86</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3,22</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9,02</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w:t>
            </w:r>
          </w:p>
        </w:tc>
        <w:tc>
          <w:tcPr>
            <w:tcW w:w="71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4,73</w:t>
            </w:r>
          </w:p>
        </w:tc>
      </w:tr>
      <w:tr>
        <w:trPr/>
        <w:tc>
          <w:tcPr>
            <w:tcW w:w="193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Краснуха</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53" w:right="-75" w:hanging="0"/>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w:t>
            </w:r>
          </w:p>
        </w:tc>
        <w:tc>
          <w:tcPr>
            <w:tcW w:w="71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r>
      <w:tr>
        <w:trPr/>
        <w:tc>
          <w:tcPr>
            <w:tcW w:w="193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Эпидемический паротит</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53" w:right="-75" w:hanging="0"/>
              <w:jc w:val="center"/>
              <w:rPr>
                <w:rFonts w:ascii="Times New Roman" w:hAnsi="Times New Roman"/>
              </w:rPr>
            </w:pPr>
            <w:r>
              <w:rPr>
                <w:rFonts w:ascii="Times New Roman" w:hAnsi="Times New Roman"/>
              </w:rPr>
              <w:t>-</w:t>
            </w:r>
          </w:p>
        </w:tc>
        <w:tc>
          <w:tcPr>
            <w:tcW w:w="6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w:t>
            </w:r>
          </w:p>
        </w:tc>
        <w:tc>
          <w:tcPr>
            <w:tcW w:w="68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right="-127" w:hanging="0"/>
              <w:jc w:val="center"/>
              <w:rPr>
                <w:rFonts w:ascii="Times New Roman" w:hAnsi="Times New Roman"/>
              </w:rPr>
            </w:pPr>
            <w:r>
              <w:rPr>
                <w:rFonts w:ascii="Times New Roman" w:hAnsi="Times New Roman"/>
              </w:rPr>
              <w:t>-</w:t>
            </w:r>
          </w:p>
        </w:tc>
        <w:tc>
          <w:tcPr>
            <w:tcW w:w="71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r>
    </w:tbl>
    <w:p>
      <w:pPr>
        <w:pStyle w:val="NoSpacing"/>
        <w:ind w:firstLine="567"/>
        <w:jc w:val="both"/>
        <w:rPr>
          <w:rFonts w:ascii="Times New Roman" w:hAnsi="Times New Roman"/>
          <w:sz w:val="24"/>
          <w:szCs w:val="24"/>
        </w:rPr>
      </w:pPr>
      <w:r>
        <w:rPr>
          <w:rFonts w:ascii="Times New Roman" w:hAnsi="Times New Roman"/>
          <w:sz w:val="24"/>
          <w:szCs w:val="24"/>
        </w:rPr>
        <w:t>Охват декретированных возрастов населения республики профилактическими прививками в рамках Национального календаря достиг регламентированного уровня и поддерживается на протяжении ряда последних лет. Показатель охвата и своевременности по разным видам профилактических прививок составил от 95,3 до 99,9% от числа подлежащих.</w:t>
      </w:r>
    </w:p>
    <w:p>
      <w:pPr>
        <w:pStyle w:val="Normal"/>
        <w:jc w:val="right"/>
        <w:rPr>
          <w:sz w:val="22"/>
          <w:szCs w:val="22"/>
        </w:rPr>
      </w:pPr>
      <w:r>
        <w:rPr>
          <w:sz w:val="22"/>
          <w:szCs w:val="22"/>
        </w:rPr>
        <w:t>Таблица 69</w:t>
      </w:r>
    </w:p>
    <w:p>
      <w:pPr>
        <w:pStyle w:val="Normal"/>
        <w:jc w:val="center"/>
        <w:rPr>
          <w:b/>
          <w:b/>
          <w:sz w:val="22"/>
          <w:szCs w:val="22"/>
        </w:rPr>
      </w:pPr>
      <w:r>
        <w:rPr>
          <w:b/>
          <w:sz w:val="22"/>
          <w:szCs w:val="22"/>
        </w:rPr>
        <w:t>Показатели охвата профилактическими прививками</w:t>
      </w:r>
    </w:p>
    <w:p>
      <w:pPr>
        <w:pStyle w:val="Normal"/>
        <w:jc w:val="center"/>
        <w:rPr>
          <w:b/>
          <w:b/>
          <w:sz w:val="22"/>
          <w:szCs w:val="22"/>
        </w:rPr>
      </w:pPr>
      <w:r>
        <w:rPr>
          <w:b/>
          <w:sz w:val="22"/>
          <w:szCs w:val="22"/>
        </w:rPr>
        <w:t>населения Карачаево-Черкесской Республики в 2018-2023гг. (%)</w:t>
      </w:r>
    </w:p>
    <w:p>
      <w:pPr>
        <w:pStyle w:val="Normal"/>
        <w:jc w:val="center"/>
        <w:rPr>
          <w:b/>
          <w:b/>
          <w:sz w:val="22"/>
          <w:szCs w:val="22"/>
        </w:rPr>
      </w:pPr>
      <w:r>
        <w:rPr>
          <w:b/>
          <w:sz w:val="22"/>
          <w:szCs w:val="22"/>
        </w:rPr>
      </w:r>
    </w:p>
    <w:tbl>
      <w:tblPr>
        <w:tblW w:w="10879" w:type="dxa"/>
        <w:jc w:val="left"/>
        <w:tblInd w:w="-459" w:type="dxa"/>
        <w:tblCellMar>
          <w:top w:w="0" w:type="dxa"/>
          <w:left w:w="108" w:type="dxa"/>
          <w:bottom w:w="0" w:type="dxa"/>
          <w:right w:w="108" w:type="dxa"/>
        </w:tblCellMar>
        <w:tblLook w:val="0000"/>
      </w:tblPr>
      <w:tblGrid>
        <w:gridCol w:w="709"/>
        <w:gridCol w:w="229"/>
        <w:gridCol w:w="603"/>
        <w:gridCol w:w="317"/>
        <w:gridCol w:w="331"/>
        <w:gridCol w:w="315"/>
        <w:gridCol w:w="658"/>
        <w:gridCol w:w="151"/>
        <w:gridCol w:w="396"/>
        <w:gridCol w:w="862"/>
        <w:gridCol w:w="430"/>
        <w:gridCol w:w="561"/>
        <w:gridCol w:w="314"/>
        <w:gridCol w:w="1056"/>
        <w:gridCol w:w="195"/>
        <w:gridCol w:w="416"/>
        <w:gridCol w:w="834"/>
        <w:gridCol w:w="541"/>
        <w:gridCol w:w="324"/>
        <w:gridCol w:w="440"/>
        <w:gridCol w:w="1196"/>
      </w:tblGrid>
      <w:tr>
        <w:trPr>
          <w:trHeight w:val="303" w:hRule="atLeast"/>
          <w:cantSplit w:val="true"/>
        </w:trPr>
        <w:tc>
          <w:tcPr>
            <w:tcW w:w="10878" w:type="dxa"/>
            <w:gridSpan w:val="21"/>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Д и ф т е р и я</w:t>
            </w:r>
          </w:p>
        </w:tc>
      </w:tr>
      <w:tr>
        <w:trPr/>
        <w:tc>
          <w:tcPr>
            <w:tcW w:w="7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Год</w:t>
            </w:r>
          </w:p>
        </w:tc>
        <w:tc>
          <w:tcPr>
            <w:tcW w:w="83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6 мес.-11мес.29 дн.</w:t>
            </w:r>
          </w:p>
        </w:tc>
        <w:tc>
          <w:tcPr>
            <w:tcW w:w="96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12 мес.</w:t>
            </w:r>
          </w:p>
          <w:p>
            <w:pPr>
              <w:pStyle w:val="NoSpacing"/>
              <w:tabs>
                <w:tab w:val="clear" w:pos="567"/>
                <w:tab w:val="left" w:pos="142" w:leader="none"/>
              </w:tabs>
              <w:jc w:val="center"/>
              <w:rPr>
                <w:rFonts w:ascii="Times New Roman" w:hAnsi="Times New Roman"/>
              </w:rPr>
            </w:pPr>
            <w:r>
              <w:rPr>
                <w:rFonts w:ascii="Times New Roman" w:hAnsi="Times New Roman"/>
              </w:rPr>
              <w:t>свое-времен-но</w:t>
            </w:r>
          </w:p>
        </w:tc>
        <w:tc>
          <w:tcPr>
            <w:tcW w:w="809"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1 год вакцинация</w:t>
            </w:r>
          </w:p>
        </w:tc>
        <w:tc>
          <w:tcPr>
            <w:tcW w:w="1258"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24мес.</w:t>
            </w:r>
          </w:p>
          <w:p>
            <w:pPr>
              <w:pStyle w:val="NoSpacing"/>
              <w:tabs>
                <w:tab w:val="clear" w:pos="567"/>
                <w:tab w:val="left" w:pos="142" w:leader="none"/>
              </w:tabs>
              <w:jc w:val="center"/>
              <w:rPr>
                <w:rFonts w:ascii="Times New Roman" w:hAnsi="Times New Roman"/>
              </w:rPr>
            </w:pPr>
            <w:r>
              <w:rPr>
                <w:rFonts w:ascii="Times New Roman" w:hAnsi="Times New Roman"/>
              </w:rPr>
              <w:t>Ревакцинация</w:t>
            </w:r>
          </w:p>
          <w:p>
            <w:pPr>
              <w:pStyle w:val="NoSpacing"/>
              <w:tabs>
                <w:tab w:val="clear" w:pos="567"/>
                <w:tab w:val="left" w:pos="142" w:leader="none"/>
              </w:tabs>
              <w:jc w:val="center"/>
              <w:rPr>
                <w:rFonts w:ascii="Times New Roman" w:hAnsi="Times New Roman"/>
              </w:rPr>
            </w:pPr>
            <w:r>
              <w:rPr>
                <w:rFonts w:ascii="Times New Roman" w:hAnsi="Times New Roman"/>
                <w:lang w:val="en-US"/>
              </w:rPr>
              <w:t>I</w:t>
            </w:r>
            <w:r>
              <w:rPr>
                <w:rFonts w:ascii="Times New Roman" w:hAnsi="Times New Roman"/>
              </w:rPr>
              <w:t xml:space="preserve"> своев-ременная</w:t>
            </w:r>
          </w:p>
        </w:tc>
        <w:tc>
          <w:tcPr>
            <w:tcW w:w="1305"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 года</w:t>
            </w:r>
          </w:p>
          <w:p>
            <w:pPr>
              <w:pStyle w:val="NoSpacing"/>
              <w:tabs>
                <w:tab w:val="clear" w:pos="567"/>
                <w:tab w:val="left" w:pos="142" w:leader="none"/>
              </w:tabs>
              <w:jc w:val="center"/>
              <w:rPr>
                <w:rFonts w:ascii="Times New Roman" w:hAnsi="Times New Roman"/>
              </w:rPr>
            </w:pPr>
            <w:r>
              <w:rPr>
                <w:rFonts w:ascii="Times New Roman" w:hAnsi="Times New Roman"/>
              </w:rPr>
              <w:t>ревакцинация</w:t>
            </w:r>
          </w:p>
          <w:p>
            <w:pPr>
              <w:pStyle w:val="NoSpacing"/>
              <w:tabs>
                <w:tab w:val="clear" w:pos="567"/>
                <w:tab w:val="left" w:pos="142" w:leader="none"/>
              </w:tabs>
              <w:jc w:val="center"/>
              <w:rPr>
                <w:rFonts w:ascii="Times New Roman" w:hAnsi="Times New Roman"/>
              </w:rPr>
            </w:pPr>
            <w:r>
              <w:rPr>
                <w:rFonts w:ascii="Times New Roman" w:hAnsi="Times New Roman"/>
                <w:lang w:val="en-US"/>
              </w:rPr>
              <w:t>I</w:t>
            </w:r>
          </w:p>
        </w:tc>
        <w:tc>
          <w:tcPr>
            <w:tcW w:w="125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3года</w:t>
            </w:r>
          </w:p>
          <w:p>
            <w:pPr>
              <w:pStyle w:val="NoSpacing"/>
              <w:tabs>
                <w:tab w:val="clear" w:pos="567"/>
                <w:tab w:val="left" w:pos="142" w:leader="none"/>
              </w:tabs>
              <w:jc w:val="center"/>
              <w:rPr>
                <w:rFonts w:ascii="Times New Roman" w:hAnsi="Times New Roman"/>
              </w:rPr>
            </w:pPr>
            <w:r>
              <w:rPr>
                <w:rFonts w:ascii="Times New Roman" w:hAnsi="Times New Roman"/>
              </w:rPr>
              <w:t>ревакцинация</w:t>
            </w:r>
          </w:p>
          <w:p>
            <w:pPr>
              <w:pStyle w:val="NoSpacing"/>
              <w:tabs>
                <w:tab w:val="clear" w:pos="567"/>
                <w:tab w:val="left" w:pos="142" w:leader="none"/>
              </w:tabs>
              <w:jc w:val="center"/>
              <w:rPr>
                <w:rFonts w:ascii="Times New Roman" w:hAnsi="Times New Roman"/>
              </w:rPr>
            </w:pPr>
            <w:r>
              <w:rPr>
                <w:rFonts w:ascii="Times New Roman" w:hAnsi="Times New Roman"/>
                <w:lang w:val="en-US"/>
              </w:rPr>
              <w:t>I</w:t>
            </w:r>
          </w:p>
        </w:tc>
        <w:tc>
          <w:tcPr>
            <w:tcW w:w="1250"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7лет</w:t>
            </w:r>
          </w:p>
          <w:p>
            <w:pPr>
              <w:pStyle w:val="NoSpacing"/>
              <w:tabs>
                <w:tab w:val="clear" w:pos="567"/>
                <w:tab w:val="left" w:pos="142" w:leader="none"/>
              </w:tabs>
              <w:jc w:val="center"/>
              <w:rPr>
                <w:rFonts w:ascii="Times New Roman" w:hAnsi="Times New Roman"/>
              </w:rPr>
            </w:pPr>
            <w:r>
              <w:rPr>
                <w:rFonts w:ascii="Times New Roman" w:hAnsi="Times New Roman"/>
              </w:rPr>
              <w:t>ревакцинация</w:t>
            </w:r>
          </w:p>
          <w:p>
            <w:pPr>
              <w:pStyle w:val="NoSpacing"/>
              <w:tabs>
                <w:tab w:val="clear" w:pos="567"/>
                <w:tab w:val="left" w:pos="142" w:leader="none"/>
              </w:tabs>
              <w:jc w:val="center"/>
              <w:rPr>
                <w:rFonts w:ascii="Times New Roman" w:hAnsi="Times New Roman"/>
              </w:rPr>
            </w:pPr>
            <w:r>
              <w:rPr>
                <w:rFonts w:ascii="Times New Roman" w:hAnsi="Times New Roman"/>
                <w:lang w:val="en-US"/>
              </w:rPr>
              <w:t>II</w:t>
            </w:r>
          </w:p>
        </w:tc>
        <w:tc>
          <w:tcPr>
            <w:tcW w:w="1305"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16лет</w:t>
            </w:r>
          </w:p>
          <w:p>
            <w:pPr>
              <w:pStyle w:val="NoSpacing"/>
              <w:tabs>
                <w:tab w:val="clear" w:pos="567"/>
                <w:tab w:val="left" w:pos="142" w:leader="none"/>
              </w:tabs>
              <w:jc w:val="center"/>
              <w:rPr>
                <w:rFonts w:ascii="Times New Roman" w:hAnsi="Times New Roman"/>
              </w:rPr>
            </w:pPr>
            <w:r>
              <w:rPr>
                <w:rFonts w:ascii="Times New Roman" w:hAnsi="Times New Roman"/>
              </w:rPr>
              <w:t>ревакцинация</w:t>
            </w:r>
          </w:p>
          <w:p>
            <w:pPr>
              <w:pStyle w:val="NoSpacing"/>
              <w:tabs>
                <w:tab w:val="clear" w:pos="567"/>
                <w:tab w:val="left" w:pos="142" w:leader="none"/>
              </w:tabs>
              <w:jc w:val="center"/>
              <w:rPr>
                <w:rFonts w:ascii="Times New Roman" w:hAnsi="Times New Roman"/>
              </w:rPr>
            </w:pPr>
            <w:r>
              <w:rPr>
                <w:rFonts w:ascii="Times New Roman" w:hAnsi="Times New Roman"/>
                <w:lang w:val="en-US"/>
              </w:rPr>
              <w:t>III</w:t>
            </w:r>
          </w:p>
        </w:tc>
        <w:tc>
          <w:tcPr>
            <w:tcW w:w="11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lang w:val="en-US"/>
              </w:rPr>
              <w:t>c</w:t>
            </w:r>
            <w:r>
              <w:rPr>
                <w:rFonts w:ascii="Times New Roman" w:hAnsi="Times New Roman"/>
              </w:rPr>
              <w:t xml:space="preserve"> 18лет</w:t>
            </w:r>
          </w:p>
          <w:p>
            <w:pPr>
              <w:pStyle w:val="NoSpacing"/>
              <w:tabs>
                <w:tab w:val="clear" w:pos="567"/>
                <w:tab w:val="left" w:pos="142" w:leader="none"/>
              </w:tabs>
              <w:jc w:val="center"/>
              <w:rPr>
                <w:rFonts w:ascii="Times New Roman" w:hAnsi="Times New Roman"/>
              </w:rPr>
            </w:pPr>
            <w:r>
              <w:rPr>
                <w:rFonts w:ascii="Times New Roman" w:hAnsi="Times New Roman"/>
              </w:rPr>
              <w:t>вакцинация</w:t>
            </w:r>
          </w:p>
          <w:p>
            <w:pPr>
              <w:pStyle w:val="NoSpacing"/>
              <w:tabs>
                <w:tab w:val="clear" w:pos="567"/>
                <w:tab w:val="left" w:pos="142" w:leader="none"/>
              </w:tabs>
              <w:jc w:val="center"/>
              <w:rPr>
                <w:rFonts w:ascii="Times New Roman" w:hAnsi="Times New Roman"/>
              </w:rPr>
            </w:pPr>
            <w:r>
              <w:rPr>
                <w:rFonts w:ascii="Times New Roman" w:hAnsi="Times New Roman"/>
              </w:rPr>
              <w:t>и ревакцинация</w:t>
            </w:r>
          </w:p>
        </w:tc>
      </w:tr>
      <w:tr>
        <w:trPr/>
        <w:tc>
          <w:tcPr>
            <w:tcW w:w="7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2018</w:t>
            </w:r>
          </w:p>
        </w:tc>
        <w:tc>
          <w:tcPr>
            <w:tcW w:w="83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95,4</w:t>
            </w:r>
          </w:p>
        </w:tc>
        <w:tc>
          <w:tcPr>
            <w:tcW w:w="96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96,7</w:t>
            </w:r>
          </w:p>
        </w:tc>
        <w:tc>
          <w:tcPr>
            <w:tcW w:w="809"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96,8</w:t>
            </w:r>
          </w:p>
        </w:tc>
        <w:tc>
          <w:tcPr>
            <w:tcW w:w="1258"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c>
          <w:tcPr>
            <w:tcW w:w="1305"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96,9</w:t>
            </w:r>
          </w:p>
        </w:tc>
        <w:tc>
          <w:tcPr>
            <w:tcW w:w="125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97,2</w:t>
            </w:r>
          </w:p>
        </w:tc>
        <w:tc>
          <w:tcPr>
            <w:tcW w:w="1250"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97,1</w:t>
            </w:r>
          </w:p>
        </w:tc>
        <w:tc>
          <w:tcPr>
            <w:tcW w:w="1305"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99,8</w:t>
            </w:r>
          </w:p>
        </w:tc>
        <w:tc>
          <w:tcPr>
            <w:tcW w:w="11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99,8</w:t>
            </w:r>
          </w:p>
        </w:tc>
      </w:tr>
      <w:tr>
        <w:trPr/>
        <w:tc>
          <w:tcPr>
            <w:tcW w:w="7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2019</w:t>
            </w:r>
          </w:p>
        </w:tc>
        <w:tc>
          <w:tcPr>
            <w:tcW w:w="83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96,7</w:t>
            </w:r>
          </w:p>
        </w:tc>
        <w:tc>
          <w:tcPr>
            <w:tcW w:w="96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c>
          <w:tcPr>
            <w:tcW w:w="809"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96,6</w:t>
            </w:r>
          </w:p>
        </w:tc>
        <w:tc>
          <w:tcPr>
            <w:tcW w:w="1258"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96,7</w:t>
            </w:r>
          </w:p>
        </w:tc>
        <w:tc>
          <w:tcPr>
            <w:tcW w:w="1305"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96,7</w:t>
            </w:r>
          </w:p>
        </w:tc>
        <w:tc>
          <w:tcPr>
            <w:tcW w:w="125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96,6</w:t>
            </w:r>
          </w:p>
        </w:tc>
        <w:tc>
          <w:tcPr>
            <w:tcW w:w="1250"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97,9</w:t>
            </w:r>
          </w:p>
        </w:tc>
        <w:tc>
          <w:tcPr>
            <w:tcW w:w="1305"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99,6</w:t>
            </w:r>
          </w:p>
        </w:tc>
        <w:tc>
          <w:tcPr>
            <w:tcW w:w="11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100</w:t>
            </w:r>
          </w:p>
        </w:tc>
      </w:tr>
      <w:tr>
        <w:trPr/>
        <w:tc>
          <w:tcPr>
            <w:tcW w:w="7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2020</w:t>
            </w:r>
          </w:p>
        </w:tc>
        <w:tc>
          <w:tcPr>
            <w:tcW w:w="83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92,4</w:t>
            </w:r>
          </w:p>
        </w:tc>
        <w:tc>
          <w:tcPr>
            <w:tcW w:w="96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93,7</w:t>
            </w:r>
          </w:p>
        </w:tc>
        <w:tc>
          <w:tcPr>
            <w:tcW w:w="809"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94,5</w:t>
            </w:r>
          </w:p>
        </w:tc>
        <w:tc>
          <w:tcPr>
            <w:tcW w:w="1258"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92,3</w:t>
            </w:r>
          </w:p>
        </w:tc>
        <w:tc>
          <w:tcPr>
            <w:tcW w:w="1305"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95,2</w:t>
            </w:r>
          </w:p>
        </w:tc>
        <w:tc>
          <w:tcPr>
            <w:tcW w:w="125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96,8</w:t>
            </w:r>
          </w:p>
        </w:tc>
        <w:tc>
          <w:tcPr>
            <w:tcW w:w="1250"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97,8</w:t>
            </w:r>
          </w:p>
        </w:tc>
        <w:tc>
          <w:tcPr>
            <w:tcW w:w="1305"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99,7</w:t>
            </w:r>
          </w:p>
        </w:tc>
        <w:tc>
          <w:tcPr>
            <w:tcW w:w="11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100</w:t>
            </w:r>
          </w:p>
        </w:tc>
      </w:tr>
      <w:tr>
        <w:trPr/>
        <w:tc>
          <w:tcPr>
            <w:tcW w:w="7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2021</w:t>
            </w:r>
          </w:p>
        </w:tc>
        <w:tc>
          <w:tcPr>
            <w:tcW w:w="83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96,1</w:t>
            </w:r>
          </w:p>
        </w:tc>
        <w:tc>
          <w:tcPr>
            <w:tcW w:w="96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809"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1258"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96,3</w:t>
            </w:r>
          </w:p>
        </w:tc>
        <w:tc>
          <w:tcPr>
            <w:tcW w:w="1305"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c>
          <w:tcPr>
            <w:tcW w:w="125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96,3</w:t>
            </w:r>
          </w:p>
        </w:tc>
        <w:tc>
          <w:tcPr>
            <w:tcW w:w="1250"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97,2</w:t>
            </w:r>
          </w:p>
        </w:tc>
        <w:tc>
          <w:tcPr>
            <w:tcW w:w="1305"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99,4</w:t>
            </w:r>
          </w:p>
        </w:tc>
        <w:tc>
          <w:tcPr>
            <w:tcW w:w="11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100</w:t>
            </w:r>
          </w:p>
        </w:tc>
      </w:tr>
      <w:tr>
        <w:trPr/>
        <w:tc>
          <w:tcPr>
            <w:tcW w:w="7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2022</w:t>
            </w:r>
          </w:p>
        </w:tc>
        <w:tc>
          <w:tcPr>
            <w:tcW w:w="83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96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809"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1258"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1305"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96,3</w:t>
            </w:r>
          </w:p>
        </w:tc>
        <w:tc>
          <w:tcPr>
            <w:tcW w:w="125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96,3</w:t>
            </w:r>
          </w:p>
        </w:tc>
        <w:tc>
          <w:tcPr>
            <w:tcW w:w="1250"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97,5</w:t>
            </w:r>
          </w:p>
        </w:tc>
        <w:tc>
          <w:tcPr>
            <w:tcW w:w="1305"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99,4</w:t>
            </w:r>
          </w:p>
        </w:tc>
        <w:tc>
          <w:tcPr>
            <w:tcW w:w="11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99,9</w:t>
            </w:r>
          </w:p>
        </w:tc>
      </w:tr>
      <w:tr>
        <w:trPr/>
        <w:tc>
          <w:tcPr>
            <w:tcW w:w="7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2023</w:t>
            </w:r>
          </w:p>
        </w:tc>
        <w:tc>
          <w:tcPr>
            <w:tcW w:w="83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96,1</w:t>
            </w:r>
          </w:p>
        </w:tc>
        <w:tc>
          <w:tcPr>
            <w:tcW w:w="96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809"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1258"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1305"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1251"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1250"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97,1</w:t>
            </w:r>
          </w:p>
        </w:tc>
        <w:tc>
          <w:tcPr>
            <w:tcW w:w="1305"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99,4</w:t>
            </w:r>
          </w:p>
        </w:tc>
        <w:tc>
          <w:tcPr>
            <w:tcW w:w="119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100</w:t>
            </w:r>
          </w:p>
        </w:tc>
      </w:tr>
      <w:tr>
        <w:trPr>
          <w:cantSplit w:val="true"/>
        </w:trPr>
        <w:tc>
          <w:tcPr>
            <w:tcW w:w="10878" w:type="dxa"/>
            <w:gridSpan w:val="21"/>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К о к л ю ш</w:t>
            </w:r>
          </w:p>
        </w:tc>
      </w:tr>
      <w:tr>
        <w:trPr/>
        <w:tc>
          <w:tcPr>
            <w:tcW w:w="7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Год</w:t>
            </w:r>
          </w:p>
        </w:tc>
        <w:tc>
          <w:tcPr>
            <w:tcW w:w="114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6 мес.-11 мес.29 дней вакцинация</w:t>
            </w:r>
          </w:p>
        </w:tc>
        <w:tc>
          <w:tcPr>
            <w:tcW w:w="1304"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12 мес. вакцинация своевременно</w:t>
            </w:r>
          </w:p>
        </w:tc>
        <w:tc>
          <w:tcPr>
            <w:tcW w:w="1839"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1 год</w:t>
            </w:r>
          </w:p>
          <w:p>
            <w:pPr>
              <w:pStyle w:val="NoSpacing"/>
              <w:tabs>
                <w:tab w:val="clear" w:pos="567"/>
                <w:tab w:val="left" w:pos="142" w:leader="none"/>
              </w:tabs>
              <w:jc w:val="center"/>
              <w:rPr>
                <w:rFonts w:ascii="Times New Roman" w:hAnsi="Times New Roman"/>
              </w:rPr>
            </w:pPr>
            <w:r>
              <w:rPr>
                <w:rFonts w:ascii="Times New Roman" w:hAnsi="Times New Roman"/>
              </w:rPr>
              <w:t>вакцинац.</w:t>
            </w:r>
          </w:p>
        </w:tc>
        <w:tc>
          <w:tcPr>
            <w:tcW w:w="193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24 мес.</w:t>
            </w:r>
          </w:p>
          <w:p>
            <w:pPr>
              <w:pStyle w:val="NoSpacing"/>
              <w:tabs>
                <w:tab w:val="clear" w:pos="567"/>
                <w:tab w:val="left" w:pos="142" w:leader="none"/>
              </w:tabs>
              <w:ind w:left="-108" w:right="-109" w:hanging="0"/>
              <w:jc w:val="center"/>
              <w:rPr>
                <w:rFonts w:ascii="Times New Roman" w:hAnsi="Times New Roman"/>
              </w:rPr>
            </w:pPr>
            <w:r>
              <w:rPr>
                <w:rFonts w:ascii="Times New Roman" w:hAnsi="Times New Roman"/>
              </w:rPr>
              <w:t xml:space="preserve">ревакцинация </w:t>
            </w:r>
            <w:r>
              <w:rPr>
                <w:rFonts w:ascii="Times New Roman" w:hAnsi="Times New Roman"/>
                <w:lang w:val="en-US"/>
              </w:rPr>
              <w:t>I</w:t>
            </w:r>
          </w:p>
          <w:p>
            <w:pPr>
              <w:pStyle w:val="NoSpacing"/>
              <w:tabs>
                <w:tab w:val="clear" w:pos="567"/>
                <w:tab w:val="left" w:pos="142" w:leader="none"/>
              </w:tabs>
              <w:jc w:val="center"/>
              <w:rPr>
                <w:rFonts w:ascii="Times New Roman" w:hAnsi="Times New Roman"/>
              </w:rPr>
            </w:pPr>
            <w:r>
              <w:rPr>
                <w:rFonts w:ascii="Times New Roman" w:hAnsi="Times New Roman"/>
              </w:rPr>
              <w:t>своевременно</w:t>
            </w:r>
          </w:p>
        </w:tc>
        <w:tc>
          <w:tcPr>
            <w:tcW w:w="1986"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 года</w:t>
            </w:r>
          </w:p>
          <w:p>
            <w:pPr>
              <w:pStyle w:val="NoSpacing"/>
              <w:tabs>
                <w:tab w:val="clear" w:pos="567"/>
                <w:tab w:val="left" w:pos="142" w:leader="none"/>
              </w:tabs>
              <w:ind w:left="-107" w:right="-127" w:hanging="0"/>
              <w:jc w:val="center"/>
              <w:rPr>
                <w:rFonts w:ascii="Times New Roman" w:hAnsi="Times New Roman"/>
              </w:rPr>
            </w:pPr>
            <w:r>
              <w:rPr>
                <w:rFonts w:ascii="Times New Roman" w:hAnsi="Times New Roman"/>
              </w:rPr>
              <w:t xml:space="preserve">ревакцинац. </w:t>
            </w:r>
            <w:r>
              <w:rPr>
                <w:rFonts w:ascii="Times New Roman" w:hAnsi="Times New Roman"/>
                <w:lang w:val="en-US"/>
              </w:rPr>
              <w:t>I</w:t>
            </w:r>
          </w:p>
        </w:tc>
        <w:tc>
          <w:tcPr>
            <w:tcW w:w="1960"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3 года</w:t>
            </w:r>
          </w:p>
          <w:p>
            <w:pPr>
              <w:pStyle w:val="NoSpacing"/>
              <w:tabs>
                <w:tab w:val="clear" w:pos="567"/>
                <w:tab w:val="left" w:pos="142" w:leader="none"/>
              </w:tabs>
              <w:ind w:left="-89" w:right="-79" w:firstLine="89"/>
              <w:jc w:val="center"/>
              <w:rPr>
                <w:rFonts w:ascii="Times New Roman" w:hAnsi="Times New Roman"/>
              </w:rPr>
            </w:pPr>
            <w:r>
              <w:rPr>
                <w:rFonts w:ascii="Times New Roman" w:hAnsi="Times New Roman"/>
              </w:rPr>
              <w:t xml:space="preserve">ревакцинация </w:t>
            </w:r>
            <w:r>
              <w:rPr>
                <w:rFonts w:ascii="Times New Roman" w:hAnsi="Times New Roman"/>
                <w:lang w:val="en-US"/>
              </w:rPr>
              <w:t>I</w:t>
            </w:r>
          </w:p>
        </w:tc>
      </w:tr>
      <w:tr>
        <w:trPr/>
        <w:tc>
          <w:tcPr>
            <w:tcW w:w="7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2018</w:t>
            </w:r>
          </w:p>
        </w:tc>
        <w:tc>
          <w:tcPr>
            <w:tcW w:w="114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95,2</w:t>
            </w:r>
          </w:p>
        </w:tc>
        <w:tc>
          <w:tcPr>
            <w:tcW w:w="1304"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96,6</w:t>
            </w:r>
          </w:p>
        </w:tc>
        <w:tc>
          <w:tcPr>
            <w:tcW w:w="1839"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96,7</w:t>
            </w:r>
          </w:p>
        </w:tc>
        <w:tc>
          <w:tcPr>
            <w:tcW w:w="193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c>
          <w:tcPr>
            <w:tcW w:w="1986"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96,9</w:t>
            </w:r>
          </w:p>
        </w:tc>
        <w:tc>
          <w:tcPr>
            <w:tcW w:w="1960"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97,2</w:t>
            </w:r>
          </w:p>
        </w:tc>
      </w:tr>
      <w:tr>
        <w:trPr/>
        <w:tc>
          <w:tcPr>
            <w:tcW w:w="7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2019</w:t>
            </w:r>
          </w:p>
        </w:tc>
        <w:tc>
          <w:tcPr>
            <w:tcW w:w="114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96,6</w:t>
            </w:r>
          </w:p>
        </w:tc>
        <w:tc>
          <w:tcPr>
            <w:tcW w:w="1304"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96,3</w:t>
            </w:r>
          </w:p>
        </w:tc>
        <w:tc>
          <w:tcPr>
            <w:tcW w:w="1839"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193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96,7</w:t>
            </w:r>
          </w:p>
        </w:tc>
        <w:tc>
          <w:tcPr>
            <w:tcW w:w="1986"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96,6</w:t>
            </w:r>
          </w:p>
        </w:tc>
        <w:tc>
          <w:tcPr>
            <w:tcW w:w="1960"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96,6</w:t>
            </w:r>
          </w:p>
        </w:tc>
      </w:tr>
      <w:tr>
        <w:trPr/>
        <w:tc>
          <w:tcPr>
            <w:tcW w:w="7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2020</w:t>
            </w:r>
          </w:p>
        </w:tc>
        <w:tc>
          <w:tcPr>
            <w:tcW w:w="114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91,9</w:t>
            </w:r>
          </w:p>
        </w:tc>
        <w:tc>
          <w:tcPr>
            <w:tcW w:w="1304"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93,5</w:t>
            </w:r>
          </w:p>
        </w:tc>
        <w:tc>
          <w:tcPr>
            <w:tcW w:w="1839"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94,3</w:t>
            </w:r>
          </w:p>
        </w:tc>
        <w:tc>
          <w:tcPr>
            <w:tcW w:w="193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92,2</w:t>
            </w:r>
          </w:p>
        </w:tc>
        <w:tc>
          <w:tcPr>
            <w:tcW w:w="1986"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95,1</w:t>
            </w:r>
          </w:p>
        </w:tc>
        <w:tc>
          <w:tcPr>
            <w:tcW w:w="1960"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r>
      <w:tr>
        <w:trPr/>
        <w:tc>
          <w:tcPr>
            <w:tcW w:w="7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2021</w:t>
            </w:r>
          </w:p>
        </w:tc>
        <w:tc>
          <w:tcPr>
            <w:tcW w:w="114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96,01</w:t>
            </w:r>
          </w:p>
        </w:tc>
        <w:tc>
          <w:tcPr>
            <w:tcW w:w="1304"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c>
          <w:tcPr>
            <w:tcW w:w="1839"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193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1986"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c>
          <w:tcPr>
            <w:tcW w:w="1960"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96,3</w:t>
            </w:r>
          </w:p>
        </w:tc>
      </w:tr>
      <w:tr>
        <w:trPr/>
        <w:tc>
          <w:tcPr>
            <w:tcW w:w="7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2022</w:t>
            </w:r>
          </w:p>
        </w:tc>
        <w:tc>
          <w:tcPr>
            <w:tcW w:w="114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1304"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96,1</w:t>
            </w:r>
          </w:p>
        </w:tc>
        <w:tc>
          <w:tcPr>
            <w:tcW w:w="1839"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96,1</w:t>
            </w:r>
          </w:p>
        </w:tc>
        <w:tc>
          <w:tcPr>
            <w:tcW w:w="193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1986"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1960"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r>
      <w:tr>
        <w:trPr/>
        <w:tc>
          <w:tcPr>
            <w:tcW w:w="70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2023</w:t>
            </w:r>
          </w:p>
        </w:tc>
        <w:tc>
          <w:tcPr>
            <w:tcW w:w="114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96,1</w:t>
            </w:r>
          </w:p>
        </w:tc>
        <w:tc>
          <w:tcPr>
            <w:tcW w:w="1304"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96,1</w:t>
            </w:r>
          </w:p>
        </w:tc>
        <w:tc>
          <w:tcPr>
            <w:tcW w:w="1839"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193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1986"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1960"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r>
      <w:tr>
        <w:trPr>
          <w:trHeight w:val="279" w:hRule="atLeast"/>
          <w:cantSplit w:val="true"/>
        </w:trPr>
        <w:tc>
          <w:tcPr>
            <w:tcW w:w="10878" w:type="dxa"/>
            <w:gridSpan w:val="21"/>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П о л и о м и е л и т</w:t>
            </w:r>
          </w:p>
        </w:tc>
      </w:tr>
      <w:tr>
        <w:trPr>
          <w:cantSplit w:val="true"/>
        </w:trPr>
        <w:tc>
          <w:tcPr>
            <w:tcW w:w="938"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Год</w:t>
            </w:r>
          </w:p>
        </w:tc>
        <w:tc>
          <w:tcPr>
            <w:tcW w:w="1251" w:type="dxa"/>
            <w:gridSpan w:val="3"/>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6 мес.-11мес.</w:t>
            </w:r>
          </w:p>
          <w:p>
            <w:pPr>
              <w:pStyle w:val="NoSpacing"/>
              <w:tabs>
                <w:tab w:val="clear" w:pos="567"/>
                <w:tab w:val="left" w:pos="142" w:leader="none"/>
              </w:tabs>
              <w:jc w:val="center"/>
              <w:rPr>
                <w:rFonts w:ascii="Times New Roman" w:hAnsi="Times New Roman"/>
              </w:rPr>
            </w:pPr>
            <w:r>
              <w:rPr>
                <w:rFonts w:ascii="Times New Roman" w:hAnsi="Times New Roman"/>
              </w:rPr>
              <w:t>29 дней</w:t>
            </w:r>
          </w:p>
          <w:p>
            <w:pPr>
              <w:pStyle w:val="NoSpacing"/>
              <w:tabs>
                <w:tab w:val="clear" w:pos="567"/>
                <w:tab w:val="left" w:pos="142" w:leader="none"/>
              </w:tabs>
              <w:jc w:val="center"/>
              <w:rPr>
                <w:rFonts w:ascii="Times New Roman" w:hAnsi="Times New Roman"/>
              </w:rPr>
            </w:pPr>
            <w:r>
              <w:rPr>
                <w:rFonts w:ascii="Times New Roman" w:hAnsi="Times New Roman"/>
              </w:rPr>
              <w:t>вакцинация</w:t>
            </w:r>
          </w:p>
        </w:tc>
        <w:tc>
          <w:tcPr>
            <w:tcW w:w="1520" w:type="dxa"/>
            <w:gridSpan w:val="4"/>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12мес.</w:t>
            </w:r>
          </w:p>
          <w:p>
            <w:pPr>
              <w:pStyle w:val="NoSpacing"/>
              <w:tabs>
                <w:tab w:val="clear" w:pos="567"/>
                <w:tab w:val="left" w:pos="142" w:leader="none"/>
              </w:tabs>
              <w:jc w:val="center"/>
              <w:rPr>
                <w:rFonts w:ascii="Times New Roman" w:hAnsi="Times New Roman"/>
              </w:rPr>
            </w:pPr>
            <w:r>
              <w:rPr>
                <w:rFonts w:ascii="Times New Roman" w:hAnsi="Times New Roman"/>
              </w:rPr>
              <w:t>вакцинация</w:t>
            </w:r>
          </w:p>
          <w:p>
            <w:pPr>
              <w:pStyle w:val="NoSpacing"/>
              <w:tabs>
                <w:tab w:val="clear" w:pos="567"/>
                <w:tab w:val="left" w:pos="142" w:leader="none"/>
              </w:tabs>
              <w:jc w:val="center"/>
              <w:rPr>
                <w:rFonts w:ascii="Times New Roman" w:hAnsi="Times New Roman"/>
              </w:rPr>
            </w:pPr>
            <w:r>
              <w:rPr>
                <w:rFonts w:ascii="Times New Roman" w:hAnsi="Times New Roman"/>
              </w:rPr>
              <w:t>своевременно</w:t>
            </w:r>
          </w:p>
        </w:tc>
        <w:tc>
          <w:tcPr>
            <w:tcW w:w="185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1 год</w:t>
            </w:r>
          </w:p>
        </w:tc>
        <w:tc>
          <w:tcPr>
            <w:tcW w:w="1981" w:type="dxa"/>
            <w:gridSpan w:val="4"/>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24 мес.</w:t>
            </w:r>
          </w:p>
          <w:p>
            <w:pPr>
              <w:pStyle w:val="NoSpacing"/>
              <w:tabs>
                <w:tab w:val="clear" w:pos="567"/>
                <w:tab w:val="left" w:pos="142" w:leader="none"/>
              </w:tabs>
              <w:jc w:val="center"/>
              <w:rPr>
                <w:rFonts w:ascii="Times New Roman" w:hAnsi="Times New Roman"/>
              </w:rPr>
            </w:pPr>
            <w:r>
              <w:rPr>
                <w:rFonts w:ascii="Times New Roman" w:hAnsi="Times New Roman"/>
              </w:rPr>
              <w:t>ревакцинация</w:t>
            </w:r>
          </w:p>
          <w:p>
            <w:pPr>
              <w:pStyle w:val="NoSpacing"/>
              <w:tabs>
                <w:tab w:val="clear" w:pos="567"/>
                <w:tab w:val="left" w:pos="142" w:leader="none"/>
              </w:tabs>
              <w:jc w:val="center"/>
              <w:rPr>
                <w:rFonts w:ascii="Times New Roman" w:hAnsi="Times New Roman"/>
              </w:rPr>
            </w:pPr>
            <w:r>
              <w:rPr>
                <w:rFonts w:ascii="Times New Roman" w:hAnsi="Times New Roman"/>
              </w:rPr>
              <w:t>своевременно</w:t>
            </w:r>
          </w:p>
        </w:tc>
        <w:tc>
          <w:tcPr>
            <w:tcW w:w="3335" w:type="dxa"/>
            <w:gridSpan w:val="5"/>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 года</w:t>
            </w:r>
          </w:p>
        </w:tc>
      </w:tr>
      <w:tr>
        <w:trPr>
          <w:cantSplit w:val="true"/>
        </w:trPr>
        <w:tc>
          <w:tcPr>
            <w:tcW w:w="938" w:type="dxa"/>
            <w:gridSpan w:val="2"/>
            <w:vMerge w:val="continue"/>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r>
          </w:p>
        </w:tc>
        <w:tc>
          <w:tcPr>
            <w:tcW w:w="1251" w:type="dxa"/>
            <w:gridSpan w:val="3"/>
            <w:vMerge w:val="continue"/>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r>
          </w:p>
        </w:tc>
        <w:tc>
          <w:tcPr>
            <w:tcW w:w="1520" w:type="dxa"/>
            <w:gridSpan w:val="4"/>
            <w:vMerge w:val="continue"/>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r>
          </w:p>
        </w:tc>
        <w:tc>
          <w:tcPr>
            <w:tcW w:w="185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Вакцинация</w:t>
            </w:r>
          </w:p>
        </w:tc>
        <w:tc>
          <w:tcPr>
            <w:tcW w:w="1981" w:type="dxa"/>
            <w:gridSpan w:val="4"/>
            <w:vMerge w:val="continue"/>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r>
          </w:p>
        </w:tc>
        <w:tc>
          <w:tcPr>
            <w:tcW w:w="169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Ревакцинация 1</w:t>
            </w:r>
          </w:p>
        </w:tc>
        <w:tc>
          <w:tcPr>
            <w:tcW w:w="16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Ревакцинация 2</w:t>
            </w:r>
          </w:p>
        </w:tc>
      </w:tr>
      <w:tr>
        <w:trPr/>
        <w:tc>
          <w:tcPr>
            <w:tcW w:w="938"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2018</w:t>
            </w:r>
          </w:p>
        </w:tc>
        <w:tc>
          <w:tcPr>
            <w:tcW w:w="125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95,4</w:t>
            </w:r>
          </w:p>
        </w:tc>
        <w:tc>
          <w:tcPr>
            <w:tcW w:w="1520"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96,8</w:t>
            </w:r>
          </w:p>
        </w:tc>
        <w:tc>
          <w:tcPr>
            <w:tcW w:w="185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96,8</w:t>
            </w:r>
          </w:p>
        </w:tc>
        <w:tc>
          <w:tcPr>
            <w:tcW w:w="198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96,6</w:t>
            </w:r>
          </w:p>
        </w:tc>
        <w:tc>
          <w:tcPr>
            <w:tcW w:w="169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97,2</w:t>
            </w:r>
          </w:p>
        </w:tc>
        <w:tc>
          <w:tcPr>
            <w:tcW w:w="16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97,1</w:t>
            </w:r>
          </w:p>
        </w:tc>
      </w:tr>
      <w:tr>
        <w:trPr/>
        <w:tc>
          <w:tcPr>
            <w:tcW w:w="938"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lang w:val="en-US"/>
              </w:rPr>
            </w:pPr>
            <w:r>
              <w:rPr>
                <w:rFonts w:ascii="Times New Roman" w:hAnsi="Times New Roman"/>
                <w:lang w:val="en-US"/>
              </w:rPr>
              <w:t>2019</w:t>
            </w:r>
          </w:p>
        </w:tc>
        <w:tc>
          <w:tcPr>
            <w:tcW w:w="125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96,7</w:t>
            </w:r>
          </w:p>
        </w:tc>
        <w:tc>
          <w:tcPr>
            <w:tcW w:w="1520"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c>
          <w:tcPr>
            <w:tcW w:w="185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96,7</w:t>
            </w:r>
          </w:p>
        </w:tc>
        <w:tc>
          <w:tcPr>
            <w:tcW w:w="198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96,7</w:t>
            </w:r>
          </w:p>
        </w:tc>
        <w:tc>
          <w:tcPr>
            <w:tcW w:w="169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96,8</w:t>
            </w:r>
          </w:p>
        </w:tc>
        <w:tc>
          <w:tcPr>
            <w:tcW w:w="16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96,7</w:t>
            </w:r>
          </w:p>
        </w:tc>
      </w:tr>
      <w:tr>
        <w:trPr/>
        <w:tc>
          <w:tcPr>
            <w:tcW w:w="938"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2020</w:t>
            </w:r>
          </w:p>
        </w:tc>
        <w:tc>
          <w:tcPr>
            <w:tcW w:w="125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92,4</w:t>
            </w:r>
          </w:p>
        </w:tc>
        <w:tc>
          <w:tcPr>
            <w:tcW w:w="1520"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93,8</w:t>
            </w:r>
          </w:p>
        </w:tc>
        <w:tc>
          <w:tcPr>
            <w:tcW w:w="185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95,6</w:t>
            </w:r>
          </w:p>
        </w:tc>
        <w:tc>
          <w:tcPr>
            <w:tcW w:w="198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92,3</w:t>
            </w:r>
          </w:p>
        </w:tc>
        <w:tc>
          <w:tcPr>
            <w:tcW w:w="169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95,5</w:t>
            </w:r>
          </w:p>
        </w:tc>
        <w:tc>
          <w:tcPr>
            <w:tcW w:w="16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95,3</w:t>
            </w:r>
          </w:p>
        </w:tc>
      </w:tr>
      <w:tr>
        <w:trPr/>
        <w:tc>
          <w:tcPr>
            <w:tcW w:w="938"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2021</w:t>
            </w:r>
          </w:p>
        </w:tc>
        <w:tc>
          <w:tcPr>
            <w:tcW w:w="125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96,1</w:t>
            </w:r>
          </w:p>
        </w:tc>
        <w:tc>
          <w:tcPr>
            <w:tcW w:w="1520"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185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198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96,8</w:t>
            </w:r>
          </w:p>
        </w:tc>
        <w:tc>
          <w:tcPr>
            <w:tcW w:w="169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97,6</w:t>
            </w:r>
          </w:p>
        </w:tc>
        <w:tc>
          <w:tcPr>
            <w:tcW w:w="16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96,9</w:t>
            </w:r>
          </w:p>
        </w:tc>
      </w:tr>
      <w:tr>
        <w:trPr/>
        <w:tc>
          <w:tcPr>
            <w:tcW w:w="938"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2022</w:t>
            </w:r>
          </w:p>
        </w:tc>
        <w:tc>
          <w:tcPr>
            <w:tcW w:w="125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1520"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185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96,3</w:t>
            </w:r>
          </w:p>
        </w:tc>
        <w:tc>
          <w:tcPr>
            <w:tcW w:w="198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c>
          <w:tcPr>
            <w:tcW w:w="169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c>
          <w:tcPr>
            <w:tcW w:w="16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r>
      <w:tr>
        <w:trPr/>
        <w:tc>
          <w:tcPr>
            <w:tcW w:w="938"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2023</w:t>
            </w:r>
          </w:p>
        </w:tc>
        <w:tc>
          <w:tcPr>
            <w:tcW w:w="125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96,1</w:t>
            </w:r>
          </w:p>
        </w:tc>
        <w:tc>
          <w:tcPr>
            <w:tcW w:w="1520"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185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198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1699"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163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r>
    </w:tbl>
    <w:p>
      <w:pPr>
        <w:pStyle w:val="NoSpacing"/>
        <w:tabs>
          <w:tab w:val="clear" w:pos="567"/>
          <w:tab w:val="left" w:pos="142" w:leader="none"/>
        </w:tabs>
        <w:jc w:val="both"/>
        <w:rPr>
          <w:rFonts w:ascii="Times New Roman" w:hAnsi="Times New Roman"/>
        </w:rPr>
      </w:pPr>
      <w:r>
        <w:rPr>
          <w:rFonts w:ascii="Times New Roman" w:hAnsi="Times New Roman"/>
        </w:rPr>
      </w:r>
    </w:p>
    <w:tbl>
      <w:tblPr>
        <w:tblW w:w="10701" w:type="dxa"/>
        <w:jc w:val="center"/>
        <w:tblInd w:w="0" w:type="dxa"/>
        <w:tblCellMar>
          <w:top w:w="0" w:type="dxa"/>
          <w:left w:w="108" w:type="dxa"/>
          <w:bottom w:w="0" w:type="dxa"/>
          <w:right w:w="108" w:type="dxa"/>
        </w:tblCellMar>
        <w:tblLook w:val="0000"/>
      </w:tblPr>
      <w:tblGrid>
        <w:gridCol w:w="655"/>
        <w:gridCol w:w="1002"/>
        <w:gridCol w:w="758"/>
        <w:gridCol w:w="976"/>
        <w:gridCol w:w="710"/>
        <w:gridCol w:w="384"/>
        <w:gridCol w:w="803"/>
        <w:gridCol w:w="991"/>
        <w:gridCol w:w="817"/>
        <w:gridCol w:w="977"/>
        <w:gridCol w:w="1201"/>
        <w:gridCol w:w="1201"/>
        <w:gridCol w:w="62"/>
        <w:gridCol w:w="163"/>
      </w:tblGrid>
      <w:tr>
        <w:trPr>
          <w:cantSplit w:val="true"/>
        </w:trPr>
        <w:tc>
          <w:tcPr>
            <w:tcW w:w="5288" w:type="dxa"/>
            <w:gridSpan w:val="7"/>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Э п и д. п а р о т и т</w:t>
            </w:r>
          </w:p>
        </w:tc>
        <w:tc>
          <w:tcPr>
            <w:tcW w:w="5187" w:type="dxa"/>
            <w:gridSpan w:val="5"/>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К о р ь</w:t>
            </w:r>
          </w:p>
        </w:tc>
        <w:tc>
          <w:tcPr>
            <w:tcW w:w="225" w:type="dxa"/>
            <w:gridSpan w:val="2"/>
            <w:tcBorders/>
          </w:tcPr>
          <w:p>
            <w:pPr>
              <w:pStyle w:val="Normal"/>
              <w:rPr/>
            </w:pPr>
            <w:r>
              <w:rPr/>
            </w:r>
          </w:p>
        </w:tc>
      </w:tr>
      <w:tr>
        <w:trPr>
          <w:trHeight w:val="1497" w:hRule="atLeast"/>
        </w:trPr>
        <w:tc>
          <w:tcPr>
            <w:tcW w:w="65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Год</w:t>
            </w:r>
          </w:p>
        </w:tc>
        <w:tc>
          <w:tcPr>
            <w:tcW w:w="10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1 год</w:t>
            </w:r>
          </w:p>
          <w:p>
            <w:pPr>
              <w:pStyle w:val="NoSpacing"/>
              <w:tabs>
                <w:tab w:val="clear" w:pos="567"/>
                <w:tab w:val="left" w:pos="142" w:leader="none"/>
              </w:tabs>
              <w:jc w:val="center"/>
              <w:rPr>
                <w:rFonts w:ascii="Times New Roman" w:hAnsi="Times New Roman"/>
              </w:rPr>
            </w:pPr>
            <w:r>
              <w:rPr>
                <w:rFonts w:ascii="Times New Roman" w:hAnsi="Times New Roman"/>
              </w:rPr>
              <w:t>вакцина</w:t>
            </w:r>
          </w:p>
          <w:p>
            <w:pPr>
              <w:pStyle w:val="NoSpacing"/>
              <w:tabs>
                <w:tab w:val="clear" w:pos="567"/>
                <w:tab w:val="left" w:pos="142" w:leader="none"/>
              </w:tabs>
              <w:jc w:val="center"/>
              <w:rPr>
                <w:rFonts w:ascii="Times New Roman" w:hAnsi="Times New Roman"/>
              </w:rPr>
            </w:pPr>
            <w:r>
              <w:rPr>
                <w:rFonts w:ascii="Times New Roman" w:hAnsi="Times New Roman"/>
              </w:rPr>
              <w:t>ция</w:t>
            </w:r>
          </w:p>
        </w:tc>
        <w:tc>
          <w:tcPr>
            <w:tcW w:w="7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ind w:left="-148" w:right="-130" w:hanging="0"/>
              <w:jc w:val="center"/>
              <w:rPr>
                <w:rFonts w:ascii="Times New Roman" w:hAnsi="Times New Roman"/>
              </w:rPr>
            </w:pPr>
            <w:r>
              <w:rPr>
                <w:rFonts w:ascii="Times New Roman" w:hAnsi="Times New Roman"/>
              </w:rPr>
              <w:t>24 мес.</w:t>
            </w:r>
          </w:p>
          <w:p>
            <w:pPr>
              <w:pStyle w:val="NoSpacing"/>
              <w:tabs>
                <w:tab w:val="clear" w:pos="567"/>
                <w:tab w:val="left" w:pos="142" w:leader="none"/>
              </w:tabs>
              <w:ind w:left="-148" w:right="-130" w:hanging="0"/>
              <w:jc w:val="center"/>
              <w:rPr>
                <w:rFonts w:ascii="Times New Roman" w:hAnsi="Times New Roman"/>
              </w:rPr>
            </w:pPr>
            <w:r>
              <w:rPr>
                <w:rFonts w:ascii="Times New Roman" w:hAnsi="Times New Roman"/>
              </w:rPr>
              <w:t>вакци-нация</w:t>
            </w:r>
          </w:p>
          <w:p>
            <w:pPr>
              <w:pStyle w:val="NoSpacing"/>
              <w:tabs>
                <w:tab w:val="clear" w:pos="567"/>
                <w:tab w:val="left" w:pos="142" w:leader="none"/>
              </w:tabs>
              <w:ind w:left="-148" w:right="-130" w:hanging="0"/>
              <w:jc w:val="center"/>
              <w:rPr>
                <w:rFonts w:ascii="Times New Roman" w:hAnsi="Times New Roman"/>
              </w:rPr>
            </w:pPr>
            <w:r>
              <w:rPr>
                <w:rFonts w:ascii="Times New Roman" w:hAnsi="Times New Roman"/>
              </w:rPr>
              <w:t>своевре-менно</w:t>
            </w:r>
          </w:p>
        </w:tc>
        <w:tc>
          <w:tcPr>
            <w:tcW w:w="9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 года</w:t>
            </w:r>
          </w:p>
          <w:p>
            <w:pPr>
              <w:pStyle w:val="NoSpacing"/>
              <w:tabs>
                <w:tab w:val="clear" w:pos="567"/>
                <w:tab w:val="left" w:pos="142" w:leader="none"/>
              </w:tabs>
              <w:jc w:val="center"/>
              <w:rPr>
                <w:rFonts w:ascii="Times New Roman" w:hAnsi="Times New Roman"/>
              </w:rPr>
            </w:pPr>
            <w:r>
              <w:rPr>
                <w:rFonts w:ascii="Times New Roman" w:hAnsi="Times New Roman"/>
              </w:rPr>
              <w:t>вакцина</w:t>
            </w:r>
          </w:p>
          <w:p>
            <w:pPr>
              <w:pStyle w:val="NoSpacing"/>
              <w:tabs>
                <w:tab w:val="clear" w:pos="567"/>
                <w:tab w:val="left" w:pos="142" w:leader="none"/>
              </w:tabs>
              <w:jc w:val="center"/>
              <w:rPr>
                <w:rFonts w:ascii="Times New Roman" w:hAnsi="Times New Roman"/>
              </w:rPr>
            </w:pPr>
            <w:r>
              <w:rPr>
                <w:rFonts w:ascii="Times New Roman" w:hAnsi="Times New Roman"/>
              </w:rPr>
              <w:t>ция</w:t>
            </w:r>
          </w:p>
        </w:tc>
        <w:tc>
          <w:tcPr>
            <w:tcW w:w="71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ind w:left="-79" w:right="-136" w:hanging="0"/>
              <w:jc w:val="center"/>
              <w:rPr>
                <w:rFonts w:ascii="Times New Roman" w:hAnsi="Times New Roman"/>
              </w:rPr>
            </w:pPr>
            <w:r>
              <w:rPr>
                <w:rFonts w:ascii="Times New Roman" w:hAnsi="Times New Roman"/>
              </w:rPr>
              <w:t>6 лет</w:t>
            </w:r>
          </w:p>
          <w:p>
            <w:pPr>
              <w:pStyle w:val="NoSpacing"/>
              <w:tabs>
                <w:tab w:val="clear" w:pos="567"/>
                <w:tab w:val="left" w:pos="142" w:leader="none"/>
              </w:tabs>
              <w:ind w:left="-79" w:right="-136" w:hanging="0"/>
              <w:jc w:val="center"/>
              <w:rPr>
                <w:rFonts w:ascii="Times New Roman" w:hAnsi="Times New Roman"/>
              </w:rPr>
            </w:pPr>
            <w:r>
              <w:rPr>
                <w:rFonts w:ascii="Times New Roman" w:hAnsi="Times New Roman"/>
              </w:rPr>
              <w:t>ревак-цина-ция</w:t>
            </w:r>
          </w:p>
        </w:tc>
        <w:tc>
          <w:tcPr>
            <w:tcW w:w="118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7 лет</w:t>
            </w:r>
          </w:p>
          <w:p>
            <w:pPr>
              <w:pStyle w:val="NoSpacing"/>
              <w:tabs>
                <w:tab w:val="clear" w:pos="567"/>
                <w:tab w:val="left" w:pos="142" w:leader="none"/>
              </w:tabs>
              <w:jc w:val="center"/>
              <w:rPr>
                <w:rFonts w:ascii="Times New Roman" w:hAnsi="Times New Roman"/>
              </w:rPr>
            </w:pPr>
            <w:r>
              <w:rPr>
                <w:rFonts w:ascii="Times New Roman" w:hAnsi="Times New Roman"/>
              </w:rPr>
              <w:t>ревакцина ция</w:t>
            </w:r>
          </w:p>
        </w:tc>
        <w:tc>
          <w:tcPr>
            <w:tcW w:w="9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1 год</w:t>
            </w:r>
          </w:p>
          <w:p>
            <w:pPr>
              <w:pStyle w:val="NoSpacing"/>
              <w:tabs>
                <w:tab w:val="clear" w:pos="567"/>
                <w:tab w:val="left" w:pos="142" w:leader="none"/>
              </w:tabs>
              <w:jc w:val="center"/>
              <w:rPr>
                <w:rFonts w:ascii="Times New Roman" w:hAnsi="Times New Roman"/>
              </w:rPr>
            </w:pPr>
            <w:r>
              <w:rPr>
                <w:rFonts w:ascii="Times New Roman" w:hAnsi="Times New Roman"/>
              </w:rPr>
              <w:t>вакцина</w:t>
            </w:r>
          </w:p>
          <w:p>
            <w:pPr>
              <w:pStyle w:val="NoSpacing"/>
              <w:tabs>
                <w:tab w:val="clear" w:pos="567"/>
                <w:tab w:val="left" w:pos="142" w:leader="none"/>
              </w:tabs>
              <w:jc w:val="center"/>
              <w:rPr>
                <w:rFonts w:ascii="Times New Roman" w:hAnsi="Times New Roman"/>
              </w:rPr>
            </w:pPr>
            <w:r>
              <w:rPr>
                <w:rFonts w:ascii="Times New Roman" w:hAnsi="Times New Roman"/>
              </w:rPr>
              <w:t>ция</w:t>
            </w:r>
          </w:p>
        </w:tc>
        <w:tc>
          <w:tcPr>
            <w:tcW w:w="8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39" w:leader="none"/>
              </w:tabs>
              <w:ind w:right="-49" w:hanging="0"/>
              <w:jc w:val="center"/>
              <w:rPr>
                <w:rFonts w:ascii="Times New Roman" w:hAnsi="Times New Roman"/>
              </w:rPr>
            </w:pPr>
            <w:r>
              <w:rPr>
                <w:rFonts w:ascii="Times New Roman" w:hAnsi="Times New Roman"/>
              </w:rPr>
              <w:t>24 мес.</w:t>
            </w:r>
          </w:p>
          <w:p>
            <w:pPr>
              <w:pStyle w:val="NoSpacing"/>
              <w:tabs>
                <w:tab w:val="clear" w:pos="567"/>
                <w:tab w:val="left" w:pos="-139" w:leader="none"/>
              </w:tabs>
              <w:ind w:right="-49" w:hanging="0"/>
              <w:jc w:val="center"/>
              <w:rPr>
                <w:rFonts w:ascii="Times New Roman" w:hAnsi="Times New Roman"/>
              </w:rPr>
            </w:pPr>
            <w:r>
              <w:rPr>
                <w:rFonts w:ascii="Times New Roman" w:hAnsi="Times New Roman"/>
              </w:rPr>
              <w:t>вакци-нация</w:t>
            </w:r>
          </w:p>
          <w:p>
            <w:pPr>
              <w:pStyle w:val="NoSpacing"/>
              <w:tabs>
                <w:tab w:val="clear" w:pos="567"/>
                <w:tab w:val="left" w:pos="-139" w:leader="none"/>
              </w:tabs>
              <w:ind w:right="-49" w:hanging="0"/>
              <w:jc w:val="center"/>
              <w:rPr>
                <w:rFonts w:ascii="Times New Roman" w:hAnsi="Times New Roman"/>
              </w:rPr>
            </w:pPr>
            <w:r>
              <w:rPr>
                <w:rFonts w:ascii="Times New Roman" w:hAnsi="Times New Roman"/>
              </w:rPr>
              <w:t>свое-вре-менно</w:t>
            </w:r>
          </w:p>
        </w:tc>
        <w:tc>
          <w:tcPr>
            <w:tcW w:w="9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 года</w:t>
            </w:r>
          </w:p>
          <w:p>
            <w:pPr>
              <w:pStyle w:val="NoSpacing"/>
              <w:tabs>
                <w:tab w:val="clear" w:pos="567"/>
                <w:tab w:val="left" w:pos="142" w:leader="none"/>
              </w:tabs>
              <w:jc w:val="center"/>
              <w:rPr>
                <w:rFonts w:ascii="Times New Roman" w:hAnsi="Times New Roman"/>
              </w:rPr>
            </w:pPr>
            <w:r>
              <w:rPr>
                <w:rFonts w:ascii="Times New Roman" w:hAnsi="Times New Roman"/>
              </w:rPr>
              <w:t>вакцина</w:t>
            </w:r>
          </w:p>
          <w:p>
            <w:pPr>
              <w:pStyle w:val="NoSpacing"/>
              <w:tabs>
                <w:tab w:val="clear" w:pos="567"/>
                <w:tab w:val="left" w:pos="142" w:leader="none"/>
              </w:tabs>
              <w:jc w:val="center"/>
              <w:rPr>
                <w:rFonts w:ascii="Times New Roman" w:hAnsi="Times New Roman"/>
              </w:rPr>
            </w:pPr>
            <w:r>
              <w:rPr>
                <w:rFonts w:ascii="Times New Roman" w:hAnsi="Times New Roman"/>
              </w:rPr>
              <w:t>ция</w:t>
            </w:r>
          </w:p>
        </w:tc>
        <w:tc>
          <w:tcPr>
            <w:tcW w:w="12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6 лет</w:t>
            </w:r>
          </w:p>
          <w:p>
            <w:pPr>
              <w:pStyle w:val="NoSpacing"/>
              <w:tabs>
                <w:tab w:val="clear" w:pos="567"/>
                <w:tab w:val="left" w:pos="142" w:leader="none"/>
              </w:tabs>
              <w:jc w:val="center"/>
              <w:rPr>
                <w:rFonts w:ascii="Times New Roman" w:hAnsi="Times New Roman"/>
              </w:rPr>
            </w:pPr>
            <w:r>
              <w:rPr>
                <w:rFonts w:ascii="Times New Roman" w:hAnsi="Times New Roman"/>
              </w:rPr>
              <w:t>ревакцина</w:t>
            </w:r>
          </w:p>
          <w:p>
            <w:pPr>
              <w:pStyle w:val="NoSpacing"/>
              <w:tabs>
                <w:tab w:val="clear" w:pos="567"/>
                <w:tab w:val="left" w:pos="142" w:leader="none"/>
              </w:tabs>
              <w:jc w:val="center"/>
              <w:rPr>
                <w:rFonts w:ascii="Times New Roman" w:hAnsi="Times New Roman"/>
              </w:rPr>
            </w:pPr>
            <w:r>
              <w:rPr>
                <w:rFonts w:ascii="Times New Roman" w:hAnsi="Times New Roman"/>
              </w:rPr>
              <w:t>ция</w:t>
            </w:r>
          </w:p>
        </w:tc>
        <w:tc>
          <w:tcPr>
            <w:tcW w:w="12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7 лет</w:t>
            </w:r>
          </w:p>
          <w:p>
            <w:pPr>
              <w:pStyle w:val="NoSpacing"/>
              <w:tabs>
                <w:tab w:val="clear" w:pos="567"/>
                <w:tab w:val="left" w:pos="142" w:leader="none"/>
              </w:tabs>
              <w:jc w:val="center"/>
              <w:rPr>
                <w:rFonts w:ascii="Times New Roman" w:hAnsi="Times New Roman"/>
              </w:rPr>
            </w:pPr>
            <w:r>
              <w:rPr>
                <w:rFonts w:ascii="Times New Roman" w:hAnsi="Times New Roman"/>
              </w:rPr>
              <w:t>ревакцина</w:t>
            </w:r>
          </w:p>
          <w:p>
            <w:pPr>
              <w:pStyle w:val="NoSpacing"/>
              <w:tabs>
                <w:tab w:val="clear" w:pos="567"/>
                <w:tab w:val="left" w:pos="142" w:leader="none"/>
              </w:tabs>
              <w:jc w:val="center"/>
              <w:rPr>
                <w:rFonts w:ascii="Times New Roman" w:hAnsi="Times New Roman"/>
              </w:rPr>
            </w:pPr>
            <w:r>
              <w:rPr>
                <w:rFonts w:ascii="Times New Roman" w:hAnsi="Times New Roman"/>
              </w:rPr>
              <w:t>ция</w:t>
            </w:r>
          </w:p>
        </w:tc>
        <w:tc>
          <w:tcPr>
            <w:tcW w:w="225" w:type="dxa"/>
            <w:gridSpan w:val="2"/>
            <w:tcBorders/>
          </w:tcPr>
          <w:p>
            <w:pPr>
              <w:pStyle w:val="Normal"/>
              <w:rPr/>
            </w:pPr>
            <w:r>
              <w:rPr/>
            </w:r>
          </w:p>
        </w:tc>
      </w:tr>
      <w:tr>
        <w:trPr/>
        <w:tc>
          <w:tcPr>
            <w:tcW w:w="65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2018</w:t>
            </w:r>
          </w:p>
        </w:tc>
        <w:tc>
          <w:tcPr>
            <w:tcW w:w="10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96,9</w:t>
            </w:r>
          </w:p>
        </w:tc>
        <w:tc>
          <w:tcPr>
            <w:tcW w:w="7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9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97,0</w:t>
            </w:r>
          </w:p>
        </w:tc>
        <w:tc>
          <w:tcPr>
            <w:tcW w:w="71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98,6</w:t>
            </w:r>
          </w:p>
        </w:tc>
        <w:tc>
          <w:tcPr>
            <w:tcW w:w="118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97,5</w:t>
            </w:r>
          </w:p>
        </w:tc>
        <w:tc>
          <w:tcPr>
            <w:tcW w:w="9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96,9</w:t>
            </w:r>
          </w:p>
        </w:tc>
        <w:tc>
          <w:tcPr>
            <w:tcW w:w="8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9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97,0</w:t>
            </w:r>
          </w:p>
        </w:tc>
        <w:tc>
          <w:tcPr>
            <w:tcW w:w="12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98,5</w:t>
            </w:r>
          </w:p>
        </w:tc>
        <w:tc>
          <w:tcPr>
            <w:tcW w:w="12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97,4</w:t>
            </w:r>
          </w:p>
        </w:tc>
        <w:tc>
          <w:tcPr>
            <w:tcW w:w="225" w:type="dxa"/>
            <w:gridSpan w:val="2"/>
            <w:tcBorders/>
          </w:tcPr>
          <w:p>
            <w:pPr>
              <w:pStyle w:val="Normal"/>
              <w:rPr/>
            </w:pPr>
            <w:r>
              <w:rPr/>
            </w:r>
          </w:p>
        </w:tc>
      </w:tr>
      <w:tr>
        <w:trPr/>
        <w:tc>
          <w:tcPr>
            <w:tcW w:w="65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lang w:val="en-US"/>
              </w:rPr>
            </w:pPr>
            <w:r>
              <w:rPr>
                <w:rFonts w:ascii="Times New Roman" w:hAnsi="Times New Roman"/>
                <w:lang w:val="en-US"/>
              </w:rPr>
              <w:t>2019</w:t>
            </w:r>
          </w:p>
        </w:tc>
        <w:tc>
          <w:tcPr>
            <w:tcW w:w="10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96,9</w:t>
            </w:r>
          </w:p>
        </w:tc>
        <w:tc>
          <w:tcPr>
            <w:tcW w:w="7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97,2</w:t>
            </w:r>
          </w:p>
        </w:tc>
        <w:tc>
          <w:tcPr>
            <w:tcW w:w="9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97,3</w:t>
            </w:r>
          </w:p>
        </w:tc>
        <w:tc>
          <w:tcPr>
            <w:tcW w:w="71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98,5</w:t>
            </w:r>
          </w:p>
        </w:tc>
        <w:tc>
          <w:tcPr>
            <w:tcW w:w="118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97,9</w:t>
            </w:r>
          </w:p>
        </w:tc>
        <w:tc>
          <w:tcPr>
            <w:tcW w:w="9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97,02</w:t>
            </w:r>
          </w:p>
        </w:tc>
        <w:tc>
          <w:tcPr>
            <w:tcW w:w="8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97,2</w:t>
            </w:r>
          </w:p>
        </w:tc>
        <w:tc>
          <w:tcPr>
            <w:tcW w:w="9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97,3</w:t>
            </w:r>
          </w:p>
        </w:tc>
        <w:tc>
          <w:tcPr>
            <w:tcW w:w="12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98,3</w:t>
            </w:r>
          </w:p>
        </w:tc>
        <w:tc>
          <w:tcPr>
            <w:tcW w:w="12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97,8</w:t>
            </w:r>
          </w:p>
        </w:tc>
        <w:tc>
          <w:tcPr>
            <w:tcW w:w="225" w:type="dxa"/>
            <w:gridSpan w:val="2"/>
            <w:tcBorders/>
          </w:tcPr>
          <w:p>
            <w:pPr>
              <w:pStyle w:val="Normal"/>
              <w:rPr/>
            </w:pPr>
            <w:r>
              <w:rPr/>
            </w:r>
          </w:p>
        </w:tc>
      </w:tr>
      <w:tr>
        <w:trPr>
          <w:trHeight w:val="293" w:hRule="atLeast"/>
        </w:trPr>
        <w:tc>
          <w:tcPr>
            <w:tcW w:w="65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2020</w:t>
            </w:r>
          </w:p>
        </w:tc>
        <w:tc>
          <w:tcPr>
            <w:tcW w:w="10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w:t>
            </w:r>
          </w:p>
        </w:tc>
        <w:tc>
          <w:tcPr>
            <w:tcW w:w="7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93,1</w:t>
            </w:r>
          </w:p>
        </w:tc>
        <w:tc>
          <w:tcPr>
            <w:tcW w:w="9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95,9</w:t>
            </w:r>
          </w:p>
        </w:tc>
        <w:tc>
          <w:tcPr>
            <w:tcW w:w="71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97,8</w:t>
            </w:r>
          </w:p>
        </w:tc>
        <w:tc>
          <w:tcPr>
            <w:tcW w:w="118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98,6</w:t>
            </w:r>
          </w:p>
        </w:tc>
        <w:tc>
          <w:tcPr>
            <w:tcW w:w="9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95,1</w:t>
            </w:r>
          </w:p>
        </w:tc>
        <w:tc>
          <w:tcPr>
            <w:tcW w:w="8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91,3</w:t>
            </w:r>
          </w:p>
        </w:tc>
        <w:tc>
          <w:tcPr>
            <w:tcW w:w="9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96,01</w:t>
            </w:r>
          </w:p>
        </w:tc>
        <w:tc>
          <w:tcPr>
            <w:tcW w:w="12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97,7</w:t>
            </w:r>
          </w:p>
        </w:tc>
        <w:tc>
          <w:tcPr>
            <w:tcW w:w="12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98,5</w:t>
            </w:r>
          </w:p>
        </w:tc>
        <w:tc>
          <w:tcPr>
            <w:tcW w:w="225" w:type="dxa"/>
            <w:gridSpan w:val="2"/>
            <w:tcBorders/>
          </w:tcPr>
          <w:p>
            <w:pPr>
              <w:pStyle w:val="Normal"/>
              <w:rPr/>
            </w:pPr>
            <w:r>
              <w:rPr/>
            </w:r>
          </w:p>
        </w:tc>
      </w:tr>
      <w:tr>
        <w:trPr/>
        <w:tc>
          <w:tcPr>
            <w:tcW w:w="65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2021</w:t>
            </w:r>
          </w:p>
        </w:tc>
        <w:tc>
          <w:tcPr>
            <w:tcW w:w="10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96,8</w:t>
            </w:r>
          </w:p>
        </w:tc>
        <w:tc>
          <w:tcPr>
            <w:tcW w:w="7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9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71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97,1</w:t>
            </w:r>
          </w:p>
        </w:tc>
        <w:tc>
          <w:tcPr>
            <w:tcW w:w="118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98,1</w:t>
            </w:r>
          </w:p>
        </w:tc>
        <w:tc>
          <w:tcPr>
            <w:tcW w:w="9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96,9</w:t>
            </w:r>
          </w:p>
        </w:tc>
        <w:tc>
          <w:tcPr>
            <w:tcW w:w="8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9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96,7</w:t>
            </w:r>
          </w:p>
        </w:tc>
        <w:tc>
          <w:tcPr>
            <w:tcW w:w="12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97,1</w:t>
            </w:r>
          </w:p>
        </w:tc>
        <w:tc>
          <w:tcPr>
            <w:tcW w:w="12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97,9</w:t>
            </w:r>
          </w:p>
        </w:tc>
        <w:tc>
          <w:tcPr>
            <w:tcW w:w="225" w:type="dxa"/>
            <w:gridSpan w:val="2"/>
            <w:tcBorders/>
          </w:tcPr>
          <w:p>
            <w:pPr>
              <w:pStyle w:val="Normal"/>
              <w:rPr/>
            </w:pPr>
            <w:r>
              <w:rPr/>
            </w:r>
          </w:p>
        </w:tc>
      </w:tr>
      <w:tr>
        <w:trPr/>
        <w:tc>
          <w:tcPr>
            <w:tcW w:w="65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2022</w:t>
            </w:r>
          </w:p>
        </w:tc>
        <w:tc>
          <w:tcPr>
            <w:tcW w:w="10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96,3</w:t>
            </w:r>
          </w:p>
        </w:tc>
        <w:tc>
          <w:tcPr>
            <w:tcW w:w="7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96,6</w:t>
            </w:r>
          </w:p>
        </w:tc>
        <w:tc>
          <w:tcPr>
            <w:tcW w:w="9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71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97,05</w:t>
            </w:r>
          </w:p>
        </w:tc>
        <w:tc>
          <w:tcPr>
            <w:tcW w:w="118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98,4</w:t>
            </w:r>
          </w:p>
        </w:tc>
        <w:tc>
          <w:tcPr>
            <w:tcW w:w="9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96,3</w:t>
            </w:r>
          </w:p>
        </w:tc>
        <w:tc>
          <w:tcPr>
            <w:tcW w:w="8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9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12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97,05</w:t>
            </w:r>
          </w:p>
        </w:tc>
        <w:tc>
          <w:tcPr>
            <w:tcW w:w="12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98,4</w:t>
            </w:r>
          </w:p>
        </w:tc>
        <w:tc>
          <w:tcPr>
            <w:tcW w:w="225" w:type="dxa"/>
            <w:gridSpan w:val="2"/>
            <w:tcBorders/>
          </w:tcPr>
          <w:p>
            <w:pPr>
              <w:pStyle w:val="Normal"/>
              <w:rPr/>
            </w:pPr>
            <w:r>
              <w:rPr/>
            </w:r>
          </w:p>
        </w:tc>
      </w:tr>
      <w:tr>
        <w:trPr/>
        <w:tc>
          <w:tcPr>
            <w:tcW w:w="65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2023</w:t>
            </w:r>
          </w:p>
        </w:tc>
        <w:tc>
          <w:tcPr>
            <w:tcW w:w="10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95,3</w:t>
            </w:r>
          </w:p>
        </w:tc>
        <w:tc>
          <w:tcPr>
            <w:tcW w:w="75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c>
          <w:tcPr>
            <w:tcW w:w="9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c>
          <w:tcPr>
            <w:tcW w:w="71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73,6</w:t>
            </w:r>
          </w:p>
        </w:tc>
        <w:tc>
          <w:tcPr>
            <w:tcW w:w="118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97,3</w:t>
            </w:r>
          </w:p>
        </w:tc>
        <w:tc>
          <w:tcPr>
            <w:tcW w:w="9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95,3</w:t>
            </w:r>
          </w:p>
        </w:tc>
        <w:tc>
          <w:tcPr>
            <w:tcW w:w="81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96,4</w:t>
            </w:r>
          </w:p>
        </w:tc>
        <w:tc>
          <w:tcPr>
            <w:tcW w:w="9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96,5</w:t>
            </w:r>
          </w:p>
        </w:tc>
        <w:tc>
          <w:tcPr>
            <w:tcW w:w="12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73,6</w:t>
            </w:r>
          </w:p>
        </w:tc>
        <w:tc>
          <w:tcPr>
            <w:tcW w:w="120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97,3</w:t>
            </w:r>
          </w:p>
        </w:tc>
        <w:tc>
          <w:tcPr>
            <w:tcW w:w="225" w:type="dxa"/>
            <w:gridSpan w:val="2"/>
            <w:tcBorders/>
          </w:tcPr>
          <w:p>
            <w:pPr>
              <w:pStyle w:val="Normal"/>
              <w:rPr/>
            </w:pPr>
            <w:r>
              <w:rPr/>
            </w:r>
          </w:p>
        </w:tc>
      </w:tr>
      <w:tr>
        <w:trPr>
          <w:cantSplit w:val="true"/>
        </w:trPr>
        <w:tc>
          <w:tcPr>
            <w:tcW w:w="10537" w:type="dxa"/>
            <w:gridSpan w:val="13"/>
            <w:tcBorders>
              <w:top w:val="single" w:sz="4" w:space="0" w:color="000000"/>
              <w:bottom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r>
          </w:p>
        </w:tc>
        <w:tc>
          <w:tcPr>
            <w:tcW w:w="163" w:type="dxa"/>
            <w:tcBorders/>
          </w:tcPr>
          <w:p>
            <w:pPr>
              <w:pStyle w:val="Normal"/>
              <w:rPr/>
            </w:pPr>
            <w:r>
              <w:rPr/>
            </w:r>
          </w:p>
        </w:tc>
      </w:tr>
      <w:tr>
        <w:trPr>
          <w:cantSplit w:val="true"/>
        </w:trPr>
        <w:tc>
          <w:tcPr>
            <w:tcW w:w="1657"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Год</w:t>
            </w:r>
          </w:p>
        </w:tc>
        <w:tc>
          <w:tcPr>
            <w:tcW w:w="8880" w:type="dxa"/>
            <w:gridSpan w:val="11"/>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Своевременность начала иммунизации в возрасте 3 мес. – 3 мес.29 дней</w:t>
            </w:r>
          </w:p>
        </w:tc>
        <w:tc>
          <w:tcPr>
            <w:tcW w:w="163" w:type="dxa"/>
            <w:tcBorders/>
          </w:tcPr>
          <w:p>
            <w:pPr>
              <w:pStyle w:val="Normal"/>
              <w:rPr/>
            </w:pPr>
            <w:r>
              <w:rPr/>
            </w:r>
          </w:p>
        </w:tc>
      </w:tr>
      <w:tr>
        <w:trPr>
          <w:cantSplit w:val="true"/>
        </w:trPr>
        <w:tc>
          <w:tcPr>
            <w:tcW w:w="1657" w:type="dxa"/>
            <w:gridSpan w:val="2"/>
            <w:vMerge w:val="continue"/>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r>
          </w:p>
        </w:tc>
        <w:tc>
          <w:tcPr>
            <w:tcW w:w="2828"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Дифтерия</w:t>
            </w:r>
          </w:p>
        </w:tc>
        <w:tc>
          <w:tcPr>
            <w:tcW w:w="261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Коклюш</w:t>
            </w:r>
          </w:p>
        </w:tc>
        <w:tc>
          <w:tcPr>
            <w:tcW w:w="344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Полиомиелит</w:t>
            </w:r>
          </w:p>
        </w:tc>
        <w:tc>
          <w:tcPr>
            <w:tcW w:w="163" w:type="dxa"/>
            <w:tcBorders/>
          </w:tcPr>
          <w:p>
            <w:pPr>
              <w:pStyle w:val="Normal"/>
              <w:rPr/>
            </w:pPr>
            <w:r>
              <w:rPr/>
            </w:r>
          </w:p>
        </w:tc>
      </w:tr>
      <w:tr>
        <w:trPr/>
        <w:tc>
          <w:tcPr>
            <w:tcW w:w="165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2018</w:t>
            </w:r>
          </w:p>
        </w:tc>
        <w:tc>
          <w:tcPr>
            <w:tcW w:w="2828"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95,4</w:t>
            </w:r>
          </w:p>
        </w:tc>
        <w:tc>
          <w:tcPr>
            <w:tcW w:w="261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95,2</w:t>
            </w:r>
          </w:p>
        </w:tc>
        <w:tc>
          <w:tcPr>
            <w:tcW w:w="344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95,4</w:t>
            </w:r>
          </w:p>
        </w:tc>
        <w:tc>
          <w:tcPr>
            <w:tcW w:w="163" w:type="dxa"/>
            <w:tcBorders/>
          </w:tcPr>
          <w:p>
            <w:pPr>
              <w:pStyle w:val="Normal"/>
              <w:rPr/>
            </w:pPr>
            <w:r>
              <w:rPr/>
            </w:r>
          </w:p>
        </w:tc>
      </w:tr>
      <w:tr>
        <w:trPr/>
        <w:tc>
          <w:tcPr>
            <w:tcW w:w="165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lang w:val="en-US"/>
              </w:rPr>
            </w:pPr>
            <w:r>
              <w:rPr>
                <w:rFonts w:ascii="Times New Roman" w:hAnsi="Times New Roman"/>
                <w:lang w:val="en-US"/>
              </w:rPr>
              <w:t>2019</w:t>
            </w:r>
          </w:p>
        </w:tc>
        <w:tc>
          <w:tcPr>
            <w:tcW w:w="2828"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96,7</w:t>
            </w:r>
          </w:p>
        </w:tc>
        <w:tc>
          <w:tcPr>
            <w:tcW w:w="261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96,6</w:t>
            </w:r>
          </w:p>
        </w:tc>
        <w:tc>
          <w:tcPr>
            <w:tcW w:w="344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96,7</w:t>
            </w:r>
          </w:p>
        </w:tc>
        <w:tc>
          <w:tcPr>
            <w:tcW w:w="163" w:type="dxa"/>
            <w:tcBorders/>
          </w:tcPr>
          <w:p>
            <w:pPr>
              <w:pStyle w:val="Normal"/>
              <w:rPr/>
            </w:pPr>
            <w:r>
              <w:rPr/>
            </w:r>
          </w:p>
        </w:tc>
      </w:tr>
      <w:tr>
        <w:trPr/>
        <w:tc>
          <w:tcPr>
            <w:tcW w:w="165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2020</w:t>
            </w:r>
          </w:p>
        </w:tc>
        <w:tc>
          <w:tcPr>
            <w:tcW w:w="2828"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92,4</w:t>
            </w:r>
          </w:p>
        </w:tc>
        <w:tc>
          <w:tcPr>
            <w:tcW w:w="261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91,9</w:t>
            </w:r>
          </w:p>
        </w:tc>
        <w:tc>
          <w:tcPr>
            <w:tcW w:w="344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92,4</w:t>
            </w:r>
          </w:p>
        </w:tc>
        <w:tc>
          <w:tcPr>
            <w:tcW w:w="163" w:type="dxa"/>
            <w:tcBorders/>
          </w:tcPr>
          <w:p>
            <w:pPr>
              <w:pStyle w:val="Normal"/>
              <w:rPr/>
            </w:pPr>
            <w:r>
              <w:rPr/>
            </w:r>
          </w:p>
        </w:tc>
      </w:tr>
      <w:tr>
        <w:trPr/>
        <w:tc>
          <w:tcPr>
            <w:tcW w:w="165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2021</w:t>
            </w:r>
          </w:p>
        </w:tc>
        <w:tc>
          <w:tcPr>
            <w:tcW w:w="2828"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96,1</w:t>
            </w:r>
          </w:p>
        </w:tc>
        <w:tc>
          <w:tcPr>
            <w:tcW w:w="261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96,01</w:t>
            </w:r>
          </w:p>
        </w:tc>
        <w:tc>
          <w:tcPr>
            <w:tcW w:w="344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96,1</w:t>
            </w:r>
          </w:p>
        </w:tc>
        <w:tc>
          <w:tcPr>
            <w:tcW w:w="163" w:type="dxa"/>
            <w:tcBorders/>
          </w:tcPr>
          <w:p>
            <w:pPr>
              <w:pStyle w:val="Normal"/>
              <w:rPr/>
            </w:pPr>
            <w:r>
              <w:rPr/>
            </w:r>
          </w:p>
        </w:tc>
      </w:tr>
      <w:tr>
        <w:trPr/>
        <w:tc>
          <w:tcPr>
            <w:tcW w:w="165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2022</w:t>
            </w:r>
          </w:p>
        </w:tc>
        <w:tc>
          <w:tcPr>
            <w:tcW w:w="2828"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261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344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96,2</w:t>
            </w:r>
          </w:p>
        </w:tc>
        <w:tc>
          <w:tcPr>
            <w:tcW w:w="163" w:type="dxa"/>
            <w:tcBorders/>
          </w:tcPr>
          <w:p>
            <w:pPr>
              <w:pStyle w:val="Normal"/>
              <w:rPr/>
            </w:pPr>
            <w:r>
              <w:rPr/>
            </w:r>
          </w:p>
        </w:tc>
      </w:tr>
      <w:tr>
        <w:trPr/>
        <w:tc>
          <w:tcPr>
            <w:tcW w:w="165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2023</w:t>
            </w:r>
          </w:p>
        </w:tc>
        <w:tc>
          <w:tcPr>
            <w:tcW w:w="2828"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96,1</w:t>
            </w:r>
          </w:p>
        </w:tc>
        <w:tc>
          <w:tcPr>
            <w:tcW w:w="2611"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96,1</w:t>
            </w:r>
          </w:p>
        </w:tc>
        <w:tc>
          <w:tcPr>
            <w:tcW w:w="3441"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tabs>
                <w:tab w:val="clear" w:pos="567"/>
                <w:tab w:val="left" w:pos="142" w:leader="none"/>
              </w:tabs>
              <w:jc w:val="center"/>
              <w:rPr>
                <w:rFonts w:ascii="Times New Roman" w:hAnsi="Times New Roman"/>
              </w:rPr>
            </w:pPr>
            <w:r>
              <w:rPr>
                <w:rFonts w:ascii="Times New Roman" w:hAnsi="Times New Roman"/>
              </w:rPr>
              <w:t>96,1</w:t>
            </w:r>
          </w:p>
        </w:tc>
        <w:tc>
          <w:tcPr>
            <w:tcW w:w="163" w:type="dxa"/>
            <w:tcBorders/>
          </w:tcPr>
          <w:p>
            <w:pPr>
              <w:pStyle w:val="Normal"/>
              <w:rPr/>
            </w:pPr>
            <w:r>
              <w:rPr/>
            </w:r>
          </w:p>
        </w:tc>
      </w:tr>
    </w:tbl>
    <w:p>
      <w:pPr>
        <w:pStyle w:val="NoSpacing"/>
        <w:tabs>
          <w:tab w:val="clear" w:pos="567"/>
          <w:tab w:val="left" w:pos="142" w:leader="none"/>
        </w:tabs>
        <w:jc w:val="both"/>
        <w:rPr>
          <w:rFonts w:ascii="Times New Roman" w:hAnsi="Times New Roman"/>
          <w:sz w:val="24"/>
          <w:szCs w:val="24"/>
        </w:rPr>
      </w:pPr>
      <w:r>
        <w:rPr>
          <w:rFonts w:ascii="Times New Roman" w:hAnsi="Times New Roman"/>
          <w:sz w:val="24"/>
          <w:szCs w:val="24"/>
        </w:rPr>
      </w:r>
    </w:p>
    <w:p>
      <w:pPr>
        <w:pStyle w:val="Normal"/>
        <w:ind w:firstLine="567"/>
        <w:jc w:val="both"/>
        <w:rPr/>
      </w:pPr>
      <w:r>
        <w:rPr/>
        <w:t xml:space="preserve">Особое внимание в 2023 году уделялось прививкам Национального календаря и календаря по эпидпоказаниям против пневмококковой инфекции. В ежемесячном режиме осуществлялся контроль за приёмом и подготовкой отчётов и анализ выполнения плана профилактических прививок по административным территориям. Развёрнутые отчёты с анализом выполнения плана профилактических прививок национального календаря и календаря профилактических прививок по эпидемическим показаниям направлялись в Министерство здравоохранения КЧР ежемесячно. </w:t>
      </w:r>
    </w:p>
    <w:p>
      <w:pPr>
        <w:pStyle w:val="Normal"/>
        <w:ind w:firstLine="567"/>
        <w:jc w:val="both"/>
        <w:rPr/>
      </w:pPr>
      <w:r>
        <w:rPr/>
        <w:t>Для проведения анализа были разработаны электронные таблицы, где учитывались прививки детям и взрослым по контингентам, своевременность начала вакцинации в декретированном возрасте (2-6 мес., 7-12мес., 1-2 г., 2-5 лет), соблюдение интервалов между введением вакцины, а также учёт полученной и израсходованной вакцины. Всего вакцинировано против пневмококковой инфекции 3271 ребенок в возрасте до 1 года и в 1 год в рамках национального календаря профпрививок. Ревакцинацию получили 2915 детей. По плану нацкалендаря по эпидпоказаниям привито 100 человек взрослого населения.</w:t>
      </w:r>
    </w:p>
    <w:p>
      <w:pPr>
        <w:pStyle w:val="Normal"/>
        <w:ind w:firstLine="709"/>
        <w:jc w:val="both"/>
        <w:rPr/>
      </w:pPr>
      <w:r>
        <w:rPr/>
        <w:t xml:space="preserve">В 2023 году на территории Карачаево-Черкесской республики проводилась дополнительная  иммунизация против полиомиелита детей в возрасте от 3 мес. до 9 лет 11 мес. 29 дней.  В рамках кампании дополнительной иммунизации против полиомиелита подлежало иммунизации 37179 детей. Количество иммунизированных детей в 1 туре – 34650 детей (93,2%) и во 2 туре – 36131 ребенок (97,2%). </w:t>
      </w:r>
    </w:p>
    <w:p>
      <w:pPr>
        <w:pStyle w:val="Normal"/>
        <w:ind w:firstLine="709"/>
        <w:jc w:val="both"/>
        <w:rPr/>
      </w:pPr>
      <w:r>
        <w:rPr/>
        <w:t>Во время проведения дополнительной иммунизации против полиомиелита  издано 120 Постановлений главного государственного санитарного врача по Карачаево-Черкесской Республике «О временном отстранении (разобщении) не привитого против полиомиелита ребенка от посещения образовательной организации».</w:t>
      </w:r>
    </w:p>
    <w:p>
      <w:pPr>
        <w:pStyle w:val="Normal"/>
        <w:ind w:firstLine="709"/>
        <w:jc w:val="both"/>
        <w:rPr/>
      </w:pPr>
      <w:r>
        <w:rPr/>
        <w:t xml:space="preserve">09.02.2023г. было проведено заседание СПЭК при Правительстве КЧР с повесткой дня: «Об организационных мероприятиях по проведению дополнительной иммунизации  против полиомиелита среди детского населения в 2023г. в возрасте от 3 мес. до 9 лет 11 мес. 29 дней живой оральной вакциной (ОПВ) в период с 27.02.2023 по 05.03.2023 и с 03.04.2023 по 09.04.2023». </w:t>
      </w:r>
    </w:p>
    <w:p>
      <w:pPr>
        <w:pStyle w:val="Normal"/>
        <w:ind w:firstLine="709"/>
        <w:jc w:val="both"/>
        <w:rPr/>
      </w:pPr>
      <w:r>
        <w:rPr/>
        <w:t>Проведено 2 заседания у председателя Правительства КЧР, 6 заседаний у заместителя Председателя Правительства КЧР с участием МЗ КЧР, Минобразования и науки КЧР, Управления Роспотребнадзора по КЧР.</w:t>
      </w:r>
    </w:p>
    <w:p>
      <w:pPr>
        <w:pStyle w:val="Normal"/>
        <w:ind w:firstLine="709"/>
        <w:jc w:val="both"/>
        <w:rPr/>
      </w:pPr>
      <w:r>
        <w:rPr/>
        <w:t>В Правительстве КЧР проведено совещание в режиме ВКС с участием МЗ КЧР, Минобразования и науки КЧР, Управления Роспотребнадзора по КЧР, а также глав муниципальных образований, руководителей отделов образования и главных врачей лечебно-профилактических учреждений.</w:t>
      </w:r>
    </w:p>
    <w:p>
      <w:pPr>
        <w:pStyle w:val="Normal"/>
        <w:ind w:firstLine="709"/>
        <w:jc w:val="both"/>
        <w:rPr/>
      </w:pPr>
      <w:r>
        <w:rPr/>
        <w:t>В Управлении Роспотребнадзора по КЧР проведено совещание в режиме ВКС с участием представителей городского отдела образования г.Черкесска, руководителей детских образовательных организаций и гороно г.Черкесска.</w:t>
      </w:r>
    </w:p>
    <w:p>
      <w:pPr>
        <w:pStyle w:val="Normal"/>
        <w:ind w:firstLine="709"/>
        <w:jc w:val="both"/>
        <w:rPr/>
      </w:pPr>
      <w:r>
        <w:rPr/>
        <w:t>Проведено 3 совещания с участием Министерства здравоохранения КЧР, ФБУЗ «Центр гигиены и эпидемиологии в КЧР», главных врачей медицинских организаций, районных педиатров.</w:t>
      </w:r>
    </w:p>
    <w:p>
      <w:pPr>
        <w:pStyle w:val="Normal"/>
        <w:ind w:firstLine="709"/>
        <w:jc w:val="both"/>
        <w:rPr/>
      </w:pPr>
      <w:r>
        <w:rPr/>
        <w:t>Проведены встречи с лидерами духовенства республики - христианской и мусульманской общин.</w:t>
      </w:r>
    </w:p>
    <w:p>
      <w:pPr>
        <w:pStyle w:val="NoSpacing"/>
        <w:ind w:firstLine="567"/>
        <w:jc w:val="both"/>
        <w:rPr>
          <w:rFonts w:ascii="Times New Roman" w:hAnsi="Times New Roman"/>
          <w:sz w:val="24"/>
          <w:szCs w:val="24"/>
        </w:rPr>
      </w:pPr>
      <w:r>
        <w:rPr>
          <w:rFonts w:ascii="Times New Roman" w:hAnsi="Times New Roman"/>
          <w:sz w:val="24"/>
          <w:szCs w:val="24"/>
        </w:rPr>
        <w:t>Активизировалась работа по вопросам пересмотра медицинских отводов с участием иммунологических комиссий ЛПО, обслуживающих детское население. Пересматривались медицинские противопоказания к иммунизации.</w:t>
      </w:r>
    </w:p>
    <w:p>
      <w:pPr>
        <w:pStyle w:val="NoSpacing"/>
        <w:ind w:firstLine="567"/>
        <w:jc w:val="both"/>
        <w:rPr>
          <w:rFonts w:ascii="Times New Roman" w:hAnsi="Times New Roman"/>
          <w:sz w:val="24"/>
          <w:szCs w:val="24"/>
        </w:rPr>
      </w:pPr>
      <w:r>
        <w:rPr>
          <w:rFonts w:ascii="Times New Roman" w:hAnsi="Times New Roman"/>
          <w:sz w:val="24"/>
          <w:szCs w:val="24"/>
        </w:rPr>
        <w:t>С целью формирования у населения доверительного отношения к вакцинопрофилактике в республике проводилась широкая разъяснительная работа среди различных групп  населения, в том числе родителей «отказников».</w:t>
      </w:r>
    </w:p>
    <w:p>
      <w:pPr>
        <w:pStyle w:val="ConsPlusNormal"/>
        <w:ind w:hanging="0"/>
        <w:jc w:val="right"/>
        <w:rPr>
          <w:rFonts w:ascii="Times New Roman" w:hAnsi="Times New Roman" w:cs="Times New Roman"/>
          <w:sz w:val="22"/>
          <w:szCs w:val="22"/>
        </w:rPr>
      </w:pPr>
      <w:r>
        <w:rPr>
          <w:rFonts w:cs="Times New Roman" w:ascii="Times New Roman" w:hAnsi="Times New Roman"/>
          <w:sz w:val="22"/>
          <w:szCs w:val="22"/>
        </w:rPr>
      </w:r>
    </w:p>
    <w:p>
      <w:pPr>
        <w:pStyle w:val="ConsPlusNormal"/>
        <w:ind w:hanging="0"/>
        <w:jc w:val="right"/>
        <w:rPr>
          <w:rFonts w:ascii="Times New Roman" w:hAnsi="Times New Roman" w:cs="Times New Roman"/>
          <w:szCs w:val="24"/>
        </w:rPr>
      </w:pPr>
      <w:r>
        <w:rPr>
          <w:rFonts w:cs="Times New Roman" w:ascii="Times New Roman" w:hAnsi="Times New Roman"/>
          <w:sz w:val="22"/>
          <w:szCs w:val="22"/>
        </w:rPr>
        <w:t>Таблица 70</w:t>
      </w:r>
    </w:p>
    <w:p>
      <w:pPr>
        <w:pStyle w:val="Style29"/>
        <w:rPr>
          <w:b/>
          <w:b/>
          <w:sz w:val="22"/>
          <w:szCs w:val="22"/>
        </w:rPr>
      </w:pPr>
      <w:r>
        <w:rPr>
          <w:b/>
          <w:sz w:val="22"/>
          <w:szCs w:val="22"/>
        </w:rPr>
        <w:t>Вакцинация БЦЖ до года на территории КЧР в 2017-2023гг.</w:t>
      </w:r>
    </w:p>
    <w:tbl>
      <w:tblPr>
        <w:tblpPr w:bottomFromText="0" w:horzAnchor="margin" w:leftFromText="180" w:rightFromText="180" w:tblpX="0" w:tblpXSpec="center" w:tblpY="148" w:topFromText="0" w:vertAnchor="text"/>
        <w:tblW w:w="8611" w:type="dxa"/>
        <w:jc w:val="center"/>
        <w:tblInd w:w="0" w:type="dxa"/>
        <w:tblCellMar>
          <w:top w:w="0" w:type="dxa"/>
          <w:left w:w="108" w:type="dxa"/>
          <w:bottom w:w="0" w:type="dxa"/>
          <w:right w:w="108" w:type="dxa"/>
        </w:tblCellMar>
        <w:tblLook w:val="0000"/>
      </w:tblPr>
      <w:tblGrid>
        <w:gridCol w:w="2800"/>
        <w:gridCol w:w="850"/>
        <w:gridCol w:w="850"/>
        <w:gridCol w:w="850"/>
        <w:gridCol w:w="849"/>
        <w:gridCol w:w="850"/>
        <w:gridCol w:w="850"/>
        <w:gridCol w:w="711"/>
      </w:tblGrid>
      <w:tr>
        <w:trPr>
          <w:trHeight w:val="332" w:hRule="atLeast"/>
        </w:trPr>
        <w:tc>
          <w:tcPr>
            <w:tcW w:w="2800"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Территория КЧР</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2017</w:t>
            </w:r>
          </w:p>
          <w:p>
            <w:pPr>
              <w:pStyle w:val="Style29"/>
              <w:rPr>
                <w:sz w:val="22"/>
                <w:szCs w:val="22"/>
              </w:rPr>
            </w:pPr>
            <w:r>
              <w:rPr>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2018</w:t>
            </w:r>
          </w:p>
          <w:p>
            <w:pPr>
              <w:pStyle w:val="Style29"/>
              <w:rPr>
                <w:sz w:val="22"/>
                <w:szCs w:val="22"/>
              </w:rPr>
            </w:pPr>
            <w:r>
              <w:rPr>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2019</w:t>
            </w:r>
          </w:p>
          <w:p>
            <w:pPr>
              <w:pStyle w:val="Style29"/>
              <w:rPr>
                <w:sz w:val="22"/>
                <w:szCs w:val="22"/>
              </w:rPr>
            </w:pPr>
            <w:r>
              <w:rPr>
                <w:sz w:val="22"/>
                <w:szCs w:val="22"/>
              </w:rPr>
              <w:t>(%)</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2020</w:t>
            </w:r>
          </w:p>
          <w:p>
            <w:pPr>
              <w:pStyle w:val="Style29"/>
              <w:rPr>
                <w:sz w:val="22"/>
                <w:szCs w:val="22"/>
              </w:rPr>
            </w:pPr>
            <w:r>
              <w:rPr>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2021 (%)</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2022</w:t>
            </w:r>
          </w:p>
          <w:p>
            <w:pPr>
              <w:pStyle w:val="Style29"/>
              <w:rPr>
                <w:sz w:val="22"/>
                <w:szCs w:val="22"/>
              </w:rPr>
            </w:pPr>
            <w:r>
              <w:rPr>
                <w:sz w:val="22"/>
                <w:szCs w:val="22"/>
              </w:rPr>
              <w:t>(%)</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sz w:val="22"/>
                <w:szCs w:val="22"/>
              </w:rPr>
            </w:pPr>
            <w:r>
              <w:rPr>
                <w:sz w:val="22"/>
                <w:szCs w:val="22"/>
              </w:rPr>
              <w:t>2023</w:t>
            </w:r>
          </w:p>
          <w:p>
            <w:pPr>
              <w:pStyle w:val="Style29"/>
              <w:rPr>
                <w:sz w:val="22"/>
                <w:szCs w:val="22"/>
              </w:rPr>
            </w:pPr>
            <w:r>
              <w:rPr>
                <w:sz w:val="22"/>
                <w:szCs w:val="22"/>
              </w:rPr>
              <w:t>(%)</w:t>
            </w:r>
          </w:p>
        </w:tc>
      </w:tr>
      <w:tr>
        <w:trPr>
          <w:trHeight w:val="332" w:hRule="atLeast"/>
        </w:trPr>
        <w:tc>
          <w:tcPr>
            <w:tcW w:w="2800"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sz w:val="22"/>
                <w:szCs w:val="22"/>
              </w:rPr>
            </w:pPr>
            <w:r>
              <w:rPr>
                <w:sz w:val="22"/>
                <w:szCs w:val="22"/>
              </w:rPr>
              <w:t>г.Черкесск</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93,7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71,6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90,6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94,8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81,6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85,3</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95,3</w:t>
            </w:r>
          </w:p>
        </w:tc>
      </w:tr>
      <w:tr>
        <w:trPr>
          <w:trHeight w:val="332" w:hRule="atLeast"/>
        </w:trPr>
        <w:tc>
          <w:tcPr>
            <w:tcW w:w="2800"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sz w:val="22"/>
                <w:szCs w:val="22"/>
              </w:rPr>
            </w:pPr>
            <w:r>
              <w:rPr>
                <w:sz w:val="22"/>
                <w:szCs w:val="22"/>
              </w:rPr>
              <w:t>Зеленчукский район</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99,3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
                <w:b/>
                <w:bCs/>
                <w:sz w:val="22"/>
                <w:szCs w:val="22"/>
              </w:rPr>
            </w:pPr>
            <w:r>
              <w:rPr>
                <w:sz w:val="22"/>
                <w:szCs w:val="22"/>
              </w:rPr>
              <w:t>98,9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97,3</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100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Style29"/>
              <w:rPr>
                <w:bCs/>
                <w:sz w:val="22"/>
                <w:szCs w:val="22"/>
              </w:rPr>
            </w:pPr>
            <w:r>
              <w:rPr>
                <w:bCs/>
                <w:sz w:val="22"/>
                <w:szCs w:val="22"/>
              </w:rPr>
              <w:t>96,6</w:t>
            </w:r>
          </w:p>
        </w:tc>
      </w:tr>
      <w:tr>
        <w:trPr>
          <w:trHeight w:val="352" w:hRule="atLeast"/>
        </w:trPr>
        <w:tc>
          <w:tcPr>
            <w:tcW w:w="2800"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sz w:val="22"/>
                <w:szCs w:val="22"/>
              </w:rPr>
            </w:pPr>
            <w:r>
              <w:rPr>
                <w:sz w:val="22"/>
                <w:szCs w:val="22"/>
              </w:rPr>
              <w:t>Карачаевский район</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96,7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95,6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79,1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82,8</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rPr>
              <w:t>99,02</w:t>
            </w:r>
          </w:p>
        </w:tc>
      </w:tr>
      <w:tr>
        <w:trPr>
          <w:trHeight w:val="332" w:hRule="atLeast"/>
        </w:trPr>
        <w:tc>
          <w:tcPr>
            <w:tcW w:w="2800"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sz w:val="22"/>
                <w:szCs w:val="22"/>
              </w:rPr>
            </w:pPr>
            <w:r>
              <w:rPr>
                <w:sz w:val="22"/>
                <w:szCs w:val="22"/>
              </w:rPr>
              <w:t>Усть-Джегутинский район</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96,9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77,7</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38,5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50,6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rPr>
              <w:t>96,01</w:t>
            </w:r>
          </w:p>
        </w:tc>
      </w:tr>
      <w:tr>
        <w:trPr>
          <w:trHeight w:val="332" w:hRule="atLeast"/>
        </w:trPr>
        <w:tc>
          <w:tcPr>
            <w:tcW w:w="2800"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sz w:val="22"/>
                <w:szCs w:val="22"/>
              </w:rPr>
            </w:pPr>
            <w:r>
              <w:rPr>
                <w:sz w:val="22"/>
                <w:szCs w:val="22"/>
              </w:rPr>
              <w:t>Прикубанский район</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99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30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30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30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rPr>
              <w:t>100</w:t>
            </w:r>
          </w:p>
        </w:tc>
      </w:tr>
      <w:tr>
        <w:trPr>
          <w:trHeight w:val="316" w:hRule="atLeast"/>
        </w:trPr>
        <w:tc>
          <w:tcPr>
            <w:tcW w:w="2800"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sz w:val="22"/>
                <w:szCs w:val="22"/>
              </w:rPr>
            </w:pPr>
            <w:r>
              <w:rPr>
                <w:sz w:val="22"/>
                <w:szCs w:val="22"/>
              </w:rPr>
              <w:t>Хабезский район</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98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ind w:right="-107" w:hanging="0"/>
              <w:jc w:val="center"/>
              <w:rPr>
                <w:bCs/>
                <w:sz w:val="22"/>
                <w:lang w:val="en-US"/>
              </w:rPr>
            </w:pPr>
            <w:r>
              <w:rPr>
                <w:bCs/>
                <w:sz w:val="22"/>
                <w:szCs w:val="22"/>
                <w:lang w:val="en-US"/>
              </w:rPr>
              <w:t>81</w:t>
            </w:r>
            <w:r>
              <w:rPr>
                <w:bCs/>
                <w:sz w:val="22"/>
                <w:szCs w:val="22"/>
              </w:rPr>
              <w:t>,</w:t>
            </w:r>
            <w:r>
              <w:rPr>
                <w:bCs/>
                <w:sz w:val="22"/>
                <w:szCs w:val="22"/>
                <w:lang w:val="en-US"/>
              </w:rPr>
              <w:t>04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6,0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5,24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7,4</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rPr>
              <w:t>98,7</w:t>
            </w:r>
          </w:p>
        </w:tc>
      </w:tr>
      <w:tr>
        <w:trPr>
          <w:trHeight w:val="255" w:hRule="atLeast"/>
        </w:trPr>
        <w:tc>
          <w:tcPr>
            <w:tcW w:w="2800"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sz w:val="22"/>
                <w:szCs w:val="22"/>
              </w:rPr>
            </w:pPr>
            <w:r>
              <w:rPr>
                <w:sz w:val="22"/>
                <w:szCs w:val="22"/>
              </w:rPr>
              <w:t>Малокарачаевский район</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96,3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95,4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73,3</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rPr>
              <w:t>98,4</w:t>
            </w:r>
          </w:p>
        </w:tc>
      </w:tr>
      <w:tr>
        <w:trPr>
          <w:trHeight w:val="332" w:hRule="atLeast"/>
        </w:trPr>
        <w:tc>
          <w:tcPr>
            <w:tcW w:w="2800"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sz w:val="22"/>
                <w:szCs w:val="22"/>
              </w:rPr>
            </w:pPr>
            <w:r>
              <w:rPr>
                <w:sz w:val="22"/>
                <w:szCs w:val="22"/>
              </w:rPr>
              <w:t>Адыге-Хабльский район</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96,4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3,6</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rPr>
              <w:t>98,03</w:t>
            </w:r>
          </w:p>
        </w:tc>
      </w:tr>
      <w:tr>
        <w:trPr>
          <w:trHeight w:val="332" w:hRule="atLeast"/>
        </w:trPr>
        <w:tc>
          <w:tcPr>
            <w:tcW w:w="2800"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sz w:val="22"/>
                <w:szCs w:val="22"/>
              </w:rPr>
            </w:pPr>
            <w:r>
              <w:rPr>
                <w:sz w:val="22"/>
                <w:szCs w:val="22"/>
              </w:rPr>
              <w:t>Урупский район</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98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97,9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20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40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rPr>
              <w:t>100</w:t>
            </w:r>
          </w:p>
        </w:tc>
      </w:tr>
      <w:tr>
        <w:trPr>
          <w:trHeight w:val="332" w:hRule="atLeast"/>
        </w:trPr>
        <w:tc>
          <w:tcPr>
            <w:tcW w:w="2800"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sz w:val="22"/>
                <w:szCs w:val="22"/>
              </w:rPr>
            </w:pPr>
            <w:r>
              <w:rPr>
                <w:sz w:val="22"/>
                <w:szCs w:val="22"/>
              </w:rPr>
              <w:t>Абазинский район</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rPr>
              <w:t>100</w:t>
            </w:r>
          </w:p>
        </w:tc>
      </w:tr>
      <w:tr>
        <w:trPr>
          <w:trHeight w:val="332" w:hRule="atLeast"/>
        </w:trPr>
        <w:tc>
          <w:tcPr>
            <w:tcW w:w="2800"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sz w:val="22"/>
                <w:szCs w:val="22"/>
              </w:rPr>
            </w:pPr>
            <w:r>
              <w:rPr>
                <w:sz w:val="22"/>
                <w:szCs w:val="22"/>
              </w:rPr>
              <w:t>Ногайский район</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100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66,7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33,3</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rPr>
              <w:t>100</w:t>
            </w:r>
          </w:p>
        </w:tc>
      </w:tr>
      <w:tr>
        <w:trPr>
          <w:trHeight w:val="171" w:hRule="atLeast"/>
        </w:trPr>
        <w:tc>
          <w:tcPr>
            <w:tcW w:w="2800" w:type="dxa"/>
            <w:tcBorders>
              <w:top w:val="single" w:sz="4" w:space="0" w:color="000000"/>
              <w:left w:val="single" w:sz="4" w:space="0" w:color="000000"/>
              <w:bottom w:val="single" w:sz="4" w:space="0" w:color="000000"/>
              <w:right w:val="single" w:sz="4" w:space="0" w:color="000000"/>
            </w:tcBorders>
            <w:vAlign w:val="center"/>
          </w:tcPr>
          <w:p>
            <w:pPr>
              <w:pStyle w:val="Style29"/>
              <w:jc w:val="left"/>
              <w:rPr>
                <w:b/>
                <w:b/>
                <w:sz w:val="22"/>
                <w:szCs w:val="22"/>
              </w:rPr>
            </w:pPr>
            <w:r>
              <w:rPr>
                <w:sz w:val="22"/>
                <w:szCs w:val="22"/>
              </w:rPr>
              <w:t>КЧР</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99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97,1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92,8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90,3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80,4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rPr>
              <w:t>79,0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rPr>
              <w:t>97,2</w:t>
            </w:r>
          </w:p>
        </w:tc>
      </w:tr>
    </w:tbl>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t>На территории Карачаево-Черкесской Республики в 2023 году наблюдается увеличение рождаемости. Так в отчётном году уровень рождаемости (3840 чел.) в сравнении с 2022 годом (3678 чел.) увеличился на 4,4%. Охват вакцинацией новорожденных БЦЖ-вакциной в 2023 году составил 97,2%.</w:t>
      </w:r>
    </w:p>
    <w:p>
      <w:pPr>
        <w:pStyle w:val="Normal"/>
        <w:rPr>
          <w:color w:val="00B0F0"/>
        </w:rPr>
      </w:pPr>
      <w:r>
        <w:rPr/>
        <w:drawing>
          <wp:inline distT="0" distB="0" distL="0" distR="0">
            <wp:extent cx="5984875" cy="2907665"/>
            <wp:effectExtent l="0" t="0" r="0" b="0"/>
            <wp:docPr id="4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pPr>
        <w:pStyle w:val="ConsPlusNormal"/>
        <w:ind w:hanging="0"/>
        <w:jc w:val="center"/>
        <w:rPr>
          <w:rFonts w:ascii="Times New Roman" w:hAnsi="Times New Roman" w:cs="Times New Roman"/>
          <w:sz w:val="22"/>
          <w:szCs w:val="22"/>
        </w:rPr>
      </w:pPr>
      <w:r>
        <w:rPr>
          <w:rFonts w:cs="Times New Roman" w:ascii="Times New Roman" w:hAnsi="Times New Roman"/>
          <w:b/>
          <w:sz w:val="22"/>
          <w:szCs w:val="22"/>
        </w:rPr>
        <w:t>Рис. 54.</w:t>
      </w:r>
      <w:r>
        <w:rPr>
          <w:rFonts w:cs="Times New Roman" w:ascii="Times New Roman" w:hAnsi="Times New Roman"/>
          <w:sz w:val="22"/>
          <w:szCs w:val="22"/>
        </w:rPr>
        <w:t xml:space="preserve"> Число вакцинированных новорожденных против туберкулёза </w:t>
      </w:r>
    </w:p>
    <w:p>
      <w:pPr>
        <w:pStyle w:val="ConsPlusNormal"/>
        <w:ind w:hanging="0"/>
        <w:jc w:val="center"/>
        <w:rPr>
          <w:rFonts w:ascii="Times New Roman" w:hAnsi="Times New Roman" w:cs="Times New Roman"/>
          <w:sz w:val="22"/>
          <w:szCs w:val="22"/>
        </w:rPr>
      </w:pPr>
      <w:r>
        <w:rPr>
          <w:rFonts w:cs="Times New Roman" w:ascii="Times New Roman" w:hAnsi="Times New Roman"/>
          <w:sz w:val="22"/>
          <w:szCs w:val="22"/>
        </w:rPr>
        <w:t xml:space="preserve">в учреждениях родовспоможения на территории КЧР в 2023 году </w:t>
      </w:r>
    </w:p>
    <w:p>
      <w:pPr>
        <w:pStyle w:val="NoSpacing"/>
        <w:ind w:firstLine="567"/>
        <w:jc w:val="both"/>
        <w:rPr>
          <w:rFonts w:ascii="Times New Roman" w:hAnsi="Times New Roman"/>
        </w:rPr>
      </w:pPr>
      <w:r>
        <w:rPr>
          <w:rFonts w:ascii="Times New Roman" w:hAnsi="Times New Roman"/>
        </w:rPr>
      </w:r>
    </w:p>
    <w:p>
      <w:pPr>
        <w:pStyle w:val="NoSpacing"/>
        <w:ind w:firstLine="567"/>
        <w:jc w:val="both"/>
        <w:rPr>
          <w:rFonts w:ascii="Times New Roman" w:hAnsi="Times New Roman"/>
          <w:sz w:val="24"/>
          <w:szCs w:val="24"/>
        </w:rPr>
      </w:pPr>
      <w:r>
        <w:rPr>
          <w:rFonts w:ascii="Times New Roman" w:hAnsi="Times New Roman"/>
          <w:sz w:val="24"/>
          <w:szCs w:val="24"/>
        </w:rPr>
        <w:t>В 2023г. охват вакцинаций новорожденных увеличился на 18,6% в связи со снижением количества медотводов.</w:t>
      </w:r>
    </w:p>
    <w:p>
      <w:pPr>
        <w:pStyle w:val="ConsPlusNormal"/>
        <w:ind w:firstLine="567"/>
        <w:jc w:val="both"/>
        <w:rPr>
          <w:rFonts w:ascii="Times New Roman" w:hAnsi="Times New Roman" w:cs="Times New Roman"/>
          <w:sz w:val="24"/>
          <w:szCs w:val="24"/>
        </w:rPr>
      </w:pPr>
      <w:r>
        <w:rPr>
          <w:rFonts w:cs="Times New Roman" w:ascii="Times New Roman" w:hAnsi="Times New Roman"/>
          <w:sz w:val="24"/>
          <w:szCs w:val="24"/>
        </w:rPr>
        <w:t>Высокий удельный вес в КЧР составляют отказы от вакцинации по религиозным мотивам и в меньшем количестве медотводы.</w:t>
      </w:r>
    </w:p>
    <w:p>
      <w:pPr>
        <w:pStyle w:val="ConsPlusNormal"/>
        <w:ind w:firstLine="567"/>
        <w:jc w:val="both"/>
        <w:rPr>
          <w:sz w:val="24"/>
          <w:szCs w:val="24"/>
        </w:rPr>
      </w:pPr>
      <w:r>
        <w:rPr>
          <w:rFonts w:cs="Times New Roman" w:ascii="Times New Roman" w:hAnsi="Times New Roman"/>
          <w:sz w:val="24"/>
          <w:szCs w:val="24"/>
        </w:rPr>
        <w:t>Охват ревакцинацией против туберкулёза подлежащих детей 6 -7 лет в 2023г. составил 55,8%.</w:t>
      </w:r>
    </w:p>
    <w:p>
      <w:pPr>
        <w:pStyle w:val="Style29"/>
        <w:ind w:firstLine="1080"/>
        <w:jc w:val="right"/>
        <w:rPr>
          <w:sz w:val="22"/>
          <w:szCs w:val="22"/>
        </w:rPr>
      </w:pPr>
      <w:r>
        <w:rPr>
          <w:sz w:val="22"/>
          <w:szCs w:val="22"/>
        </w:rPr>
        <w:t>Таблица 71</w:t>
      </w:r>
    </w:p>
    <w:p>
      <w:pPr>
        <w:pStyle w:val="Style29"/>
        <w:ind w:firstLine="1080"/>
        <w:jc w:val="right"/>
        <w:rPr>
          <w:sz w:val="22"/>
          <w:szCs w:val="22"/>
        </w:rPr>
      </w:pPr>
      <w:r>
        <w:rPr>
          <w:sz w:val="22"/>
          <w:szCs w:val="22"/>
        </w:rPr>
      </w:r>
    </w:p>
    <w:p>
      <w:pPr>
        <w:pStyle w:val="Style29"/>
        <w:rPr>
          <w:sz w:val="22"/>
          <w:szCs w:val="22"/>
        </w:rPr>
      </w:pPr>
      <w:r>
        <w:rPr>
          <w:b/>
          <w:sz w:val="22"/>
          <w:szCs w:val="22"/>
        </w:rPr>
        <w:t>Уровень охвата ревакцинацией БЦЖ в Карачаево-Черкесской Республике в 2017-2023гг. (%)</w:t>
      </w:r>
    </w:p>
    <w:tbl>
      <w:tblPr>
        <w:tblpPr w:bottomFromText="0" w:horzAnchor="margin" w:leftFromText="180" w:rightFromText="180" w:tblpX="0" w:tblpXSpec="center" w:tblpY="296" w:topFromText="0" w:vertAnchor="text"/>
        <w:tblW w:w="9891" w:type="dxa"/>
        <w:jc w:val="center"/>
        <w:tblInd w:w="0" w:type="dxa"/>
        <w:tblCellMar>
          <w:top w:w="0" w:type="dxa"/>
          <w:left w:w="108" w:type="dxa"/>
          <w:bottom w:w="0" w:type="dxa"/>
          <w:right w:w="108" w:type="dxa"/>
        </w:tblCellMar>
        <w:tblLook w:val="0000"/>
      </w:tblPr>
      <w:tblGrid>
        <w:gridCol w:w="2803"/>
        <w:gridCol w:w="1132"/>
        <w:gridCol w:w="852"/>
        <w:gridCol w:w="850"/>
        <w:gridCol w:w="851"/>
        <w:gridCol w:w="852"/>
        <w:gridCol w:w="850"/>
        <w:gridCol w:w="851"/>
        <w:gridCol w:w="849"/>
      </w:tblGrid>
      <w:tr>
        <w:trPr>
          <w:trHeight w:val="421" w:hRule="atLeast"/>
        </w:trPr>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РАЙОНЫ</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Ревакци-</w:t>
            </w:r>
          </w:p>
          <w:p>
            <w:pPr>
              <w:pStyle w:val="Normal"/>
              <w:jc w:val="center"/>
              <w:rPr>
                <w:sz w:val="22"/>
              </w:rPr>
            </w:pPr>
            <w:r>
              <w:rPr>
                <w:sz w:val="22"/>
                <w:szCs w:val="22"/>
              </w:rPr>
              <w:t>нация</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2017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2018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2019</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2020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2021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2022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2023</w:t>
            </w:r>
          </w:p>
        </w:tc>
      </w:tr>
      <w:tr>
        <w:trPr>
          <w:trHeight w:val="315" w:hRule="atLeast"/>
        </w:trPr>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rPr>
                <w:sz w:val="22"/>
              </w:rPr>
            </w:pPr>
            <w:r>
              <w:rPr>
                <w:sz w:val="22"/>
                <w:szCs w:val="22"/>
              </w:rPr>
              <w:t>г.Черкесск</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lang w:val="en-US"/>
              </w:rPr>
              <w:t>I</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96,2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70,9</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11,0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100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3,0</w:t>
            </w:r>
          </w:p>
        </w:tc>
      </w:tr>
      <w:tr>
        <w:trPr>
          <w:trHeight w:val="177" w:hRule="atLeast"/>
        </w:trPr>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rPr>
                <w:sz w:val="22"/>
              </w:rPr>
            </w:pPr>
            <w:r>
              <w:rPr>
                <w:sz w:val="22"/>
                <w:szCs w:val="22"/>
              </w:rPr>
              <w:t>Зеленчукский район</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lang w:val="en-US"/>
              </w:rPr>
              <w:t>I</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99</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97,1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100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100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szCs w:val="22"/>
              </w:rPr>
              <w:t>65,6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73,3</w:t>
            </w:r>
          </w:p>
        </w:tc>
      </w:tr>
      <w:tr>
        <w:trPr>
          <w:trHeight w:val="327" w:hRule="atLeast"/>
        </w:trPr>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rPr>
                <w:sz w:val="22"/>
              </w:rPr>
            </w:pPr>
            <w:r>
              <w:rPr>
                <w:sz w:val="22"/>
                <w:szCs w:val="22"/>
              </w:rPr>
              <w:t>Карачаевский район</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lang w:val="en-US"/>
              </w:rPr>
              <w:t>I</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97,3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74,2</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93,3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100</w:t>
            </w:r>
          </w:p>
        </w:tc>
      </w:tr>
      <w:tr>
        <w:trPr>
          <w:trHeight w:val="287" w:hRule="atLeast"/>
        </w:trPr>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rPr>
                <w:sz w:val="22"/>
              </w:rPr>
            </w:pPr>
            <w:r>
              <w:rPr>
                <w:sz w:val="22"/>
                <w:szCs w:val="22"/>
              </w:rPr>
              <w:t>Усть-Джегутинский район</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lang w:val="en-US"/>
              </w:rPr>
            </w:pPr>
            <w:r>
              <w:rPr>
                <w:bCs/>
                <w:sz w:val="22"/>
                <w:szCs w:val="22"/>
                <w:lang w:val="en-US"/>
              </w:rPr>
              <w:t>I</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97,2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40,5</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11,1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55,0</w:t>
            </w:r>
          </w:p>
        </w:tc>
      </w:tr>
      <w:tr>
        <w:trPr>
          <w:trHeight w:val="324" w:hRule="atLeast"/>
        </w:trPr>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rPr>
                <w:sz w:val="22"/>
              </w:rPr>
            </w:pPr>
            <w:r>
              <w:rPr>
                <w:sz w:val="22"/>
                <w:szCs w:val="22"/>
              </w:rPr>
              <w:t>Прикубанский район</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lang w:val="en-US"/>
              </w:rPr>
              <w:t>I</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97,1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w:t>
            </w:r>
          </w:p>
        </w:tc>
      </w:tr>
      <w:tr>
        <w:trPr>
          <w:trHeight w:val="148" w:hRule="atLeast"/>
        </w:trPr>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rPr>
                <w:sz w:val="22"/>
              </w:rPr>
            </w:pPr>
            <w:r>
              <w:rPr>
                <w:sz w:val="22"/>
                <w:szCs w:val="22"/>
              </w:rPr>
              <w:t>Хабезский район</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lang w:val="en-US"/>
              </w:rPr>
              <w:t>I</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97,1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97,4</w:t>
            </w:r>
          </w:p>
        </w:tc>
      </w:tr>
      <w:tr>
        <w:trPr>
          <w:trHeight w:val="148" w:hRule="atLeast"/>
        </w:trPr>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rPr>
                <w:sz w:val="22"/>
              </w:rPr>
            </w:pPr>
            <w:r>
              <w:rPr>
                <w:sz w:val="22"/>
                <w:szCs w:val="22"/>
              </w:rPr>
              <w:t>Малокарачаевский район</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lang w:val="en-US"/>
              </w:rPr>
              <w:t>I</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95,2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81,5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93,3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98</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98,0</w:t>
            </w:r>
          </w:p>
        </w:tc>
      </w:tr>
      <w:tr>
        <w:trPr>
          <w:trHeight w:val="148" w:hRule="atLeast"/>
        </w:trPr>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rPr>
                <w:sz w:val="22"/>
              </w:rPr>
            </w:pPr>
            <w:r>
              <w:rPr>
                <w:sz w:val="22"/>
                <w:szCs w:val="22"/>
              </w:rPr>
              <w:t>Адыге-Хабльский район</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lang w:val="en-US"/>
              </w:rPr>
              <w:t>I</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96,3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35</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100</w:t>
            </w:r>
          </w:p>
        </w:tc>
      </w:tr>
      <w:tr>
        <w:trPr>
          <w:trHeight w:val="148" w:hRule="atLeast"/>
        </w:trPr>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rPr>
                <w:sz w:val="22"/>
              </w:rPr>
            </w:pPr>
            <w:r>
              <w:rPr>
                <w:sz w:val="22"/>
                <w:szCs w:val="22"/>
              </w:rPr>
              <w:t>Урупский район</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rPr>
            </w:pPr>
            <w:r>
              <w:rPr>
                <w:bCs/>
                <w:sz w:val="22"/>
                <w:szCs w:val="22"/>
                <w:lang w:val="en-US"/>
              </w:rPr>
              <w:t>I</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96,2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w:t>
            </w:r>
          </w:p>
        </w:tc>
      </w:tr>
      <w:tr>
        <w:trPr>
          <w:trHeight w:val="148" w:hRule="atLeast"/>
        </w:trPr>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rPr>
                <w:sz w:val="22"/>
              </w:rPr>
            </w:pPr>
            <w:r>
              <w:rPr>
                <w:sz w:val="22"/>
                <w:szCs w:val="22"/>
              </w:rPr>
              <w:t>Абазинский район</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lang w:val="en-US"/>
              </w:rPr>
            </w:pPr>
            <w:r>
              <w:rPr>
                <w:bCs/>
                <w:sz w:val="22"/>
                <w:szCs w:val="22"/>
                <w:lang w:val="en-US"/>
              </w:rPr>
              <w:t>I</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97,1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w:t>
            </w:r>
          </w:p>
        </w:tc>
      </w:tr>
      <w:tr>
        <w:trPr>
          <w:trHeight w:val="148" w:hRule="atLeast"/>
        </w:trPr>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rPr>
                <w:sz w:val="22"/>
              </w:rPr>
            </w:pPr>
            <w:r>
              <w:rPr>
                <w:sz w:val="22"/>
                <w:szCs w:val="22"/>
              </w:rPr>
              <w:t>Ногайский район</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lang w:val="en-US"/>
              </w:rPr>
            </w:pPr>
            <w:r>
              <w:rPr>
                <w:bCs/>
                <w:sz w:val="22"/>
                <w:szCs w:val="22"/>
                <w:lang w:val="en-US"/>
              </w:rPr>
              <w:t>I</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96,1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100</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96,7</w:t>
            </w:r>
          </w:p>
        </w:tc>
      </w:tr>
      <w:tr>
        <w:trPr>
          <w:trHeight w:val="148" w:hRule="atLeast"/>
        </w:trPr>
        <w:tc>
          <w:tcPr>
            <w:tcW w:w="2803" w:type="dxa"/>
            <w:tcBorders>
              <w:top w:val="single" w:sz="4" w:space="0" w:color="000000"/>
              <w:left w:val="single" w:sz="4" w:space="0" w:color="000000"/>
              <w:bottom w:val="single" w:sz="4" w:space="0" w:color="000000"/>
              <w:right w:val="single" w:sz="4" w:space="0" w:color="000000"/>
            </w:tcBorders>
            <w:vAlign w:val="center"/>
          </w:tcPr>
          <w:p>
            <w:pPr>
              <w:pStyle w:val="Normal"/>
              <w:rPr>
                <w:sz w:val="22"/>
                <w:lang w:val="en-US"/>
              </w:rPr>
            </w:pPr>
            <w:r>
              <w:rPr>
                <w:sz w:val="22"/>
                <w:szCs w:val="22"/>
              </w:rPr>
              <w:t>КЧР</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sz w:val="22"/>
                <w:lang w:val="en-US"/>
              </w:rPr>
            </w:pPr>
            <w:r>
              <w:rPr>
                <w:bCs/>
                <w:sz w:val="22"/>
                <w:szCs w:val="22"/>
                <w:lang w:val="en-US"/>
              </w:rPr>
              <w:t>I</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90,8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96,6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84,1</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30,85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73,2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position w:val="-14"/>
                <w:sz w:val="22"/>
                <w:szCs w:val="22"/>
              </w:rPr>
              <w:t>57,3</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rPr>
            </w:pPr>
            <w:r>
              <w:rPr>
                <w:sz w:val="22"/>
              </w:rPr>
              <w:t>55,8</w:t>
            </w:r>
          </w:p>
        </w:tc>
      </w:tr>
    </w:tbl>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r>
    </w:p>
    <w:p>
      <w:pPr>
        <w:pStyle w:val="ConsPlusNormal"/>
        <w:ind w:hanging="0"/>
        <w:jc w:val="center"/>
        <w:rPr>
          <w:rFonts w:ascii="Times New Roman" w:hAnsi="Times New Roman"/>
          <w:szCs w:val="24"/>
        </w:rPr>
      </w:pPr>
      <w:r>
        <w:rPr/>
        <w:drawing>
          <wp:inline distT="0" distB="0" distL="0" distR="0">
            <wp:extent cx="5963285" cy="2894330"/>
            <wp:effectExtent l="0" t="0" r="0" b="0"/>
            <wp:docPr id="49"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pPr>
        <w:pStyle w:val="ConsPlusNormal"/>
        <w:ind w:hanging="0"/>
        <w:jc w:val="center"/>
        <w:rPr>
          <w:rFonts w:ascii="Times New Roman" w:hAnsi="Times New Roman" w:cs="Times New Roman"/>
          <w:sz w:val="22"/>
          <w:szCs w:val="22"/>
        </w:rPr>
      </w:pPr>
      <w:r>
        <w:rPr>
          <w:rFonts w:ascii="Times New Roman" w:hAnsi="Times New Roman"/>
          <w:sz w:val="22"/>
          <w:szCs w:val="22"/>
        </w:rPr>
        <w:t>Рис</w:t>
      </w:r>
      <w:r>
        <w:rPr>
          <w:rFonts w:cs="Times New Roman" w:ascii="Times New Roman" w:hAnsi="Times New Roman"/>
          <w:sz w:val="22"/>
          <w:szCs w:val="22"/>
        </w:rPr>
        <w:t>.55. Охват ревакцинацией против туберкулёза в 2023 г.</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r>
    </w:p>
    <w:p>
      <w:pPr>
        <w:pStyle w:val="NoSpacing"/>
        <w:ind w:firstLine="567"/>
        <w:jc w:val="both"/>
        <w:rPr>
          <w:rFonts w:ascii="Times New Roman" w:hAnsi="Times New Roman"/>
          <w:sz w:val="24"/>
          <w:szCs w:val="24"/>
        </w:rPr>
      </w:pPr>
      <w:r>
        <w:rPr>
          <w:rFonts w:ascii="Times New Roman" w:hAnsi="Times New Roman"/>
          <w:sz w:val="24"/>
          <w:szCs w:val="24"/>
        </w:rPr>
        <w:t>По реализации программы элиминации коревой инфекции осуществлялся весь регламентированный объем мероприятий. В 2023 году для дифференциальной диагностики коревой инфекции с другими заболеваниями, в Региональном центре по надзору за корью было обследовано 47 сывороток крови детей и взрослых с гипертермией и сыпью в анамнезе заболевания, из них диагноз корь лабораторно подтвержден у 10 человек.</w:t>
      </w:r>
    </w:p>
    <w:p>
      <w:pPr>
        <w:pStyle w:val="Normal"/>
        <w:ind w:firstLine="708"/>
        <w:jc w:val="both"/>
        <w:rPr/>
      </w:pPr>
      <w:r>
        <w:rPr/>
        <w:t>С июня по декабрь 2023 года на территории республики зарегистрировано 22 лабораторно подтвержденных случая заболевания корью.</w:t>
      </w:r>
      <w:r>
        <w:rPr>
          <w:sz w:val="28"/>
          <w:szCs w:val="28"/>
        </w:rPr>
        <w:t xml:space="preserve"> </w:t>
      </w:r>
      <w:r>
        <w:rPr/>
        <w:t>Осуществлялся разбор всех случаев кори с установлением причин заболевания и оценкой качества организации и проведения противоэпидемических мероприятий.</w:t>
      </w:r>
    </w:p>
    <w:p>
      <w:pPr>
        <w:pStyle w:val="Normal"/>
        <w:tabs>
          <w:tab w:val="clear" w:pos="567"/>
          <w:tab w:val="left" w:pos="709" w:leader="none"/>
        </w:tabs>
        <w:ind w:firstLine="708"/>
        <w:jc w:val="both"/>
        <w:rPr/>
      </w:pPr>
      <w:r>
        <w:rPr/>
        <w:t>По каждому случаю заболевания корью направлено 41 рекомендательное письмо в ЛПО республики со списками контактных для проведения комплекса организационных, лечебно-профилактических и санитарно-противоэпидемических (профилактических) мероприятий, в том числе для проведения вакцинации против кори по эпидемическим показаниям подлежащим контактным, с целью предупреждения дальнейшего распространения заболеваний корью.</w:t>
      </w:r>
    </w:p>
    <w:p>
      <w:pPr>
        <w:pStyle w:val="Normal"/>
        <w:tabs>
          <w:tab w:val="clear" w:pos="567"/>
          <w:tab w:val="left" w:pos="709" w:leader="none"/>
        </w:tabs>
        <w:ind w:firstLine="708"/>
        <w:jc w:val="both"/>
        <w:rPr/>
      </w:pPr>
      <w:r>
        <w:rPr/>
        <w:t xml:space="preserve">В Министерство здравоохранения КЧР направлено 7 рекомендательных писем с целью усиления контроля работы лечебно-профилактических учреждений при приеме детей и взрослых в стационары, а также поддержания высокого уровня охвата вакцинацией  и ревакцинацией детей и взрослых против кори, краснухи и эпидемического паротита.  </w:t>
      </w:r>
    </w:p>
    <w:p>
      <w:pPr>
        <w:pStyle w:val="NoSpacing"/>
        <w:ind w:firstLine="567"/>
        <w:jc w:val="both"/>
        <w:rPr>
          <w:rFonts w:ascii="Times New Roman" w:hAnsi="Times New Roman"/>
          <w:sz w:val="24"/>
          <w:szCs w:val="24"/>
        </w:rPr>
      </w:pPr>
      <w:r>
        <w:rPr>
          <w:rFonts w:ascii="Times New Roman" w:hAnsi="Times New Roman"/>
          <w:sz w:val="24"/>
          <w:szCs w:val="24"/>
        </w:rPr>
        <w:t>Продолжалась работа по надзору за проведением иммунизации против кори взрослого населения в возрасте 18-35 лет не болевших, не привитых, привитых однократно, не имеющих сведений о прививках против кори, 36-55 лет относящихся к группам риска (работники медицинских и образовательных организаций, организаций торговли, транспорта, коммунальной и социальной сферы; лица работающие вахтовым методом) не привитым лицам - двукратно, лицам, имеющим документальное подтверждение о вакцинации - однократно с охватом не менее 97% от числа подлежащих прививкам.</w:t>
      </w:r>
      <w:r>
        <w:rPr>
          <w:rFonts w:ascii="Times New Roman" w:hAnsi="Times New Roman"/>
          <w:color w:val="FF0000"/>
          <w:sz w:val="24"/>
          <w:szCs w:val="24"/>
        </w:rPr>
        <w:t xml:space="preserve"> </w:t>
      </w:r>
      <w:r>
        <w:rPr>
          <w:rFonts w:ascii="Times New Roman" w:hAnsi="Times New Roman"/>
          <w:sz w:val="24"/>
          <w:szCs w:val="24"/>
        </w:rPr>
        <w:t>Было запланировано иммунизировать против кори 500 человек, в том числе вакцинировать 275 человек и ревакцинировать 275 человек. Все подлежащие вакцинации и ревакцинации вакцинированы.</w:t>
      </w:r>
    </w:p>
    <w:p>
      <w:pPr>
        <w:pStyle w:val="NoSpacing"/>
        <w:ind w:firstLine="567"/>
        <w:jc w:val="both"/>
        <w:rPr>
          <w:rFonts w:ascii="Times New Roman" w:hAnsi="Times New Roman"/>
          <w:sz w:val="24"/>
          <w:szCs w:val="24"/>
        </w:rPr>
      </w:pPr>
      <w:r>
        <w:rPr>
          <w:rFonts w:ascii="Times New Roman" w:hAnsi="Times New Roman"/>
          <w:sz w:val="24"/>
          <w:szCs w:val="24"/>
        </w:rPr>
        <w:t xml:space="preserve">Проанализированы результаты серологического мониторинга состояния коллективного иммунитета к кори и другим инфекциям, управляемым средствами специфической профилактики по административным территориям. </w:t>
      </w:r>
    </w:p>
    <w:p>
      <w:pPr>
        <w:pStyle w:val="NoSpacing"/>
        <w:ind w:firstLine="567"/>
        <w:jc w:val="both"/>
        <w:rPr>
          <w:rFonts w:ascii="Times New Roman" w:hAnsi="Times New Roman"/>
          <w:sz w:val="24"/>
          <w:szCs w:val="24"/>
        </w:rPr>
      </w:pPr>
      <w:r>
        <w:rPr>
          <w:rFonts w:ascii="Times New Roman" w:hAnsi="Times New Roman"/>
          <w:sz w:val="24"/>
          <w:szCs w:val="24"/>
        </w:rPr>
        <w:t>Установлено, что в 2023 году среди детского населения Хабезского муниципального района и взрослого населения г.Черкесск выявлены лица, серонегативные к кори. Среди детского населения Хабезского муниципального района в возрастной группе 16-17 лет серонегативных к кори 30 человек (30,0%) из 100 обследованных, среди взрослого населения г.Черкесск в возрастных группах 20-29 лет серонегативных к кори 31 человек (31,0%) из 100 обследованных и в 30-39 лет серонегативных к кори 24 человека (24,7 %) и к краснухе 8 человек (8,2%) из 97 обследованных.</w:t>
      </w:r>
    </w:p>
    <w:p>
      <w:pPr>
        <w:pStyle w:val="NoSpacing"/>
        <w:ind w:firstLine="567"/>
        <w:jc w:val="both"/>
        <w:rPr>
          <w:rFonts w:ascii="Times New Roman" w:hAnsi="Times New Roman"/>
          <w:sz w:val="24"/>
          <w:szCs w:val="24"/>
        </w:rPr>
      </w:pPr>
      <w:r>
        <w:rPr>
          <w:rFonts w:ascii="Times New Roman" w:hAnsi="Times New Roman"/>
          <w:sz w:val="24"/>
          <w:szCs w:val="24"/>
        </w:rPr>
        <w:t>Регламентируемый нормативной документацией уровень серонегативных к кори и краснухе – не более 7%. При этом в медицинской документации обследованных лиц имеются сведения о проведенных профилактических прививках.</w:t>
      </w:r>
    </w:p>
    <w:p>
      <w:pPr>
        <w:pStyle w:val="NoSpacing"/>
        <w:jc w:val="right"/>
        <w:rPr>
          <w:rFonts w:ascii="Times New Roman" w:hAnsi="Times New Roman"/>
          <w:iCs/>
        </w:rPr>
      </w:pPr>
      <w:r>
        <w:rPr>
          <w:rFonts w:ascii="Times New Roman" w:hAnsi="Times New Roman"/>
          <w:iCs/>
        </w:rPr>
        <w:t>Таблица 72</w:t>
      </w:r>
    </w:p>
    <w:p>
      <w:pPr>
        <w:pStyle w:val="NoSpacing"/>
        <w:jc w:val="center"/>
        <w:rPr>
          <w:rFonts w:ascii="Times New Roman" w:hAnsi="Times New Roman"/>
          <w:b/>
          <w:b/>
          <w:iCs/>
        </w:rPr>
      </w:pPr>
      <w:r>
        <w:rPr>
          <w:rFonts w:ascii="Times New Roman" w:hAnsi="Times New Roman"/>
          <w:b/>
          <w:iCs/>
        </w:rPr>
        <w:t xml:space="preserve">Результаты серологического мониторинга лиц, обследованных на напряженность </w:t>
      </w:r>
    </w:p>
    <w:p>
      <w:pPr>
        <w:pStyle w:val="NoSpacing"/>
        <w:jc w:val="center"/>
        <w:rPr>
          <w:rFonts w:ascii="Times New Roman" w:hAnsi="Times New Roman"/>
          <w:b/>
          <w:b/>
          <w:iCs/>
        </w:rPr>
      </w:pPr>
      <w:r>
        <w:rPr>
          <w:rFonts w:ascii="Times New Roman" w:hAnsi="Times New Roman"/>
          <w:b/>
          <w:iCs/>
        </w:rPr>
        <w:t>иммунитета против кори в 2023г. в Карачаево-Черкесской Республике</w:t>
      </w:r>
    </w:p>
    <w:p>
      <w:pPr>
        <w:pStyle w:val="NoSpacing"/>
        <w:jc w:val="center"/>
        <w:rPr>
          <w:rFonts w:ascii="Times New Roman" w:hAnsi="Times New Roman"/>
          <w:iCs/>
        </w:rPr>
      </w:pPr>
      <w:r>
        <w:rPr>
          <w:rFonts w:ascii="Times New Roman" w:hAnsi="Times New Roman"/>
          <w:iCs/>
        </w:rPr>
      </w:r>
    </w:p>
    <w:tbl>
      <w:tblPr>
        <w:tblW w:w="9036" w:type="dxa"/>
        <w:jc w:val="left"/>
        <w:tblInd w:w="288" w:type="dxa"/>
        <w:tblCellMar>
          <w:top w:w="0" w:type="dxa"/>
          <w:left w:w="108" w:type="dxa"/>
          <w:bottom w:w="0" w:type="dxa"/>
          <w:right w:w="108" w:type="dxa"/>
        </w:tblCellMar>
        <w:tblLook w:val="01e0"/>
      </w:tblPr>
      <w:tblGrid>
        <w:gridCol w:w="1440"/>
        <w:gridCol w:w="2917"/>
        <w:gridCol w:w="2338"/>
        <w:gridCol w:w="2340"/>
      </w:tblGrid>
      <w:tr>
        <w:trPr/>
        <w:tc>
          <w:tcPr>
            <w:tcW w:w="144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Возраст</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Количество обследованных</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В.т. серонегативных</w:t>
            </w:r>
          </w:p>
        </w:tc>
        <w:tc>
          <w:tcPr>
            <w:tcW w:w="234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доля серонегативных</w:t>
            </w:r>
          </w:p>
        </w:tc>
      </w:tr>
      <w:tr>
        <w:trPr/>
        <w:tc>
          <w:tcPr>
            <w:tcW w:w="144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3-4 года</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100</w:t>
            </w:r>
          </w:p>
        </w:tc>
        <w:tc>
          <w:tcPr>
            <w:tcW w:w="2338" w:type="dxa"/>
            <w:tcBorders>
              <w:top w:val="single" w:sz="4" w:space="0" w:color="000000"/>
              <w:left w:val="single" w:sz="4" w:space="0" w:color="000000"/>
              <w:bottom w:val="single" w:sz="4" w:space="0" w:color="000000"/>
              <w:right w:val="single" w:sz="4" w:space="0" w:color="000000"/>
            </w:tcBorders>
          </w:tcPr>
          <w:p>
            <w:pPr>
              <w:pStyle w:val="ConsPlusNonformat"/>
              <w:jc w:val="center"/>
              <w:rPr>
                <w:rFonts w:ascii="Times New Roman" w:hAnsi="Times New Roman" w:cs="Times New Roman"/>
                <w:sz w:val="22"/>
                <w:szCs w:val="22"/>
              </w:rPr>
            </w:pPr>
            <w:r>
              <w:rPr>
                <w:rFonts w:cs="Times New Roman" w:ascii="Times New Roman" w:hAnsi="Times New Roman"/>
                <w:sz w:val="22"/>
                <w:szCs w:val="22"/>
              </w:rPr>
              <w:t>3</w:t>
            </w:r>
          </w:p>
        </w:tc>
        <w:tc>
          <w:tcPr>
            <w:tcW w:w="23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3%</w:t>
            </w:r>
          </w:p>
        </w:tc>
      </w:tr>
      <w:tr>
        <w:trPr/>
        <w:tc>
          <w:tcPr>
            <w:tcW w:w="144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9-10 лет</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100</w:t>
            </w:r>
          </w:p>
        </w:tc>
        <w:tc>
          <w:tcPr>
            <w:tcW w:w="2338" w:type="dxa"/>
            <w:tcBorders>
              <w:top w:val="single" w:sz="4" w:space="0" w:color="000000"/>
              <w:left w:val="single" w:sz="4" w:space="0" w:color="000000"/>
              <w:bottom w:val="single" w:sz="4" w:space="0" w:color="000000"/>
              <w:right w:val="single" w:sz="4" w:space="0" w:color="000000"/>
            </w:tcBorders>
          </w:tcPr>
          <w:p>
            <w:pPr>
              <w:pStyle w:val="ConsPlusNonformat"/>
              <w:jc w:val="center"/>
              <w:rPr>
                <w:rFonts w:ascii="Times New Roman" w:hAnsi="Times New Roman" w:cs="Times New Roman"/>
                <w:sz w:val="22"/>
                <w:szCs w:val="22"/>
              </w:rPr>
            </w:pPr>
            <w:r>
              <w:rPr>
                <w:rFonts w:cs="Times New Roman" w:ascii="Times New Roman" w:hAnsi="Times New Roman"/>
                <w:sz w:val="22"/>
                <w:szCs w:val="22"/>
              </w:rPr>
              <w:t>1</w:t>
            </w:r>
          </w:p>
        </w:tc>
        <w:tc>
          <w:tcPr>
            <w:tcW w:w="23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1%</w:t>
            </w:r>
          </w:p>
        </w:tc>
      </w:tr>
      <w:tr>
        <w:trPr/>
        <w:tc>
          <w:tcPr>
            <w:tcW w:w="144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16-17 лет</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100</w:t>
            </w:r>
          </w:p>
        </w:tc>
        <w:tc>
          <w:tcPr>
            <w:tcW w:w="2338" w:type="dxa"/>
            <w:tcBorders>
              <w:top w:val="single" w:sz="4" w:space="0" w:color="000000"/>
              <w:left w:val="single" w:sz="4" w:space="0" w:color="000000"/>
              <w:bottom w:val="single" w:sz="4" w:space="0" w:color="000000"/>
              <w:right w:val="single" w:sz="4" w:space="0" w:color="000000"/>
            </w:tcBorders>
          </w:tcPr>
          <w:p>
            <w:pPr>
              <w:pStyle w:val="ConsPlusNonformat"/>
              <w:jc w:val="center"/>
              <w:rPr>
                <w:rFonts w:ascii="Times New Roman" w:hAnsi="Times New Roman" w:cs="Times New Roman"/>
                <w:sz w:val="22"/>
                <w:szCs w:val="22"/>
              </w:rPr>
            </w:pPr>
            <w:r>
              <w:rPr>
                <w:rFonts w:cs="Times New Roman" w:ascii="Times New Roman" w:hAnsi="Times New Roman"/>
                <w:sz w:val="22"/>
                <w:szCs w:val="22"/>
              </w:rPr>
              <w:t>30</w:t>
            </w:r>
          </w:p>
        </w:tc>
        <w:tc>
          <w:tcPr>
            <w:tcW w:w="23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30%</w:t>
            </w:r>
          </w:p>
        </w:tc>
      </w:tr>
      <w:tr>
        <w:trPr>
          <w:trHeight w:val="193" w:hRule="atLeast"/>
        </w:trPr>
        <w:tc>
          <w:tcPr>
            <w:tcW w:w="144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20-29 лет</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100</w:t>
            </w:r>
          </w:p>
        </w:tc>
        <w:tc>
          <w:tcPr>
            <w:tcW w:w="2338" w:type="dxa"/>
            <w:tcBorders>
              <w:top w:val="single" w:sz="4" w:space="0" w:color="000000"/>
              <w:left w:val="single" w:sz="4" w:space="0" w:color="000000"/>
              <w:bottom w:val="single" w:sz="4" w:space="0" w:color="000000"/>
              <w:right w:val="single" w:sz="4" w:space="0" w:color="000000"/>
            </w:tcBorders>
          </w:tcPr>
          <w:p>
            <w:pPr>
              <w:pStyle w:val="ConsPlusNonformat"/>
              <w:jc w:val="center"/>
              <w:rPr>
                <w:rFonts w:ascii="Times New Roman" w:hAnsi="Times New Roman" w:cs="Times New Roman"/>
                <w:sz w:val="22"/>
                <w:szCs w:val="22"/>
              </w:rPr>
            </w:pPr>
            <w:r>
              <w:rPr>
                <w:rFonts w:cs="Times New Roman" w:ascii="Times New Roman" w:hAnsi="Times New Roman"/>
                <w:sz w:val="22"/>
                <w:szCs w:val="22"/>
              </w:rPr>
              <w:t>31</w:t>
            </w:r>
          </w:p>
        </w:tc>
        <w:tc>
          <w:tcPr>
            <w:tcW w:w="23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31%</w:t>
            </w:r>
          </w:p>
        </w:tc>
      </w:tr>
      <w:tr>
        <w:trPr/>
        <w:tc>
          <w:tcPr>
            <w:tcW w:w="144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30-39 лет</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97</w:t>
            </w:r>
          </w:p>
        </w:tc>
        <w:tc>
          <w:tcPr>
            <w:tcW w:w="2338" w:type="dxa"/>
            <w:tcBorders>
              <w:top w:val="single" w:sz="4" w:space="0" w:color="000000"/>
              <w:left w:val="single" w:sz="4" w:space="0" w:color="000000"/>
              <w:bottom w:val="single" w:sz="4" w:space="0" w:color="000000"/>
              <w:right w:val="single" w:sz="4" w:space="0" w:color="000000"/>
            </w:tcBorders>
          </w:tcPr>
          <w:p>
            <w:pPr>
              <w:pStyle w:val="ConsPlusNonformat"/>
              <w:jc w:val="center"/>
              <w:rPr>
                <w:rFonts w:ascii="Times New Roman" w:hAnsi="Times New Roman" w:cs="Times New Roman"/>
                <w:sz w:val="22"/>
                <w:szCs w:val="22"/>
              </w:rPr>
            </w:pPr>
            <w:r>
              <w:rPr>
                <w:rFonts w:cs="Times New Roman" w:ascii="Times New Roman" w:hAnsi="Times New Roman"/>
                <w:sz w:val="22"/>
                <w:szCs w:val="22"/>
              </w:rPr>
              <w:t>24</w:t>
            </w:r>
          </w:p>
        </w:tc>
        <w:tc>
          <w:tcPr>
            <w:tcW w:w="23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24,7%</w:t>
            </w:r>
          </w:p>
        </w:tc>
      </w:tr>
      <w:tr>
        <w:trPr/>
        <w:tc>
          <w:tcPr>
            <w:tcW w:w="144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40-49 лет</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100</w:t>
            </w:r>
          </w:p>
        </w:tc>
        <w:tc>
          <w:tcPr>
            <w:tcW w:w="2338" w:type="dxa"/>
            <w:tcBorders>
              <w:top w:val="single" w:sz="4" w:space="0" w:color="000000"/>
              <w:left w:val="single" w:sz="4" w:space="0" w:color="000000"/>
              <w:bottom w:val="single" w:sz="4" w:space="0" w:color="000000"/>
              <w:right w:val="single" w:sz="4" w:space="0" w:color="000000"/>
            </w:tcBorders>
          </w:tcPr>
          <w:p>
            <w:pPr>
              <w:pStyle w:val="ConsPlusNonformat"/>
              <w:jc w:val="center"/>
              <w:rPr>
                <w:rFonts w:ascii="Times New Roman" w:hAnsi="Times New Roman" w:cs="Times New Roman"/>
                <w:sz w:val="22"/>
                <w:szCs w:val="22"/>
              </w:rPr>
            </w:pPr>
            <w:r>
              <w:rPr>
                <w:rFonts w:cs="Times New Roman" w:ascii="Times New Roman" w:hAnsi="Times New Roman"/>
                <w:sz w:val="22"/>
                <w:szCs w:val="22"/>
              </w:rPr>
              <w:t>5</w:t>
            </w:r>
          </w:p>
        </w:tc>
        <w:tc>
          <w:tcPr>
            <w:tcW w:w="23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5%</w:t>
            </w:r>
          </w:p>
        </w:tc>
      </w:tr>
      <w:tr>
        <w:trPr/>
        <w:tc>
          <w:tcPr>
            <w:tcW w:w="144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Всего</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597</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94</w:t>
            </w:r>
          </w:p>
        </w:tc>
        <w:tc>
          <w:tcPr>
            <w:tcW w:w="23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15,7%</w:t>
            </w:r>
          </w:p>
        </w:tc>
      </w:tr>
    </w:tbl>
    <w:p>
      <w:pPr>
        <w:pStyle w:val="NoSpacing"/>
        <w:jc w:val="right"/>
        <w:rPr>
          <w:rFonts w:ascii="Times New Roman" w:hAnsi="Times New Roman"/>
          <w:iCs/>
        </w:rPr>
      </w:pPr>
      <w:r>
        <w:rPr>
          <w:rFonts w:ascii="Times New Roman" w:hAnsi="Times New Roman"/>
          <w:iCs/>
        </w:rPr>
      </w:r>
    </w:p>
    <w:p>
      <w:pPr>
        <w:pStyle w:val="NoSpacing"/>
        <w:jc w:val="right"/>
        <w:rPr>
          <w:rFonts w:ascii="Times New Roman" w:hAnsi="Times New Roman"/>
          <w:iCs/>
        </w:rPr>
      </w:pPr>
      <w:r>
        <w:rPr>
          <w:rFonts w:ascii="Times New Roman" w:hAnsi="Times New Roman"/>
          <w:iCs/>
        </w:rPr>
        <w:t>Таблица 73</w:t>
      </w:r>
    </w:p>
    <w:p>
      <w:pPr>
        <w:pStyle w:val="NoSpacing"/>
        <w:jc w:val="center"/>
        <w:rPr>
          <w:rFonts w:ascii="Times New Roman" w:hAnsi="Times New Roman"/>
          <w:b/>
          <w:b/>
          <w:iCs/>
        </w:rPr>
      </w:pPr>
      <w:r>
        <w:rPr>
          <w:rFonts w:ascii="Times New Roman" w:hAnsi="Times New Roman"/>
          <w:b/>
          <w:iCs/>
        </w:rPr>
        <w:t xml:space="preserve">Результаты серологического мониторинга, лиц обследованных </w:t>
      </w:r>
    </w:p>
    <w:p>
      <w:pPr>
        <w:pStyle w:val="NoSpacing"/>
        <w:jc w:val="center"/>
        <w:rPr>
          <w:rFonts w:ascii="Times New Roman" w:hAnsi="Times New Roman"/>
          <w:b/>
          <w:b/>
          <w:iCs/>
        </w:rPr>
      </w:pPr>
      <w:r>
        <w:rPr>
          <w:rFonts w:ascii="Times New Roman" w:hAnsi="Times New Roman"/>
          <w:b/>
          <w:iCs/>
        </w:rPr>
        <w:t>на напряженность иммунитета против краснухи в 2023г. в Карачаево-Черкесской Республике</w:t>
      </w:r>
    </w:p>
    <w:p>
      <w:pPr>
        <w:pStyle w:val="NoSpacing"/>
        <w:jc w:val="center"/>
        <w:rPr>
          <w:rFonts w:ascii="Times New Roman" w:hAnsi="Times New Roman"/>
          <w:iCs/>
        </w:rPr>
      </w:pPr>
      <w:r>
        <w:rPr>
          <w:rFonts w:ascii="Times New Roman" w:hAnsi="Times New Roman"/>
          <w:iCs/>
        </w:rPr>
      </w:r>
    </w:p>
    <w:tbl>
      <w:tblPr>
        <w:tblW w:w="9036" w:type="dxa"/>
        <w:jc w:val="left"/>
        <w:tblInd w:w="288" w:type="dxa"/>
        <w:tblCellMar>
          <w:top w:w="0" w:type="dxa"/>
          <w:left w:w="108" w:type="dxa"/>
          <w:bottom w:w="0" w:type="dxa"/>
          <w:right w:w="108" w:type="dxa"/>
        </w:tblCellMar>
        <w:tblLook w:val="01e0"/>
      </w:tblPr>
      <w:tblGrid>
        <w:gridCol w:w="1440"/>
        <w:gridCol w:w="2917"/>
        <w:gridCol w:w="2338"/>
        <w:gridCol w:w="2340"/>
      </w:tblGrid>
      <w:tr>
        <w:trPr/>
        <w:tc>
          <w:tcPr>
            <w:tcW w:w="14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Возраст</w:t>
            </w:r>
          </w:p>
        </w:tc>
        <w:tc>
          <w:tcPr>
            <w:tcW w:w="291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Количество обследованных</w:t>
            </w:r>
          </w:p>
        </w:tc>
        <w:tc>
          <w:tcPr>
            <w:tcW w:w="2338"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В.т. серонегативных</w:t>
            </w:r>
          </w:p>
        </w:tc>
        <w:tc>
          <w:tcPr>
            <w:tcW w:w="23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доля серонегативных</w:t>
            </w:r>
          </w:p>
        </w:tc>
      </w:tr>
      <w:tr>
        <w:trPr/>
        <w:tc>
          <w:tcPr>
            <w:tcW w:w="14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3-4 года</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100</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w:t>
            </w:r>
          </w:p>
        </w:tc>
        <w:tc>
          <w:tcPr>
            <w:tcW w:w="2340" w:type="dxa"/>
            <w:tcBorders>
              <w:top w:val="single" w:sz="4" w:space="0" w:color="000000"/>
              <w:left w:val="single" w:sz="4" w:space="0" w:color="000000"/>
              <w:bottom w:val="single" w:sz="4" w:space="0" w:color="000000"/>
              <w:right w:val="single" w:sz="4" w:space="0" w:color="000000"/>
            </w:tcBorders>
          </w:tcPr>
          <w:p>
            <w:pPr>
              <w:pStyle w:val="ConsPlusNonformat"/>
              <w:jc w:val="center"/>
              <w:rPr>
                <w:rFonts w:ascii="Times New Roman" w:hAnsi="Times New Roman" w:cs="Times New Roman"/>
                <w:sz w:val="22"/>
                <w:szCs w:val="22"/>
              </w:rPr>
            </w:pPr>
            <w:r>
              <w:rPr>
                <w:rFonts w:cs="Times New Roman" w:ascii="Times New Roman" w:hAnsi="Times New Roman"/>
                <w:sz w:val="22"/>
                <w:szCs w:val="22"/>
              </w:rPr>
              <w:t>-</w:t>
            </w:r>
          </w:p>
        </w:tc>
      </w:tr>
      <w:tr>
        <w:trPr/>
        <w:tc>
          <w:tcPr>
            <w:tcW w:w="14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9-10 лет</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100</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w:t>
            </w:r>
          </w:p>
        </w:tc>
        <w:tc>
          <w:tcPr>
            <w:tcW w:w="2340" w:type="dxa"/>
            <w:tcBorders>
              <w:top w:val="single" w:sz="4" w:space="0" w:color="000000"/>
              <w:left w:val="single" w:sz="4" w:space="0" w:color="000000"/>
              <w:bottom w:val="single" w:sz="4" w:space="0" w:color="000000"/>
              <w:right w:val="single" w:sz="4" w:space="0" w:color="000000"/>
            </w:tcBorders>
          </w:tcPr>
          <w:p>
            <w:pPr>
              <w:pStyle w:val="ConsPlusNonformat"/>
              <w:jc w:val="center"/>
              <w:rPr>
                <w:rFonts w:ascii="Times New Roman" w:hAnsi="Times New Roman" w:cs="Times New Roman"/>
                <w:sz w:val="22"/>
                <w:szCs w:val="22"/>
              </w:rPr>
            </w:pPr>
            <w:r>
              <w:rPr>
                <w:rFonts w:cs="Times New Roman" w:ascii="Times New Roman" w:hAnsi="Times New Roman"/>
                <w:sz w:val="22"/>
                <w:szCs w:val="22"/>
              </w:rPr>
              <w:t>-</w:t>
            </w:r>
          </w:p>
        </w:tc>
      </w:tr>
      <w:tr>
        <w:trPr/>
        <w:tc>
          <w:tcPr>
            <w:tcW w:w="14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16-17 лет</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100</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w:t>
            </w:r>
          </w:p>
        </w:tc>
        <w:tc>
          <w:tcPr>
            <w:tcW w:w="2340" w:type="dxa"/>
            <w:tcBorders>
              <w:top w:val="single" w:sz="4" w:space="0" w:color="000000"/>
              <w:left w:val="single" w:sz="4" w:space="0" w:color="000000"/>
              <w:bottom w:val="single" w:sz="4" w:space="0" w:color="000000"/>
              <w:right w:val="single" w:sz="4" w:space="0" w:color="000000"/>
            </w:tcBorders>
          </w:tcPr>
          <w:p>
            <w:pPr>
              <w:pStyle w:val="ConsPlusNonformat"/>
              <w:jc w:val="center"/>
              <w:rPr>
                <w:rFonts w:ascii="Times New Roman" w:hAnsi="Times New Roman" w:cs="Times New Roman"/>
                <w:sz w:val="22"/>
                <w:szCs w:val="22"/>
              </w:rPr>
            </w:pPr>
            <w:r>
              <w:rPr>
                <w:rFonts w:cs="Times New Roman" w:ascii="Times New Roman" w:hAnsi="Times New Roman"/>
                <w:sz w:val="22"/>
                <w:szCs w:val="22"/>
              </w:rPr>
              <w:t>-</w:t>
            </w:r>
          </w:p>
        </w:tc>
      </w:tr>
      <w:tr>
        <w:trPr/>
        <w:tc>
          <w:tcPr>
            <w:tcW w:w="14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20-29 лет</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100</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5</w:t>
            </w:r>
          </w:p>
        </w:tc>
        <w:tc>
          <w:tcPr>
            <w:tcW w:w="2340" w:type="dxa"/>
            <w:tcBorders>
              <w:top w:val="single" w:sz="4" w:space="0" w:color="000000"/>
              <w:left w:val="single" w:sz="4" w:space="0" w:color="000000"/>
              <w:bottom w:val="single" w:sz="4" w:space="0" w:color="000000"/>
              <w:right w:val="single" w:sz="4" w:space="0" w:color="000000"/>
            </w:tcBorders>
          </w:tcPr>
          <w:p>
            <w:pPr>
              <w:pStyle w:val="ConsPlusNonformat"/>
              <w:jc w:val="center"/>
              <w:rPr>
                <w:rFonts w:ascii="Times New Roman" w:hAnsi="Times New Roman" w:cs="Times New Roman"/>
                <w:sz w:val="22"/>
                <w:szCs w:val="22"/>
              </w:rPr>
            </w:pPr>
            <w:r>
              <w:rPr>
                <w:rFonts w:cs="Times New Roman" w:ascii="Times New Roman" w:hAnsi="Times New Roman"/>
                <w:sz w:val="22"/>
                <w:szCs w:val="22"/>
              </w:rPr>
              <w:t>5%</w:t>
            </w:r>
          </w:p>
        </w:tc>
      </w:tr>
      <w:tr>
        <w:trPr/>
        <w:tc>
          <w:tcPr>
            <w:tcW w:w="14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30-39 лет</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97</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8</w:t>
            </w:r>
          </w:p>
        </w:tc>
        <w:tc>
          <w:tcPr>
            <w:tcW w:w="2340" w:type="dxa"/>
            <w:tcBorders>
              <w:top w:val="single" w:sz="4" w:space="0" w:color="000000"/>
              <w:left w:val="single" w:sz="4" w:space="0" w:color="000000"/>
              <w:bottom w:val="single" w:sz="4" w:space="0" w:color="000000"/>
              <w:right w:val="single" w:sz="4" w:space="0" w:color="000000"/>
            </w:tcBorders>
          </w:tcPr>
          <w:p>
            <w:pPr>
              <w:pStyle w:val="ConsPlusNonformat"/>
              <w:jc w:val="center"/>
              <w:rPr>
                <w:rFonts w:ascii="Times New Roman" w:hAnsi="Times New Roman" w:cs="Times New Roman"/>
                <w:sz w:val="22"/>
                <w:szCs w:val="22"/>
              </w:rPr>
            </w:pPr>
            <w:r>
              <w:rPr>
                <w:rFonts w:cs="Times New Roman" w:ascii="Times New Roman" w:hAnsi="Times New Roman"/>
                <w:sz w:val="22"/>
                <w:szCs w:val="22"/>
              </w:rPr>
              <w:t>8,2%</w:t>
            </w:r>
          </w:p>
        </w:tc>
      </w:tr>
      <w:tr>
        <w:trPr/>
        <w:tc>
          <w:tcPr>
            <w:tcW w:w="14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40-49 лет</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100</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1</w:t>
            </w:r>
          </w:p>
        </w:tc>
        <w:tc>
          <w:tcPr>
            <w:tcW w:w="2340" w:type="dxa"/>
            <w:tcBorders>
              <w:top w:val="single" w:sz="4" w:space="0" w:color="000000"/>
              <w:left w:val="single" w:sz="4" w:space="0" w:color="000000"/>
              <w:bottom w:val="single" w:sz="4" w:space="0" w:color="000000"/>
              <w:right w:val="single" w:sz="4" w:space="0" w:color="000000"/>
            </w:tcBorders>
          </w:tcPr>
          <w:p>
            <w:pPr>
              <w:pStyle w:val="ConsPlusNonformat"/>
              <w:jc w:val="center"/>
              <w:rPr>
                <w:rFonts w:ascii="Times New Roman" w:hAnsi="Times New Roman" w:cs="Times New Roman"/>
                <w:sz w:val="22"/>
                <w:szCs w:val="22"/>
              </w:rPr>
            </w:pPr>
            <w:r>
              <w:rPr>
                <w:rFonts w:cs="Times New Roman" w:ascii="Times New Roman" w:hAnsi="Times New Roman"/>
                <w:sz w:val="22"/>
                <w:szCs w:val="22"/>
              </w:rPr>
              <w:t>1%</w:t>
            </w:r>
          </w:p>
        </w:tc>
      </w:tr>
      <w:tr>
        <w:trPr/>
        <w:tc>
          <w:tcPr>
            <w:tcW w:w="1440"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rPr>
            </w:pPr>
            <w:r>
              <w:rPr>
                <w:rFonts w:ascii="Times New Roman" w:hAnsi="Times New Roman"/>
              </w:rPr>
              <w:t>Всего</w:t>
            </w:r>
          </w:p>
        </w:tc>
        <w:tc>
          <w:tcPr>
            <w:tcW w:w="291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597</w:t>
            </w:r>
          </w:p>
        </w:tc>
        <w:tc>
          <w:tcPr>
            <w:tcW w:w="233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rPr>
            </w:pPr>
            <w:r>
              <w:rPr>
                <w:rFonts w:ascii="Times New Roman" w:hAnsi="Times New Roman"/>
              </w:rPr>
              <w:t>14</w:t>
            </w:r>
          </w:p>
        </w:tc>
        <w:tc>
          <w:tcPr>
            <w:tcW w:w="2340" w:type="dxa"/>
            <w:tcBorders>
              <w:top w:val="single" w:sz="4" w:space="0" w:color="000000"/>
              <w:left w:val="single" w:sz="4" w:space="0" w:color="000000"/>
              <w:bottom w:val="single" w:sz="4" w:space="0" w:color="000000"/>
              <w:right w:val="single" w:sz="4" w:space="0" w:color="000000"/>
            </w:tcBorders>
          </w:tcPr>
          <w:p>
            <w:pPr>
              <w:pStyle w:val="ConsPlusNonformat"/>
              <w:jc w:val="center"/>
              <w:rPr>
                <w:rFonts w:ascii="Times New Roman" w:hAnsi="Times New Roman" w:cs="Times New Roman"/>
                <w:sz w:val="22"/>
                <w:szCs w:val="22"/>
              </w:rPr>
            </w:pPr>
            <w:r>
              <w:rPr>
                <w:rFonts w:cs="Times New Roman" w:ascii="Times New Roman" w:hAnsi="Times New Roman"/>
                <w:sz w:val="22"/>
                <w:szCs w:val="22"/>
              </w:rPr>
              <w:t>2,3%</w:t>
            </w:r>
          </w:p>
        </w:tc>
      </w:tr>
    </w:tbl>
    <w:p>
      <w:pPr>
        <w:pStyle w:val="Normal"/>
        <w:ind w:firstLine="567"/>
        <w:jc w:val="both"/>
        <w:rPr>
          <w:color w:val="FF0000"/>
        </w:rPr>
      </w:pPr>
      <w:r>
        <w:rPr>
          <w:color w:val="FF0000"/>
        </w:rPr>
      </w:r>
    </w:p>
    <w:p>
      <w:pPr>
        <w:pStyle w:val="Normal"/>
        <w:ind w:firstLine="567"/>
        <w:jc w:val="both"/>
        <w:rPr/>
      </w:pPr>
      <w:r>
        <w:rPr/>
        <w:t>В 2023 г. на территории республики не выявлен случай заболевания ОВП, в связи с чем не был достигнут индикативный показатель качества эпиднадзора за полиомиелитом и острыми вялыми параличами, нормируемый Всемирной организацией здравоохранения.</w:t>
      </w:r>
    </w:p>
    <w:p>
      <w:pPr>
        <w:pStyle w:val="Normal"/>
        <w:ind w:firstLine="567"/>
        <w:jc w:val="both"/>
        <w:rPr/>
      </w:pPr>
      <w:r>
        <w:rPr/>
        <w:t>В 2023г. было проведено серологическое обследование на полиомиелит среди детей Зеленчукского муниципального района в возрастной группе 16-17 лет в количестве 100 человек. Серонегативных детей ко всем трем типам полиовируса не выявлено.</w:t>
      </w:r>
    </w:p>
    <w:p>
      <w:pPr>
        <w:pStyle w:val="NoSpacing"/>
        <w:ind w:firstLine="567"/>
        <w:jc w:val="both"/>
        <w:rPr>
          <w:rFonts w:ascii="Times New Roman" w:hAnsi="Times New Roman"/>
          <w:sz w:val="24"/>
          <w:szCs w:val="24"/>
        </w:rPr>
      </w:pPr>
      <w:r>
        <w:rPr>
          <w:rFonts w:ascii="Times New Roman" w:hAnsi="Times New Roman"/>
          <w:sz w:val="24"/>
          <w:szCs w:val="24"/>
        </w:rPr>
        <w:t>В республике организован и проводится надзор за циркуляцией вируса полиомиелита во внешней среде (в сточных водах).</w:t>
      </w:r>
    </w:p>
    <w:p>
      <w:pPr>
        <w:pStyle w:val="NoSpacing"/>
        <w:ind w:firstLine="567"/>
        <w:jc w:val="both"/>
        <w:rPr>
          <w:rFonts w:ascii="Times New Roman" w:hAnsi="Times New Roman"/>
          <w:sz w:val="24"/>
          <w:szCs w:val="24"/>
        </w:rPr>
      </w:pPr>
      <w:r>
        <w:rPr>
          <w:rFonts w:ascii="Times New Roman" w:hAnsi="Times New Roman"/>
          <w:sz w:val="24"/>
          <w:szCs w:val="24"/>
        </w:rPr>
        <w:t>С учетом эпидемиологической значимости определены 6 точек отбора в четырех населенных пунктах республики в местах сброса фекально-бытовых сточных вод в очистные сооружения до очистки.</w:t>
      </w:r>
    </w:p>
    <w:p>
      <w:pPr>
        <w:pStyle w:val="NoSpacing"/>
        <w:jc w:val="right"/>
        <w:rPr>
          <w:rFonts w:ascii="Times New Roman" w:hAnsi="Times New Roman"/>
        </w:rPr>
      </w:pPr>
      <w:r>
        <w:rPr>
          <w:rFonts w:ascii="Times New Roman" w:hAnsi="Times New Roman"/>
        </w:rPr>
        <w:t>Таблица 74</w:t>
      </w:r>
    </w:p>
    <w:p>
      <w:pPr>
        <w:pStyle w:val="NoSpacing"/>
        <w:jc w:val="center"/>
        <w:rPr>
          <w:rFonts w:ascii="Times New Roman" w:hAnsi="Times New Roman"/>
          <w:b/>
          <w:b/>
        </w:rPr>
      </w:pPr>
      <w:r>
        <w:rPr>
          <w:rFonts w:ascii="Times New Roman" w:hAnsi="Times New Roman"/>
          <w:b/>
        </w:rPr>
        <w:t xml:space="preserve">Результаты вирусологического исследования проб сточной воды </w:t>
      </w:r>
    </w:p>
    <w:p>
      <w:pPr>
        <w:pStyle w:val="NoSpacing"/>
        <w:jc w:val="center"/>
        <w:rPr>
          <w:rFonts w:ascii="Times New Roman" w:hAnsi="Times New Roman"/>
          <w:b/>
          <w:b/>
        </w:rPr>
      </w:pPr>
      <w:r>
        <w:rPr>
          <w:rFonts w:ascii="Times New Roman" w:hAnsi="Times New Roman"/>
          <w:b/>
        </w:rPr>
        <w:t>на территории Карачаево-Черкесской Республики в 2023г.</w:t>
      </w:r>
    </w:p>
    <w:p>
      <w:pPr>
        <w:pStyle w:val="NoSpacing"/>
        <w:jc w:val="center"/>
        <w:rPr>
          <w:rFonts w:ascii="Times New Roman" w:hAnsi="Times New Roman"/>
          <w:b/>
          <w:b/>
        </w:rPr>
      </w:pPr>
      <w:r>
        <w:rPr>
          <w:rFonts w:ascii="Times New Roman" w:hAnsi="Times New Roman"/>
          <w:b/>
        </w:rPr>
      </w:r>
    </w:p>
    <w:tbl>
      <w:tblPr>
        <w:tblW w:w="10065" w:type="dxa"/>
        <w:jc w:val="left"/>
        <w:tblInd w:w="-34" w:type="dxa"/>
        <w:tblCellMar>
          <w:top w:w="0" w:type="dxa"/>
          <w:left w:w="108" w:type="dxa"/>
          <w:bottom w:w="0" w:type="dxa"/>
          <w:right w:w="108" w:type="dxa"/>
        </w:tblCellMar>
        <w:tblLook w:val="01e0"/>
      </w:tblPr>
      <w:tblGrid>
        <w:gridCol w:w="5046"/>
        <w:gridCol w:w="1374"/>
        <w:gridCol w:w="1259"/>
        <w:gridCol w:w="2385"/>
      </w:tblGrid>
      <w:tr>
        <w:trPr>
          <w:cantSplit w:val="true"/>
        </w:trPr>
        <w:tc>
          <w:tcPr>
            <w:tcW w:w="5046"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Точки отбора</w:t>
            </w:r>
          </w:p>
        </w:tc>
        <w:tc>
          <w:tcPr>
            <w:tcW w:w="1374"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Количество исследо-ванных проб</w:t>
            </w:r>
          </w:p>
        </w:tc>
        <w:tc>
          <w:tcPr>
            <w:tcW w:w="3644"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 xml:space="preserve">В том числе </w:t>
            </w:r>
          </w:p>
          <w:p>
            <w:pPr>
              <w:pStyle w:val="NoSpacing"/>
              <w:jc w:val="center"/>
              <w:rPr>
                <w:rFonts w:ascii="Times New Roman" w:hAnsi="Times New Roman"/>
              </w:rPr>
            </w:pPr>
            <w:r>
              <w:rPr>
                <w:rFonts w:ascii="Times New Roman" w:hAnsi="Times New Roman"/>
              </w:rPr>
              <w:t>с выделением</w:t>
            </w:r>
          </w:p>
        </w:tc>
      </w:tr>
      <w:tr>
        <w:trPr>
          <w:trHeight w:val="476" w:hRule="atLeast"/>
          <w:cantSplit w:val="true"/>
        </w:trPr>
        <w:tc>
          <w:tcPr>
            <w:tcW w:w="5046" w:type="dxa"/>
            <w:vMerge w:val="continue"/>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Spacing"/>
              <w:rPr>
                <w:rFonts w:ascii="Times New Roman" w:hAnsi="Times New Roman"/>
              </w:rPr>
            </w:pPr>
            <w:r>
              <w:rPr>
                <w:rFonts w:ascii="Times New Roman" w:hAnsi="Times New Roman"/>
              </w:rPr>
            </w:r>
          </w:p>
        </w:tc>
        <w:tc>
          <w:tcPr>
            <w:tcW w:w="1374" w:type="dxa"/>
            <w:vMerge w:val="continue"/>
            <w:tcBorders>
              <w:top w:val="single" w:sz="4" w:space="0" w:color="000000"/>
              <w:left w:val="single" w:sz="4" w:space="0" w:color="000000"/>
              <w:bottom w:val="single" w:sz="4" w:space="0" w:color="000000"/>
              <w:right w:val="single" w:sz="4" w:space="0" w:color="000000"/>
            </w:tcBorders>
            <w:shd w:color="auto" w:fill="CCFFFF" w:val="clear"/>
            <w:vAlign w:val="center"/>
          </w:tcPr>
          <w:p>
            <w:pPr>
              <w:pStyle w:val="NoSpacing"/>
              <w:ind w:left="-108" w:right="-108" w:hanging="0"/>
              <w:jc w:val="center"/>
              <w:rPr>
                <w:rFonts w:ascii="Times New Roman" w:hAnsi="Times New Roman"/>
              </w:rPr>
            </w:pPr>
            <w:r>
              <w:rPr>
                <w:rFonts w:ascii="Times New Roman" w:hAnsi="Times New Roman"/>
              </w:rPr>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Полиовирус</w:t>
            </w:r>
          </w:p>
        </w:tc>
        <w:tc>
          <w:tcPr>
            <w:tcW w:w="23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Энтеровирус</w:t>
            </w:r>
          </w:p>
        </w:tc>
      </w:tr>
      <w:tr>
        <w:trPr/>
        <w:tc>
          <w:tcPr>
            <w:tcW w:w="50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Усть-Джегутинский коллектор сточных вод при сбросе в Черкесскую общую городскую канализацию</w:t>
            </w:r>
          </w:p>
        </w:tc>
        <w:tc>
          <w:tcPr>
            <w:tcW w:w="13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20</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23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w:t>
            </w:r>
          </w:p>
        </w:tc>
      </w:tr>
      <w:tr>
        <w:trPr/>
        <w:tc>
          <w:tcPr>
            <w:tcW w:w="50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Коллектор сточных вод «Дома ребёнка» при сбросе в общую городскую канализацию</w:t>
            </w:r>
          </w:p>
        </w:tc>
        <w:tc>
          <w:tcPr>
            <w:tcW w:w="13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20</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2"/>
                <w:lang w:val="en-US"/>
              </w:rPr>
            </w:pPr>
            <w:r>
              <w:rPr>
                <w:sz w:val="22"/>
                <w:szCs w:val="22"/>
                <w:lang w:val="en-US"/>
              </w:rPr>
              <w:t>-</w:t>
            </w:r>
          </w:p>
        </w:tc>
        <w:tc>
          <w:tcPr>
            <w:tcW w:w="23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w:t>
            </w:r>
          </w:p>
        </w:tc>
      </w:tr>
      <w:tr>
        <w:trPr/>
        <w:tc>
          <w:tcPr>
            <w:tcW w:w="50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Коллектор сточных вод республиканской инфекционной больницы при сбросе в городскую канализацию, г. Черкесск</w:t>
            </w:r>
          </w:p>
        </w:tc>
        <w:tc>
          <w:tcPr>
            <w:tcW w:w="13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20</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lang w:val="en-US"/>
              </w:rPr>
            </w:pPr>
            <w:r>
              <w:rPr>
                <w:rFonts w:ascii="Times New Roman" w:hAnsi="Times New Roman"/>
                <w:lang w:val="en-US"/>
              </w:rPr>
              <w:t>-</w:t>
            </w:r>
          </w:p>
        </w:tc>
        <w:tc>
          <w:tcPr>
            <w:tcW w:w="23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 xml:space="preserve">Энтеровирус </w:t>
            </w:r>
            <w:r>
              <w:rPr>
                <w:rFonts w:ascii="Times New Roman" w:hAnsi="Times New Roman"/>
                <w:lang w:val="en-US"/>
              </w:rPr>
              <w:t>Echo</w:t>
            </w:r>
            <w:r>
              <w:rPr>
                <w:rFonts w:ascii="Times New Roman" w:hAnsi="Times New Roman"/>
              </w:rPr>
              <w:t>11</w:t>
            </w:r>
          </w:p>
        </w:tc>
      </w:tr>
      <w:tr>
        <w:trPr/>
        <w:tc>
          <w:tcPr>
            <w:tcW w:w="50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Городской коллектор сточных вод при сбросе в очистные сооружения, г. Черкесск</w:t>
            </w:r>
          </w:p>
        </w:tc>
        <w:tc>
          <w:tcPr>
            <w:tcW w:w="13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20</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lang w:val="en-US"/>
              </w:rPr>
            </w:pPr>
            <w:r>
              <w:rPr>
                <w:rFonts w:ascii="Times New Roman" w:hAnsi="Times New Roman"/>
                <w:lang w:val="en-US"/>
              </w:rPr>
              <w:t>-</w:t>
            </w:r>
          </w:p>
        </w:tc>
        <w:tc>
          <w:tcPr>
            <w:tcW w:w="23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Энтеровирус коксаки Б</w:t>
            </w:r>
          </w:p>
        </w:tc>
      </w:tr>
      <w:tr>
        <w:trPr/>
        <w:tc>
          <w:tcPr>
            <w:tcW w:w="50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Канализационный коллектор, а. Хабез</w:t>
            </w:r>
          </w:p>
        </w:tc>
        <w:tc>
          <w:tcPr>
            <w:tcW w:w="13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20</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0"/>
                <w:szCs w:val="20"/>
              </w:rPr>
            </w:pPr>
            <w:r>
              <w:rPr>
                <w:sz w:val="20"/>
                <w:szCs w:val="20"/>
              </w:rPr>
              <w:t>Р3 вакцин</w:t>
            </w:r>
          </w:p>
          <w:p>
            <w:pPr>
              <w:pStyle w:val="NoSpacing"/>
              <w:jc w:val="center"/>
              <w:rPr>
                <w:rFonts w:ascii="Times New Roman" w:hAnsi="Times New Roman"/>
                <w:lang w:val="en-US"/>
              </w:rPr>
            </w:pPr>
            <w:r>
              <w:rPr>
                <w:rFonts w:ascii="Times New Roman" w:hAnsi="Times New Roman"/>
                <w:lang w:val="en-US"/>
              </w:rPr>
            </w:r>
          </w:p>
        </w:tc>
        <w:tc>
          <w:tcPr>
            <w:tcW w:w="23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w:t>
            </w:r>
          </w:p>
        </w:tc>
      </w:tr>
      <w:tr>
        <w:trPr>
          <w:trHeight w:val="531" w:hRule="atLeast"/>
        </w:trPr>
        <w:tc>
          <w:tcPr>
            <w:tcW w:w="50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Сточные воды перед сбросом в очистные сооружения, г. Карачаевск</w:t>
            </w:r>
          </w:p>
        </w:tc>
        <w:tc>
          <w:tcPr>
            <w:tcW w:w="13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20</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lang w:val="en-US"/>
              </w:rPr>
            </w:pPr>
            <w:r>
              <w:rPr>
                <w:rFonts w:ascii="Times New Roman" w:hAnsi="Times New Roman"/>
                <w:lang w:val="en-US"/>
              </w:rPr>
              <w:t>-</w:t>
            </w:r>
          </w:p>
        </w:tc>
        <w:tc>
          <w:tcPr>
            <w:tcW w:w="23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 xml:space="preserve">Энтеровирус </w:t>
            </w:r>
            <w:r>
              <w:rPr>
                <w:rFonts w:ascii="Times New Roman" w:hAnsi="Times New Roman"/>
                <w:lang w:val="en-US"/>
              </w:rPr>
              <w:t>Echo</w:t>
            </w:r>
            <w:r>
              <w:rPr>
                <w:rFonts w:ascii="Times New Roman" w:hAnsi="Times New Roman"/>
              </w:rPr>
              <w:t>6</w:t>
            </w:r>
          </w:p>
        </w:tc>
      </w:tr>
      <w:tr>
        <w:trPr>
          <w:trHeight w:val="237" w:hRule="atLeast"/>
        </w:trPr>
        <w:tc>
          <w:tcPr>
            <w:tcW w:w="504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ИТОГО:</w:t>
            </w:r>
          </w:p>
        </w:tc>
        <w:tc>
          <w:tcPr>
            <w:tcW w:w="137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120</w:t>
            </w:r>
          </w:p>
        </w:tc>
        <w:tc>
          <w:tcPr>
            <w:tcW w:w="12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jc w:val="center"/>
              <w:rPr>
                <w:sz w:val="20"/>
                <w:szCs w:val="20"/>
              </w:rPr>
            </w:pPr>
            <w:r>
              <w:rPr>
                <w:sz w:val="20"/>
                <w:szCs w:val="20"/>
              </w:rPr>
              <w:t>Р3 вакцин</w:t>
            </w:r>
          </w:p>
          <w:p>
            <w:pPr>
              <w:pStyle w:val="NoSpacing"/>
              <w:jc w:val="center"/>
              <w:rPr>
                <w:rFonts w:ascii="Times New Roman" w:hAnsi="Times New Roman"/>
                <w:lang w:val="en-US"/>
              </w:rPr>
            </w:pPr>
            <w:r>
              <w:rPr>
                <w:rFonts w:ascii="Times New Roman" w:hAnsi="Times New Roman"/>
                <w:lang w:val="en-US"/>
              </w:rPr>
            </w:r>
          </w:p>
        </w:tc>
        <w:tc>
          <w:tcPr>
            <w:tcW w:w="238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ind w:left="-108" w:right="-108" w:hanging="0"/>
              <w:jc w:val="center"/>
              <w:rPr>
                <w:rFonts w:ascii="Times New Roman" w:hAnsi="Times New Roman"/>
              </w:rPr>
            </w:pPr>
            <w:r>
              <w:rPr>
                <w:rFonts w:ascii="Times New Roman" w:hAnsi="Times New Roman"/>
              </w:rPr>
              <w:t xml:space="preserve">В 1 пробе энтеровирус </w:t>
            </w:r>
            <w:r>
              <w:rPr>
                <w:rFonts w:ascii="Times New Roman" w:hAnsi="Times New Roman"/>
                <w:lang w:val="en-US"/>
              </w:rPr>
              <w:t>Echo</w:t>
            </w:r>
            <w:r>
              <w:rPr>
                <w:rFonts w:ascii="Times New Roman" w:hAnsi="Times New Roman"/>
              </w:rPr>
              <w:t xml:space="preserve"> 11, в 1 пробе энтеровирус </w:t>
            </w:r>
            <w:r>
              <w:rPr>
                <w:rFonts w:ascii="Times New Roman" w:hAnsi="Times New Roman"/>
                <w:lang w:val="en-US"/>
              </w:rPr>
              <w:t>Echo</w:t>
            </w:r>
            <w:r>
              <w:rPr>
                <w:rFonts w:ascii="Times New Roman" w:hAnsi="Times New Roman"/>
              </w:rPr>
              <w:t xml:space="preserve"> 6 и в 1 пробе Энтеровирус коксаки Б</w:t>
            </w:r>
          </w:p>
        </w:tc>
      </w:tr>
    </w:tbl>
    <w:p>
      <w:pPr>
        <w:pStyle w:val="NoSpacing"/>
        <w:rPr>
          <w:rFonts w:ascii="Times New Roman" w:hAnsi="Times New Roman"/>
          <w:color w:val="FF0000"/>
          <w:sz w:val="24"/>
          <w:szCs w:val="24"/>
        </w:rPr>
      </w:pPr>
      <w:r>
        <w:rPr>
          <w:rFonts w:ascii="Times New Roman" w:hAnsi="Times New Roman"/>
          <w:color w:val="FF0000"/>
          <w:sz w:val="24"/>
          <w:szCs w:val="24"/>
        </w:rPr>
      </w:r>
    </w:p>
    <w:p>
      <w:pPr>
        <w:pStyle w:val="NoSpacing"/>
        <w:ind w:firstLine="567"/>
        <w:jc w:val="both"/>
        <w:rPr>
          <w:rFonts w:ascii="Times New Roman" w:hAnsi="Times New Roman"/>
          <w:sz w:val="24"/>
          <w:szCs w:val="24"/>
        </w:rPr>
      </w:pPr>
      <w:r>
        <w:rPr>
          <w:rFonts w:ascii="Times New Roman" w:hAnsi="Times New Roman"/>
          <w:sz w:val="24"/>
          <w:szCs w:val="24"/>
        </w:rPr>
        <w:t>Задачи:</w:t>
      </w:r>
    </w:p>
    <w:p>
      <w:pPr>
        <w:pStyle w:val="NoSpacing"/>
        <w:ind w:firstLine="567"/>
        <w:jc w:val="both"/>
        <w:rPr>
          <w:rFonts w:ascii="Times New Roman" w:hAnsi="Times New Roman"/>
          <w:sz w:val="24"/>
          <w:szCs w:val="24"/>
        </w:rPr>
      </w:pPr>
      <w:r>
        <w:rPr>
          <w:rFonts w:ascii="Times New Roman" w:hAnsi="Times New Roman"/>
          <w:sz w:val="24"/>
          <w:szCs w:val="24"/>
        </w:rPr>
        <w:t>1. Реализация программ по ликвидации полиомиелита и элиминации кори на территории Карачаево-Черкесской республики.</w:t>
      </w:r>
    </w:p>
    <w:p>
      <w:pPr>
        <w:pStyle w:val="NoSpacing"/>
        <w:ind w:firstLine="567"/>
        <w:jc w:val="both"/>
        <w:rPr>
          <w:rFonts w:ascii="Times New Roman" w:hAnsi="Times New Roman"/>
          <w:sz w:val="24"/>
          <w:szCs w:val="24"/>
        </w:rPr>
      </w:pPr>
      <w:r>
        <w:rPr>
          <w:rFonts w:ascii="Times New Roman" w:hAnsi="Times New Roman"/>
          <w:sz w:val="24"/>
          <w:szCs w:val="24"/>
        </w:rPr>
        <w:t>2. Совершенствование эпидемиологического надзора за инфекциями, управляемыми средствами специфической профилактики, и государственного контроля за проведением профилактических и противоэпидемических мероприятий.</w:t>
      </w:r>
    </w:p>
    <w:p>
      <w:pPr>
        <w:pStyle w:val="NoSpacing"/>
        <w:ind w:firstLine="567"/>
        <w:jc w:val="both"/>
        <w:rPr>
          <w:rFonts w:ascii="Times New Roman" w:hAnsi="Times New Roman"/>
          <w:sz w:val="24"/>
          <w:szCs w:val="24"/>
        </w:rPr>
      </w:pPr>
      <w:r>
        <w:rPr>
          <w:rFonts w:ascii="Times New Roman" w:hAnsi="Times New Roman"/>
          <w:sz w:val="24"/>
          <w:szCs w:val="24"/>
        </w:rPr>
        <w:t>3. Контроль за уровнем охвата профилактическими прививками в рамках Национального календаря, системой транспортировки и хранения вакцин, оценкой напряженности иммунитета.</w:t>
      </w:r>
    </w:p>
    <w:p>
      <w:pPr>
        <w:pStyle w:val="NoSpacing"/>
        <w:ind w:firstLine="567"/>
        <w:jc w:val="both"/>
        <w:rPr>
          <w:rFonts w:ascii="Times New Roman" w:hAnsi="Times New Roman"/>
          <w:sz w:val="24"/>
          <w:szCs w:val="24"/>
        </w:rPr>
      </w:pPr>
      <w:r>
        <w:rPr>
          <w:rFonts w:ascii="Times New Roman" w:hAnsi="Times New Roman"/>
          <w:sz w:val="24"/>
          <w:szCs w:val="24"/>
        </w:rPr>
        <w:t>4. Информирование населения о мерах профилактики инфекций, управляемых средствами специфической профилактики.</w:t>
      </w:r>
    </w:p>
    <w:p>
      <w:pPr>
        <w:pStyle w:val="NoSpacing"/>
        <w:ind w:firstLine="567"/>
        <w:jc w:val="both"/>
        <w:rPr>
          <w:rFonts w:ascii="Times New Roman" w:hAnsi="Times New Roman"/>
          <w:sz w:val="24"/>
          <w:szCs w:val="24"/>
        </w:rPr>
      </w:pPr>
      <w:r>
        <w:rPr>
          <w:rFonts w:ascii="Times New Roman" w:hAnsi="Times New Roman"/>
          <w:sz w:val="24"/>
          <w:szCs w:val="24"/>
        </w:rPr>
      </w:r>
    </w:p>
    <w:p>
      <w:pPr>
        <w:pStyle w:val="Normal"/>
        <w:numPr>
          <w:ilvl w:val="2"/>
          <w:numId w:val="13"/>
        </w:numPr>
        <w:spacing w:before="120" w:after="0"/>
        <w:ind w:left="0" w:hanging="0"/>
        <w:jc w:val="center"/>
        <w:rPr>
          <w:b/>
          <w:b/>
        </w:rPr>
      </w:pPr>
      <w:r>
        <w:rPr>
          <w:b/>
        </w:rPr>
        <w:t>Грипп, ОРВИ</w:t>
      </w:r>
    </w:p>
    <w:p>
      <w:pPr>
        <w:pStyle w:val="Normal"/>
        <w:spacing w:before="120" w:after="0"/>
        <w:rPr>
          <w:b/>
          <w:b/>
          <w:sz w:val="16"/>
          <w:szCs w:val="16"/>
        </w:rPr>
      </w:pPr>
      <w:r>
        <w:rPr>
          <w:b/>
          <w:sz w:val="16"/>
          <w:szCs w:val="16"/>
        </w:rPr>
      </w:r>
    </w:p>
    <w:p>
      <w:pPr>
        <w:pStyle w:val="NoSpacing"/>
        <w:ind w:firstLine="567"/>
        <w:jc w:val="both"/>
        <w:rPr>
          <w:rFonts w:ascii="Times New Roman" w:hAnsi="Times New Roman"/>
          <w:sz w:val="24"/>
          <w:szCs w:val="24"/>
        </w:rPr>
      </w:pPr>
      <w:r>
        <w:rPr>
          <w:rFonts w:ascii="Times New Roman" w:hAnsi="Times New Roman"/>
          <w:sz w:val="24"/>
          <w:szCs w:val="24"/>
        </w:rPr>
        <w:t xml:space="preserve">В общей структуре инфекционной патологии на территории КЧР в 2023 году основная масса заболеваний традиционно приходится на грипп и ОРЗ – 80,7 % (34877 случаев). </w:t>
      </w:r>
    </w:p>
    <w:p>
      <w:pPr>
        <w:pStyle w:val="NoSpacing"/>
        <w:tabs>
          <w:tab w:val="clear" w:pos="567"/>
          <w:tab w:val="left" w:pos="993" w:leader="none"/>
        </w:tabs>
        <w:ind w:firstLine="567"/>
        <w:jc w:val="both"/>
        <w:rPr>
          <w:rFonts w:ascii="Times New Roman" w:hAnsi="Times New Roman"/>
          <w:sz w:val="28"/>
          <w:szCs w:val="28"/>
        </w:rPr>
      </w:pPr>
      <w:r>
        <w:rPr>
          <w:rFonts w:ascii="Times New Roman" w:hAnsi="Times New Roman"/>
          <w:sz w:val="24"/>
          <w:szCs w:val="24"/>
        </w:rPr>
        <w:t xml:space="preserve">В 2023 году по Карачаево-Черкесской Республике на 40-й неделе превышение эпидемиологического порога по заболеваемости ОРВИ и гриппом наблюдалось в возрастной категории 3-6 лет на 34,7. </w:t>
      </w:r>
    </w:p>
    <w:p>
      <w:pPr>
        <w:pStyle w:val="NoSpacing"/>
        <w:ind w:firstLine="567"/>
        <w:jc w:val="both"/>
        <w:rPr>
          <w:rFonts w:ascii="Times New Roman" w:hAnsi="Times New Roman"/>
          <w:sz w:val="24"/>
          <w:szCs w:val="24"/>
        </w:rPr>
      </w:pPr>
      <w:r>
        <w:rPr>
          <w:rFonts w:ascii="Times New Roman" w:hAnsi="Times New Roman"/>
          <w:sz w:val="24"/>
          <w:szCs w:val="24"/>
        </w:rPr>
        <w:t>Всего зарегистрировано 1073 случая внебольничных пневмоний, в том числе у детей до 17 лет – 216 случаев. Показатель заболеваемости по контингенту все жители выше показателя предыдущего года в 1,66 раз, а показатель заболеваемости по контингенту дети до 17 лет ниже предыдущего года в 1,49 раз.</w:t>
      </w:r>
    </w:p>
    <w:p>
      <w:pPr>
        <w:pStyle w:val="NoSpacing"/>
        <w:ind w:firstLine="567"/>
        <w:jc w:val="both"/>
        <w:rPr>
          <w:rFonts w:ascii="Times New Roman" w:hAnsi="Times New Roman"/>
          <w:sz w:val="24"/>
          <w:szCs w:val="24"/>
        </w:rPr>
      </w:pPr>
      <w:r>
        <w:rPr>
          <w:rFonts w:ascii="Times New Roman" w:hAnsi="Times New Roman"/>
          <w:sz w:val="24"/>
          <w:szCs w:val="24"/>
        </w:rPr>
        <w:t>При Федеральном бюджетном учреждении здравоохранения «Центр гигиены и эпидемиологии в КЧР» имеется лаборатория иммуноферментного анализа и ПЦР-диагностики. Лабораторная база подготовлена и оснащена для проведения предварительной лабораторной диагностики гриппа типа А, В, в том числе пандемического гриппа.</w:t>
      </w:r>
    </w:p>
    <w:p>
      <w:pPr>
        <w:pStyle w:val="NoSpacing"/>
        <w:tabs>
          <w:tab w:val="clear" w:pos="567"/>
          <w:tab w:val="left" w:pos="709" w:leader="none"/>
        </w:tabs>
        <w:ind w:right="-2" w:firstLine="567"/>
        <w:jc w:val="both"/>
        <w:rPr>
          <w:rFonts w:ascii="Times New Roman" w:hAnsi="Times New Roman"/>
          <w:sz w:val="24"/>
          <w:szCs w:val="24"/>
        </w:rPr>
      </w:pPr>
      <w:r>
        <w:rPr>
          <w:rFonts w:ascii="Times New Roman" w:hAnsi="Times New Roman"/>
          <w:sz w:val="24"/>
          <w:szCs w:val="24"/>
        </w:rPr>
        <w:t>С целью предотвращения массового распространения гриппа среди населения Республики проведен ряд организационных, профилактических и противоэпидемических мероприятий, в т.ч. на территории имеется Региональный план мероприятий по борьбе с гриппом и другими респираторными вирусными инфекциями в Карачаево-Черкесской Республике на  2023-2025 годы, рассмотренный на заседании межведомственной санитарно-противоэпидемической комиссии Правительства Карачаево-Черкесской Республики и утвержденный Распоряжением Правительства Карачаево-Черкесской Республики.</w:t>
      </w:r>
    </w:p>
    <w:p>
      <w:pPr>
        <w:pStyle w:val="NoSpacing"/>
        <w:ind w:right="-2" w:firstLine="567"/>
        <w:jc w:val="both"/>
        <w:rPr>
          <w:rFonts w:ascii="Times New Roman" w:hAnsi="Times New Roman"/>
          <w:sz w:val="24"/>
          <w:szCs w:val="24"/>
        </w:rPr>
      </w:pPr>
      <w:r>
        <w:rPr>
          <w:rFonts w:ascii="Times New Roman" w:hAnsi="Times New Roman"/>
          <w:sz w:val="24"/>
          <w:szCs w:val="24"/>
        </w:rPr>
        <w:t>Издано постановление главного государственного санитарного врача по КЧР от 14.08.2023г. №570 «О мероприятиях по профилактике гриппа и острых респираторных вирусных инфекций и новой коронавирусной инфекции (СОVID-19) в эпидемическом сезоне 2023-2024 годов».</w:t>
      </w:r>
    </w:p>
    <w:p>
      <w:pPr>
        <w:pStyle w:val="NoSpacing"/>
        <w:tabs>
          <w:tab w:val="clear" w:pos="567"/>
          <w:tab w:val="left" w:pos="709" w:leader="none"/>
        </w:tabs>
        <w:ind w:right="-2" w:firstLine="567"/>
        <w:jc w:val="both"/>
        <w:rPr>
          <w:rFonts w:ascii="Times New Roman" w:hAnsi="Times New Roman"/>
          <w:sz w:val="24"/>
          <w:szCs w:val="24"/>
        </w:rPr>
      </w:pPr>
      <w:r>
        <w:rPr>
          <w:rFonts w:ascii="Times New Roman" w:hAnsi="Times New Roman"/>
          <w:sz w:val="24"/>
          <w:szCs w:val="24"/>
        </w:rPr>
        <w:t xml:space="preserve">Министерством здравоохранения и курортов КЧР произведены перерасчёты необходимого количества профилактических и лечебных препаратов на период возможной пандемии гриппа, дезинфекционных средств, средств защиты персонала, расчеты планируемого коечного фонда, потребности в аппаратах ИВЛ. </w:t>
      </w:r>
    </w:p>
    <w:p>
      <w:pPr>
        <w:pStyle w:val="NoSpacing"/>
        <w:ind w:right="-2" w:firstLine="567"/>
        <w:jc w:val="both"/>
        <w:rPr>
          <w:rFonts w:ascii="Times New Roman" w:hAnsi="Times New Roman"/>
          <w:b/>
          <w:b/>
          <w:sz w:val="24"/>
          <w:szCs w:val="24"/>
        </w:rPr>
      </w:pPr>
      <w:r>
        <w:rPr>
          <w:rFonts w:ascii="Times New Roman" w:hAnsi="Times New Roman"/>
          <w:sz w:val="24"/>
          <w:szCs w:val="24"/>
        </w:rPr>
        <w:t>В Республике подготовлен запас противовирусных препаратов. Министерство  здравоохранения продолжает проводить мероприятия по созданию необходимого запаса противовирусных препаратов, других лекарственных средств для лечения и профилактики гриппа.</w:t>
      </w:r>
      <w:r>
        <w:rPr>
          <w:rFonts w:ascii="Times New Roman" w:hAnsi="Times New Roman"/>
          <w:color w:val="FF0000"/>
          <w:sz w:val="24"/>
          <w:szCs w:val="24"/>
        </w:rPr>
        <w:t xml:space="preserve"> </w:t>
      </w:r>
      <w:r>
        <w:rPr>
          <w:rFonts w:ascii="Times New Roman" w:hAnsi="Times New Roman"/>
          <w:sz w:val="24"/>
          <w:szCs w:val="24"/>
        </w:rPr>
        <w:t>Рассчитано прогнозируемое число госпитализированных – 4111, в том числе 480 детей. В Республике имеется одна республиканская инфекционная больница на 78 коек и 6 инфекционных отделений. Общий коечный фонд без дефицита – 310 коек (61%). Расчётная потребность - 509 коек. Кадровый потенциал достаточный – 2961 врачей и средних медицинских работников. Расчётная потребность в ИВЛ – 83  аппаратов, имеется 115 (138,5%). Запас пульсоксиметров – 590.</w:t>
      </w:r>
    </w:p>
    <w:p>
      <w:pPr>
        <w:pStyle w:val="Normal"/>
        <w:tabs>
          <w:tab w:val="clear" w:pos="567"/>
          <w:tab w:val="left" w:pos="6285" w:leader="none"/>
        </w:tabs>
        <w:ind w:firstLine="567"/>
        <w:jc w:val="both"/>
        <w:rPr/>
      </w:pPr>
      <w:r>
        <w:rPr/>
        <w:t>Определён алгоритм оказания медицинской помощи беременным, детям. В женских консультациях запланировано введение ежедневного патронажа беременных, состоящих на учёте, в случае ухудшения эпидситуации по ОРВИ и гриппу. Предусмотрено перепрофилирование отделения РГБУЗ «Лечебно-реабилитационный центр» на 30 коек для госпитализации беременных</w:t>
      </w:r>
    </w:p>
    <w:p>
      <w:pPr>
        <w:pStyle w:val="NoSpacing"/>
        <w:ind w:right="-2" w:firstLine="567"/>
        <w:jc w:val="both"/>
        <w:rPr>
          <w:rFonts w:ascii="Times New Roman" w:hAnsi="Times New Roman"/>
          <w:sz w:val="24"/>
          <w:szCs w:val="24"/>
          <w:u w:val="single"/>
        </w:rPr>
      </w:pPr>
      <w:r>
        <w:rPr>
          <w:rFonts w:ascii="Times New Roman" w:hAnsi="Times New Roman"/>
          <w:sz w:val="24"/>
          <w:szCs w:val="24"/>
        </w:rPr>
        <w:t>В Республике проводился еженедельный мониторинг заболеваемости ОРВИ и гриппом по классам (группам) в организованных коллективах. Дополнительные медицинские работники закреплены за каждым детским и подростковым образовательным учреждением. Совместно с муниципальными образованиями отработан режим временного приостановления деятельности. Групповые заболевания в образовательных учреждениях не зарегистрированы.</w:t>
      </w:r>
    </w:p>
    <w:p>
      <w:pPr>
        <w:pStyle w:val="NoSpacing"/>
        <w:ind w:right="-2" w:firstLine="567"/>
        <w:jc w:val="both"/>
        <w:rPr>
          <w:rFonts w:ascii="Times New Roman" w:hAnsi="Times New Roman"/>
          <w:sz w:val="24"/>
          <w:szCs w:val="24"/>
        </w:rPr>
      </w:pPr>
      <w:r>
        <w:rPr>
          <w:rFonts w:ascii="Times New Roman" w:hAnsi="Times New Roman"/>
          <w:sz w:val="24"/>
          <w:szCs w:val="24"/>
        </w:rPr>
        <w:t xml:space="preserve">В рамках реализации национального календаря профилактических прививок за счет средств федерального бюджета в республике запланировано привить против гриппа 252800 человек, в том числе медработников – 5876, работников образования – 10254, лиц старше 60 лет – 67122, студентов – 4248, детей от 6 месяцев до 7 лет (организованные неорганизованные) – 24437, учащихся 1-11 классов – 44714  и других групп риска – 96149, включая призывников. </w:t>
      </w:r>
    </w:p>
    <w:p>
      <w:pPr>
        <w:pStyle w:val="NoSpacing"/>
        <w:tabs>
          <w:tab w:val="clear" w:pos="567"/>
          <w:tab w:val="left" w:pos="0" w:leader="none"/>
        </w:tabs>
        <w:spacing w:lineRule="auto" w:line="276"/>
        <w:ind w:firstLine="567"/>
        <w:jc w:val="both"/>
        <w:rPr>
          <w:rFonts w:ascii="Times New Roman" w:hAnsi="Times New Roman"/>
          <w:sz w:val="24"/>
          <w:szCs w:val="24"/>
          <w:u w:val="single"/>
        </w:rPr>
      </w:pPr>
      <w:r>
        <w:rPr>
          <w:rFonts w:ascii="Times New Roman" w:hAnsi="Times New Roman"/>
          <w:sz w:val="24"/>
          <w:szCs w:val="24"/>
        </w:rPr>
        <w:t>Вакцина против гриппа («Совигрипп» и «УльтриксКвадри»)  получена на 86,5</w:t>
      </w:r>
      <w:r>
        <w:rPr>
          <w:rFonts w:ascii="Times New Roman" w:hAnsi="Times New Roman"/>
          <w:spacing w:val="2"/>
          <w:sz w:val="24"/>
          <w:szCs w:val="24"/>
          <w:shd w:fill="FFFFFF" w:val="clear"/>
        </w:rPr>
        <w:t xml:space="preserve">% </w:t>
      </w:r>
      <w:r>
        <w:rPr>
          <w:rFonts w:ascii="Times New Roman" w:hAnsi="Times New Roman"/>
          <w:sz w:val="24"/>
          <w:szCs w:val="24"/>
        </w:rPr>
        <w:t>от количества заявленных доз.</w:t>
      </w:r>
    </w:p>
    <w:p>
      <w:pPr>
        <w:pStyle w:val="Normal"/>
        <w:ind w:firstLine="567"/>
        <w:jc w:val="both"/>
        <w:rPr/>
      </w:pPr>
      <w:r>
        <w:rPr/>
        <w:t>От запланированного количества (252800 чел.) в Республике привиты 218610 человек, что составило 52,9% от совокупного населения, в том числе взрослых – 154630 человек – 84,2% от запланированной численности и 63980 детей – 92,5% от запланированной численности.</w:t>
      </w:r>
    </w:p>
    <w:p>
      <w:pPr>
        <w:pStyle w:val="NoSpacing"/>
        <w:ind w:right="-2" w:firstLine="567"/>
        <w:jc w:val="both"/>
        <w:rPr>
          <w:rFonts w:ascii="Times New Roman" w:hAnsi="Times New Roman"/>
          <w:sz w:val="24"/>
          <w:szCs w:val="24"/>
        </w:rPr>
      </w:pPr>
      <w:r>
        <w:rPr>
          <w:rFonts w:ascii="Times New Roman" w:hAnsi="Times New Roman"/>
          <w:sz w:val="24"/>
          <w:szCs w:val="24"/>
        </w:rPr>
        <w:t>Совместно с Министерством здравоохранения в осенне-зимний сезон отчётного года в режиме онлайн проведено 1 обучающее занятие со специалистами Роспотребнадзора и лечебно-профилактической сетью. Министерством здравоохранения КЧР еженедельно проводятся селекторные совещания с главными врачами ЛПУ республики.</w:t>
      </w:r>
    </w:p>
    <w:p>
      <w:pPr>
        <w:pStyle w:val="NoSpacing"/>
        <w:ind w:firstLine="567"/>
        <w:jc w:val="both"/>
        <w:rPr>
          <w:rFonts w:ascii="Times New Roman" w:hAnsi="Times New Roman"/>
          <w:sz w:val="24"/>
          <w:szCs w:val="24"/>
        </w:rPr>
      </w:pPr>
      <w:r>
        <w:rPr>
          <w:rFonts w:ascii="Times New Roman" w:hAnsi="Times New Roman"/>
          <w:sz w:val="24"/>
          <w:szCs w:val="24"/>
        </w:rPr>
        <w:t xml:space="preserve">В лечебно-профилактических учреждениях, детских образовательных учреждениях медицинскими работниками проводится разъяснительная работа с населением о мерах профилактически гриппа и ОРВИ, а также необходимости вакцинации. </w:t>
      </w:r>
    </w:p>
    <w:p>
      <w:pPr>
        <w:pStyle w:val="Normal"/>
        <w:ind w:firstLine="567"/>
        <w:jc w:val="both"/>
        <w:rPr/>
      </w:pPr>
      <w:r>
        <w:rPr/>
        <w:t>Задачи:</w:t>
      </w:r>
    </w:p>
    <w:p>
      <w:pPr>
        <w:pStyle w:val="Normal"/>
        <w:ind w:firstLine="567"/>
        <w:jc w:val="both"/>
        <w:rPr/>
      </w:pPr>
      <w:r>
        <w:rPr/>
        <w:t>1. Достижение уровня иммунизации совокупного населения против гриппа – не менее 60 %.</w:t>
      </w:r>
    </w:p>
    <w:p>
      <w:pPr>
        <w:pStyle w:val="Normal"/>
        <w:ind w:firstLine="567"/>
        <w:jc w:val="both"/>
        <w:rPr/>
      </w:pPr>
      <w:r>
        <w:rPr/>
        <w:t>2. Улучшение эффективности эпиднадзора за профилактическими мероприятиями</w:t>
      </w:r>
      <w:r>
        <w:rPr>
          <w:b/>
        </w:rPr>
        <w:t xml:space="preserve"> </w:t>
      </w:r>
      <w:r>
        <w:rPr/>
        <w:t>На территории Карачаево-Черкесской Республики эпидемический процесс вирусного гепатита А проявляется циклическими колебаниями в многолетней динамике с выраженной осенне-зимней сезонностью, преимущественным поражением детей, подростков и взрослого населения молодого возраста. Заболеваемость населения городов и сельской местности в последние годы существенно не отличается.</w:t>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tabs>
          <w:tab w:val="clear" w:pos="567"/>
          <w:tab w:val="left" w:pos="284" w:leader="none"/>
          <w:tab w:val="left" w:pos="3417" w:leader="none"/>
        </w:tabs>
        <w:jc w:val="center"/>
        <w:rPr>
          <w:rFonts w:ascii="Times New Roman" w:hAnsi="Times New Roman"/>
          <w:b/>
          <w:b/>
          <w:color w:val="000000" w:themeColor="text1"/>
          <w:sz w:val="24"/>
          <w:szCs w:val="24"/>
        </w:rPr>
      </w:pPr>
      <w:r>
        <w:rPr>
          <w:rFonts w:ascii="Times New Roman" w:hAnsi="Times New Roman"/>
          <w:b/>
          <w:color w:val="000000" w:themeColor="text1"/>
          <w:sz w:val="24"/>
          <w:szCs w:val="24"/>
        </w:rPr>
        <w:t>1.3.4.Вирусный гепатит А</w:t>
      </w:r>
    </w:p>
    <w:p>
      <w:pPr>
        <w:pStyle w:val="NoSpacing"/>
        <w:tabs>
          <w:tab w:val="clear" w:pos="567"/>
          <w:tab w:val="left" w:pos="284" w:leader="none"/>
        </w:tabs>
        <w:jc w:val="center"/>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tabs>
          <w:tab w:val="clear" w:pos="567"/>
          <w:tab w:val="left" w:pos="3539" w:leader="none"/>
        </w:tabs>
        <w:jc w:val="center"/>
        <w:rPr>
          <w:rFonts w:ascii="Times New Roman" w:hAnsi="Times New Roman"/>
          <w:b/>
          <w:b/>
          <w:color w:val="000000" w:themeColor="text1"/>
          <w:sz w:val="28"/>
          <w:szCs w:val="28"/>
        </w:rPr>
      </w:pPr>
      <w:r>
        <w:rPr>
          <w:rFonts w:ascii="Times New Roman" w:hAnsi="Times New Roman"/>
          <w:b/>
          <w:color w:val="000000" w:themeColor="text1"/>
          <w:sz w:val="28"/>
          <w:szCs w:val="28"/>
        </w:rPr>
        <w:t>Гепатит А</w:t>
      </w:r>
    </w:p>
    <w:p>
      <w:pPr>
        <w:pStyle w:val="NoSpacing"/>
        <w:ind w:firstLine="851"/>
        <w:jc w:val="both"/>
        <w:rPr>
          <w:rFonts w:ascii="Times New Roman" w:hAnsi="Times New Roman"/>
          <w:color w:val="000000"/>
          <w:sz w:val="24"/>
          <w:szCs w:val="24"/>
        </w:rPr>
      </w:pPr>
      <w:r>
        <w:rPr>
          <w:rFonts w:ascii="Times New Roman" w:hAnsi="Times New Roman"/>
          <w:color w:val="000000"/>
          <w:sz w:val="24"/>
          <w:szCs w:val="24"/>
        </w:rPr>
      </w:r>
    </w:p>
    <w:p>
      <w:pPr>
        <w:pStyle w:val="NoSpacing"/>
        <w:ind w:firstLine="851"/>
        <w:jc w:val="both"/>
        <w:rPr>
          <w:rFonts w:ascii="Times New Roman" w:hAnsi="Times New Roman"/>
          <w:color w:val="000000"/>
          <w:sz w:val="24"/>
          <w:szCs w:val="24"/>
        </w:rPr>
      </w:pPr>
      <w:r>
        <w:rPr>
          <w:rFonts w:ascii="Times New Roman" w:hAnsi="Times New Roman"/>
          <w:color w:val="000000"/>
          <w:sz w:val="24"/>
          <w:szCs w:val="24"/>
        </w:rPr>
        <w:t>На территории Карачаево-Черкесской Республики эпидемический процесс вирусного гепатита А проявляется циклическими колебаниями в многолетней динамике с выраженной осенне-зимней сезонностью, преимущественным поражением детей, подростков и взрослого населения молодого возраста. Заболеваемость населения городов и сельской местности в последние годы существенно не отличается.</w:t>
      </w:r>
    </w:p>
    <w:p>
      <w:pPr>
        <w:pStyle w:val="NoSpacing"/>
        <w:ind w:firstLine="851"/>
        <w:jc w:val="both"/>
        <w:rPr>
          <w:rFonts w:ascii="Times New Roman" w:hAnsi="Times New Roman"/>
          <w:color w:val="000000"/>
          <w:sz w:val="24"/>
          <w:szCs w:val="24"/>
        </w:rPr>
      </w:pPr>
      <w:r>
        <w:rPr>
          <w:rFonts w:ascii="Times New Roman" w:hAnsi="Times New Roman"/>
          <w:color w:val="000000"/>
          <w:sz w:val="24"/>
          <w:szCs w:val="24"/>
        </w:rPr>
        <w:t xml:space="preserve">На фоне ежегодно проводимой вакцинопрофилактики против вирусного гепатита А   на протяжении 7 лет отмечалось заметное снижение интенсивности эпидемического процесса. </w:t>
      </w:r>
    </w:p>
    <w:p>
      <w:pPr>
        <w:pStyle w:val="BodyText2"/>
        <w:spacing w:lineRule="auto" w:line="240"/>
        <w:rPr>
          <w:color w:val="000000"/>
          <w:sz w:val="24"/>
          <w:szCs w:val="24"/>
        </w:rPr>
      </w:pPr>
      <w:r>
        <w:rPr>
          <w:color w:val="000000"/>
          <w:sz w:val="24"/>
          <w:szCs w:val="24"/>
        </w:rPr>
        <w:t xml:space="preserve">Показатель заболеваемости вирусным гепатитом А в 2023 году на территории Карачаево-Черкесской Республике составил 0,64 (абс. 3)  среди детей до 17 лет  1,90 (абс. 3)                                                </w:t>
      </w:r>
    </w:p>
    <w:p>
      <w:pPr>
        <w:pStyle w:val="NoSpacing"/>
        <w:ind w:firstLine="851"/>
        <w:jc w:val="both"/>
        <w:rPr>
          <w:rFonts w:ascii="Times New Roman" w:hAnsi="Times New Roman"/>
          <w:color w:val="000000"/>
          <w:sz w:val="24"/>
          <w:szCs w:val="24"/>
        </w:rPr>
      </w:pPr>
      <w:r>
        <w:rPr>
          <w:rFonts w:ascii="Times New Roman" w:hAnsi="Times New Roman"/>
          <w:color w:val="000000"/>
          <w:sz w:val="24"/>
          <w:szCs w:val="24"/>
        </w:rPr>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r>
    </w:p>
    <w:p>
      <w:pPr>
        <w:pStyle w:val="Style29"/>
        <w:rPr>
          <w:color w:val="000000"/>
        </w:rPr>
      </w:pPr>
      <w:r>
        <w:rPr/>
        <w:drawing>
          <wp:inline distT="0" distB="0" distL="0" distR="0">
            <wp:extent cx="6073140" cy="1896745"/>
            <wp:effectExtent l="0" t="0" r="0" b="0"/>
            <wp:docPr id="50"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pPr>
        <w:pStyle w:val="Style29"/>
        <w:rPr>
          <w:color w:val="000000"/>
          <w:sz w:val="22"/>
          <w:szCs w:val="22"/>
        </w:rPr>
      </w:pPr>
      <w:r>
        <w:rPr>
          <w:b/>
          <w:color w:val="000000"/>
          <w:sz w:val="22"/>
          <w:szCs w:val="22"/>
        </w:rPr>
        <w:t xml:space="preserve">Рис. 56. </w:t>
      </w:r>
      <w:r>
        <w:rPr>
          <w:color w:val="000000"/>
          <w:sz w:val="22"/>
          <w:szCs w:val="22"/>
        </w:rPr>
        <w:t>Заболеваемость вирусным гепатитом А на территории Карачаево-Черкесской Республики и РФ за период с 1999г. по 2023г. (0/0000)</w:t>
      </w:r>
    </w:p>
    <w:p>
      <w:pPr>
        <w:pStyle w:val="Style29"/>
        <w:rPr>
          <w:iCs/>
          <w:color w:val="000000"/>
          <w:sz w:val="16"/>
          <w:szCs w:val="16"/>
        </w:rPr>
      </w:pPr>
      <w:r>
        <w:rPr>
          <w:iCs/>
          <w:color w:val="000000"/>
          <w:sz w:val="16"/>
          <w:szCs w:val="16"/>
        </w:rPr>
      </w:r>
    </w:p>
    <w:p>
      <w:pPr>
        <w:pStyle w:val="BodyText2"/>
        <w:spacing w:lineRule="auto" w:line="240" w:before="0" w:after="0"/>
        <w:ind w:firstLine="851"/>
        <w:jc w:val="both"/>
        <w:rPr>
          <w:color w:val="000000"/>
          <w:sz w:val="24"/>
          <w:szCs w:val="24"/>
        </w:rPr>
      </w:pPr>
      <w:r>
        <w:rPr>
          <w:color w:val="000000"/>
          <w:sz w:val="24"/>
          <w:szCs w:val="24"/>
        </w:rPr>
        <w:t>Специфическая лабораторная диагностика вирусного гепатита А больных методом ИФА внедрена на территории Карачаево-Черкесской Республики с 2000г. и достигает 100% уровня обследования подлежащих.</w:t>
      </w:r>
    </w:p>
    <w:p>
      <w:pPr>
        <w:pStyle w:val="BodyText2"/>
        <w:spacing w:lineRule="auto" w:line="240" w:before="0" w:after="0"/>
        <w:jc w:val="right"/>
        <w:rPr>
          <w:color w:val="000000"/>
          <w:sz w:val="20"/>
          <w:szCs w:val="20"/>
        </w:rPr>
      </w:pPr>
      <w:r>
        <w:rPr>
          <w:color w:val="000000"/>
          <w:sz w:val="20"/>
          <w:szCs w:val="20"/>
        </w:rPr>
        <w:t>Таблица 75</w:t>
      </w:r>
    </w:p>
    <w:p>
      <w:pPr>
        <w:pStyle w:val="Style29"/>
        <w:rPr>
          <w:iCs/>
          <w:color w:val="000000"/>
          <w:sz w:val="24"/>
          <w:szCs w:val="24"/>
        </w:rPr>
      </w:pPr>
      <w:r>
        <w:rPr>
          <w:iCs/>
          <w:color w:val="000000"/>
          <w:sz w:val="24"/>
          <w:szCs w:val="24"/>
        </w:rPr>
        <w:t>Заболеваемость вирусным гепатитом А на административных территориях</w:t>
      </w:r>
    </w:p>
    <w:p>
      <w:pPr>
        <w:pStyle w:val="Style29"/>
        <w:rPr>
          <w:iCs/>
          <w:color w:val="000000"/>
          <w:sz w:val="24"/>
          <w:szCs w:val="24"/>
        </w:rPr>
      </w:pPr>
      <w:r>
        <w:rPr>
          <w:iCs/>
          <w:color w:val="000000"/>
          <w:sz w:val="24"/>
          <w:szCs w:val="24"/>
        </w:rPr>
        <w:t>Карачаево-Черкесской республики за 2010-2023г.г. (0/0000)</w:t>
      </w:r>
    </w:p>
    <w:tbl>
      <w:tblPr>
        <w:tblW w:w="8906" w:type="dxa"/>
        <w:jc w:val="center"/>
        <w:tblInd w:w="0" w:type="dxa"/>
        <w:tblCellMar>
          <w:top w:w="0" w:type="dxa"/>
          <w:left w:w="108" w:type="dxa"/>
          <w:bottom w:w="0" w:type="dxa"/>
          <w:right w:w="108" w:type="dxa"/>
        </w:tblCellMar>
        <w:tblLook w:val="04a0"/>
      </w:tblPr>
      <w:tblGrid>
        <w:gridCol w:w="1247"/>
        <w:gridCol w:w="631"/>
        <w:gridCol w:w="561"/>
        <w:gridCol w:w="561"/>
        <w:gridCol w:w="536"/>
        <w:gridCol w:w="561"/>
        <w:gridCol w:w="546"/>
        <w:gridCol w:w="561"/>
        <w:gridCol w:w="561"/>
        <w:gridCol w:w="561"/>
        <w:gridCol w:w="561"/>
        <w:gridCol w:w="561"/>
        <w:gridCol w:w="482"/>
        <w:gridCol w:w="460"/>
        <w:gridCol w:w="516"/>
      </w:tblGrid>
      <w:tr>
        <w:trPr/>
        <w:tc>
          <w:tcPr>
            <w:tcW w:w="1247" w:type="dxa"/>
            <w:tcBorders>
              <w:top w:val="single" w:sz="4" w:space="0" w:color="000000"/>
              <w:left w:val="single" w:sz="4" w:space="0" w:color="000000"/>
              <w:bottom w:val="single" w:sz="4" w:space="0" w:color="000000"/>
              <w:right w:val="single" w:sz="4" w:space="0" w:color="000000"/>
            </w:tcBorders>
            <w:vAlign w:val="center"/>
          </w:tcPr>
          <w:p>
            <w:pPr>
              <w:pStyle w:val="Style29"/>
              <w:ind w:left="-138" w:right="-108" w:hanging="0"/>
              <w:rPr>
                <w:color w:val="000000"/>
                <w:sz w:val="24"/>
                <w:szCs w:val="24"/>
              </w:rPr>
            </w:pPr>
            <w:r>
              <w:rPr>
                <w:color w:val="000000"/>
                <w:sz w:val="24"/>
                <w:szCs w:val="24"/>
              </w:rPr>
              <w:t>Админи-стративные территории</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40" w:right="-44" w:hanging="0"/>
              <w:jc w:val="center"/>
              <w:rPr>
                <w:color w:val="000000"/>
                <w:sz w:val="20"/>
                <w:szCs w:val="20"/>
              </w:rPr>
            </w:pPr>
            <w:r>
              <w:rPr>
                <w:color w:val="000000"/>
                <w:sz w:val="20"/>
                <w:szCs w:val="20"/>
              </w:rPr>
              <w:t>2010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31" w:right="-50" w:hanging="0"/>
              <w:jc w:val="center"/>
              <w:rPr>
                <w:color w:val="000000"/>
                <w:sz w:val="20"/>
                <w:szCs w:val="20"/>
              </w:rPr>
            </w:pPr>
            <w:r>
              <w:rPr>
                <w:color w:val="000000"/>
                <w:sz w:val="20"/>
                <w:szCs w:val="20"/>
              </w:rPr>
              <w:t>2011</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66" w:right="-55" w:hanging="0"/>
              <w:jc w:val="center"/>
              <w:rPr>
                <w:color w:val="000000"/>
                <w:sz w:val="20"/>
                <w:szCs w:val="20"/>
              </w:rPr>
            </w:pPr>
            <w:r>
              <w:rPr>
                <w:color w:val="000000"/>
                <w:sz w:val="20"/>
                <w:szCs w:val="20"/>
              </w:rPr>
              <w:t>2012</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43" w:right="-79" w:hanging="0"/>
              <w:jc w:val="center"/>
              <w:rPr>
                <w:color w:val="000000"/>
                <w:sz w:val="20"/>
                <w:szCs w:val="20"/>
              </w:rPr>
            </w:pPr>
            <w:r>
              <w:rPr>
                <w:color w:val="000000"/>
                <w:sz w:val="20"/>
                <w:szCs w:val="20"/>
              </w:rPr>
              <w:t>2013</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37" w:right="-100" w:hanging="0"/>
              <w:jc w:val="center"/>
              <w:rPr>
                <w:color w:val="000000"/>
                <w:sz w:val="20"/>
                <w:szCs w:val="20"/>
              </w:rPr>
            </w:pPr>
            <w:r>
              <w:rPr>
                <w:color w:val="000000"/>
                <w:sz w:val="20"/>
                <w:szCs w:val="20"/>
              </w:rPr>
              <w:t>2014</w:t>
            </w:r>
          </w:p>
        </w:tc>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ind w:left="-149" w:right="-73" w:hanging="0"/>
              <w:jc w:val="center"/>
              <w:rPr>
                <w:color w:val="000000"/>
                <w:sz w:val="20"/>
                <w:szCs w:val="20"/>
              </w:rPr>
            </w:pPr>
            <w:r>
              <w:rPr>
                <w:color w:val="000000"/>
                <w:sz w:val="20"/>
                <w:szCs w:val="20"/>
              </w:rPr>
              <w:t>2015</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right="-79" w:hanging="0"/>
              <w:jc w:val="center"/>
              <w:rPr>
                <w:color w:val="000000"/>
                <w:sz w:val="20"/>
                <w:szCs w:val="20"/>
              </w:rPr>
            </w:pPr>
            <w:r>
              <w:rPr>
                <w:color w:val="000000"/>
                <w:sz w:val="20"/>
                <w:szCs w:val="20"/>
              </w:rPr>
              <w:t>2016</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right="-85" w:hanging="0"/>
              <w:jc w:val="center"/>
              <w:rPr>
                <w:color w:val="000000"/>
                <w:sz w:val="20"/>
                <w:szCs w:val="20"/>
              </w:rPr>
            </w:pPr>
            <w:r>
              <w:rPr>
                <w:color w:val="000000"/>
                <w:sz w:val="20"/>
                <w:szCs w:val="20"/>
              </w:rPr>
              <w:t>2017</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right="-91" w:hanging="0"/>
              <w:jc w:val="center"/>
              <w:rPr>
                <w:color w:val="000000"/>
                <w:sz w:val="20"/>
                <w:szCs w:val="20"/>
              </w:rPr>
            </w:pPr>
            <w:r>
              <w:rPr>
                <w:color w:val="000000"/>
                <w:sz w:val="20"/>
                <w:szCs w:val="20"/>
              </w:rPr>
              <w:t>2018</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right="-97" w:hanging="0"/>
              <w:jc w:val="center"/>
              <w:rPr>
                <w:color w:val="000000"/>
                <w:sz w:val="20"/>
                <w:szCs w:val="20"/>
              </w:rPr>
            </w:pPr>
            <w:r>
              <w:rPr>
                <w:color w:val="000000"/>
                <w:sz w:val="20"/>
                <w:szCs w:val="20"/>
              </w:rPr>
              <w:t>2019</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59" w:right="-176" w:hanging="0"/>
              <w:jc w:val="center"/>
              <w:rPr>
                <w:color w:val="000000"/>
                <w:sz w:val="20"/>
                <w:szCs w:val="20"/>
              </w:rPr>
            </w:pPr>
            <w:r>
              <w:rPr>
                <w:color w:val="000000"/>
                <w:sz w:val="20"/>
                <w:szCs w:val="20"/>
              </w:rPr>
              <w:t>2020</w:t>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ind w:left="-74" w:right="-147" w:hanging="0"/>
              <w:jc w:val="center"/>
              <w:rPr>
                <w:color w:val="000000"/>
                <w:sz w:val="20"/>
                <w:szCs w:val="20"/>
              </w:rPr>
            </w:pPr>
            <w:r>
              <w:rPr>
                <w:color w:val="000000"/>
                <w:sz w:val="20"/>
                <w:szCs w:val="20"/>
              </w:rPr>
              <w:t>2021</w:t>
            </w:r>
          </w:p>
        </w:tc>
        <w:tc>
          <w:tcPr>
            <w:tcW w:w="460" w:type="dxa"/>
            <w:tcBorders>
              <w:top w:val="single" w:sz="4" w:space="0" w:color="000000"/>
              <w:left w:val="single" w:sz="4" w:space="0" w:color="000000"/>
              <w:bottom w:val="single" w:sz="4" w:space="0" w:color="000000"/>
              <w:right w:val="single" w:sz="4" w:space="0" w:color="000000"/>
            </w:tcBorders>
            <w:vAlign w:val="center"/>
          </w:tcPr>
          <w:p>
            <w:pPr>
              <w:pStyle w:val="Normal"/>
              <w:ind w:left="-159" w:right="-62" w:hanging="0"/>
              <w:jc w:val="center"/>
              <w:rPr>
                <w:color w:val="000000"/>
                <w:sz w:val="20"/>
                <w:szCs w:val="20"/>
              </w:rPr>
            </w:pPr>
            <w:r>
              <w:rPr>
                <w:color w:val="000000"/>
                <w:sz w:val="20"/>
                <w:szCs w:val="20"/>
              </w:rPr>
              <w:t>2022</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59" w:right="-62" w:hanging="0"/>
              <w:jc w:val="center"/>
              <w:rPr>
                <w:color w:val="000000"/>
                <w:sz w:val="20"/>
                <w:szCs w:val="20"/>
              </w:rPr>
            </w:pPr>
            <w:r>
              <w:rPr>
                <w:color w:val="000000"/>
                <w:sz w:val="20"/>
                <w:szCs w:val="20"/>
              </w:rPr>
              <w:t>2023</w:t>
            </w:r>
          </w:p>
        </w:tc>
      </w:tr>
      <w:tr>
        <w:trPr/>
        <w:tc>
          <w:tcPr>
            <w:tcW w:w="1247" w:type="dxa"/>
            <w:tcBorders>
              <w:top w:val="single" w:sz="4" w:space="0" w:color="000000"/>
              <w:left w:val="single" w:sz="4" w:space="0" w:color="000000"/>
              <w:bottom w:val="single" w:sz="4" w:space="0" w:color="000000"/>
              <w:right w:val="single" w:sz="4" w:space="0" w:color="000000"/>
            </w:tcBorders>
            <w:vAlign w:val="center"/>
          </w:tcPr>
          <w:p>
            <w:pPr>
              <w:pStyle w:val="Style29"/>
              <w:ind w:left="-138" w:right="-108" w:hanging="0"/>
              <w:rPr>
                <w:color w:val="000000"/>
                <w:sz w:val="24"/>
                <w:szCs w:val="24"/>
              </w:rPr>
            </w:pPr>
            <w:r>
              <w:rPr>
                <w:color w:val="000000"/>
                <w:sz w:val="24"/>
                <w:szCs w:val="24"/>
              </w:rPr>
              <w:t>КЧР</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9" w:hanging="0"/>
              <w:jc w:val="center"/>
              <w:rPr>
                <w:color w:val="000000"/>
                <w:sz w:val="20"/>
                <w:szCs w:val="20"/>
              </w:rPr>
            </w:pPr>
            <w:r>
              <w:rPr>
                <w:color w:val="000000"/>
                <w:sz w:val="20"/>
                <w:szCs w:val="20"/>
              </w:rPr>
              <w:t>4,22</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75" w:right="-140" w:hanging="0"/>
              <w:jc w:val="center"/>
              <w:rPr>
                <w:color w:val="000000"/>
                <w:sz w:val="20"/>
                <w:szCs w:val="20"/>
              </w:rPr>
            </w:pPr>
            <w:r>
              <w:rPr>
                <w:color w:val="000000"/>
                <w:sz w:val="20"/>
                <w:szCs w:val="20"/>
              </w:rPr>
              <w:t>1,64</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66" w:right="-110" w:hanging="0"/>
              <w:jc w:val="center"/>
              <w:rPr>
                <w:color w:val="000000"/>
                <w:sz w:val="20"/>
                <w:szCs w:val="20"/>
              </w:rPr>
            </w:pPr>
            <w:r>
              <w:rPr>
                <w:color w:val="000000"/>
                <w:sz w:val="20"/>
                <w:szCs w:val="20"/>
              </w:rPr>
              <w:t>0,84</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43" w:right="-79" w:hanging="0"/>
              <w:jc w:val="center"/>
              <w:rPr>
                <w:color w:val="000000"/>
                <w:sz w:val="20"/>
                <w:szCs w:val="20"/>
              </w:rPr>
            </w:pPr>
            <w:r>
              <w:rPr>
                <w:color w:val="000000"/>
                <w:sz w:val="20"/>
                <w:szCs w:val="20"/>
              </w:rPr>
              <w:t>0,42</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37" w:right="-100" w:hanging="0"/>
              <w:jc w:val="center"/>
              <w:rPr>
                <w:color w:val="000000"/>
                <w:sz w:val="20"/>
                <w:szCs w:val="20"/>
              </w:rPr>
            </w:pPr>
            <w:r>
              <w:rPr>
                <w:color w:val="000000"/>
                <w:sz w:val="20"/>
                <w:szCs w:val="20"/>
              </w:rPr>
              <w:t>0,21</w:t>
            </w:r>
          </w:p>
        </w:tc>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ind w:left="-166" w:right="-161" w:hanging="0"/>
              <w:jc w:val="center"/>
              <w:rPr>
                <w:color w:val="000000"/>
                <w:sz w:val="20"/>
                <w:szCs w:val="20"/>
              </w:rPr>
            </w:pPr>
            <w:r>
              <w:rPr>
                <w:color w:val="000000"/>
                <w:sz w:val="20"/>
                <w:szCs w:val="20"/>
              </w:rPr>
              <w:t>1,92</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55" w:right="-131" w:hanging="0"/>
              <w:jc w:val="center"/>
              <w:rPr>
                <w:color w:val="000000"/>
                <w:sz w:val="20"/>
                <w:szCs w:val="20"/>
              </w:rPr>
            </w:pPr>
            <w:r>
              <w:rPr>
                <w:color w:val="000000"/>
                <w:sz w:val="20"/>
                <w:szCs w:val="20"/>
              </w:rPr>
              <w:t>0,85</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85" w:right="-101" w:hanging="0"/>
              <w:jc w:val="center"/>
              <w:rPr>
                <w:color w:val="000000"/>
                <w:sz w:val="20"/>
                <w:szCs w:val="20"/>
              </w:rPr>
            </w:pPr>
            <w:r>
              <w:rPr>
                <w:color w:val="000000"/>
                <w:sz w:val="20"/>
                <w:szCs w:val="20"/>
              </w:rPr>
              <w:t>2,35</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0,43</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0.21</w:t>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60"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r>
      <w:tr>
        <w:trPr/>
        <w:tc>
          <w:tcPr>
            <w:tcW w:w="1247" w:type="dxa"/>
            <w:tcBorders>
              <w:top w:val="single" w:sz="4" w:space="0" w:color="000000"/>
              <w:left w:val="single" w:sz="4" w:space="0" w:color="000000"/>
              <w:bottom w:val="single" w:sz="4" w:space="0" w:color="000000"/>
              <w:right w:val="single" w:sz="4" w:space="0" w:color="000000"/>
            </w:tcBorders>
            <w:vAlign w:val="center"/>
          </w:tcPr>
          <w:p>
            <w:pPr>
              <w:pStyle w:val="Style29"/>
              <w:ind w:left="-138" w:right="-108" w:hanging="0"/>
              <w:rPr>
                <w:color w:val="000000"/>
                <w:sz w:val="24"/>
                <w:szCs w:val="24"/>
              </w:rPr>
            </w:pPr>
            <w:r>
              <w:rPr>
                <w:color w:val="000000"/>
                <w:sz w:val="24"/>
                <w:szCs w:val="24"/>
              </w:rPr>
              <w:t>г. Черкесск</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9" w:hanging="0"/>
              <w:jc w:val="center"/>
              <w:rPr>
                <w:color w:val="000000"/>
                <w:sz w:val="20"/>
                <w:szCs w:val="20"/>
              </w:rPr>
            </w:pPr>
            <w:r>
              <w:rPr>
                <w:color w:val="000000"/>
                <w:sz w:val="20"/>
                <w:szCs w:val="20"/>
              </w:rPr>
              <w:t>7,71</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75" w:right="-140" w:hanging="0"/>
              <w:jc w:val="center"/>
              <w:rPr>
                <w:color w:val="000000"/>
                <w:sz w:val="20"/>
                <w:szCs w:val="20"/>
              </w:rPr>
            </w:pPr>
            <w:r>
              <w:rPr>
                <w:color w:val="000000"/>
                <w:sz w:val="20"/>
                <w:szCs w:val="20"/>
              </w:rPr>
              <w:t>4,28</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66" w:right="-110" w:hanging="0"/>
              <w:jc w:val="center"/>
              <w:rPr>
                <w:color w:val="000000"/>
                <w:sz w:val="20"/>
                <w:szCs w:val="20"/>
              </w:rPr>
            </w:pPr>
            <w:r>
              <w:rPr>
                <w:color w:val="000000"/>
                <w:sz w:val="20"/>
                <w:szCs w:val="20"/>
              </w:rPr>
              <w:t>0</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43" w:right="-79" w:hanging="0"/>
              <w:jc w:val="center"/>
              <w:rPr>
                <w:color w:val="000000"/>
                <w:sz w:val="20"/>
                <w:szCs w:val="20"/>
              </w:rPr>
            </w:pPr>
            <w:r>
              <w:rPr>
                <w:color w:val="000000"/>
                <w:sz w:val="20"/>
                <w:szCs w:val="20"/>
              </w:rPr>
              <w:t>0,79</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37" w:right="-100" w:hanging="0"/>
              <w:jc w:val="center"/>
              <w:rPr>
                <w:color w:val="000000"/>
                <w:sz w:val="20"/>
                <w:szCs w:val="20"/>
              </w:rPr>
            </w:pPr>
            <w:r>
              <w:rPr>
                <w:color w:val="000000"/>
                <w:sz w:val="20"/>
                <w:szCs w:val="20"/>
              </w:rPr>
              <w:t>0,8</w:t>
            </w:r>
          </w:p>
        </w:tc>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ind w:left="-166" w:right="-161" w:hanging="0"/>
              <w:jc w:val="center"/>
              <w:rPr>
                <w:color w:val="000000"/>
                <w:sz w:val="20"/>
                <w:szCs w:val="20"/>
              </w:rPr>
            </w:pPr>
            <w:r>
              <w:rPr>
                <w:color w:val="000000"/>
                <w:sz w:val="20"/>
                <w:szCs w:val="20"/>
              </w:rPr>
              <w:t>3,2</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55" w:right="-131" w:hanging="0"/>
              <w:jc w:val="center"/>
              <w:rPr>
                <w:color w:val="000000"/>
                <w:sz w:val="20"/>
                <w:szCs w:val="20"/>
              </w:rPr>
            </w:pPr>
            <w:r>
              <w:rPr>
                <w:color w:val="000000"/>
                <w:sz w:val="20"/>
                <w:szCs w:val="20"/>
              </w:rPr>
              <w:t>1,61</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85" w:right="-101" w:hanging="0"/>
              <w:jc w:val="center"/>
              <w:rPr>
                <w:color w:val="000000"/>
                <w:sz w:val="20"/>
                <w:szCs w:val="20"/>
              </w:rPr>
            </w:pPr>
            <w:r>
              <w:rPr>
                <w:color w:val="000000"/>
                <w:sz w:val="20"/>
                <w:szCs w:val="20"/>
              </w:rPr>
              <w:t>4,87</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60"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1,77</w:t>
            </w:r>
          </w:p>
        </w:tc>
      </w:tr>
      <w:tr>
        <w:trPr/>
        <w:tc>
          <w:tcPr>
            <w:tcW w:w="1247" w:type="dxa"/>
            <w:tcBorders>
              <w:top w:val="single" w:sz="4" w:space="0" w:color="000000"/>
              <w:left w:val="single" w:sz="4" w:space="0" w:color="000000"/>
              <w:bottom w:val="single" w:sz="4" w:space="0" w:color="000000"/>
              <w:right w:val="single" w:sz="4" w:space="0" w:color="000000"/>
            </w:tcBorders>
            <w:vAlign w:val="center"/>
          </w:tcPr>
          <w:p>
            <w:pPr>
              <w:pStyle w:val="Style29"/>
              <w:ind w:left="-138" w:right="-108" w:hanging="0"/>
              <w:rPr>
                <w:color w:val="000000"/>
                <w:sz w:val="24"/>
                <w:szCs w:val="24"/>
              </w:rPr>
            </w:pPr>
            <w:r>
              <w:rPr>
                <w:color w:val="000000"/>
                <w:sz w:val="24"/>
                <w:szCs w:val="24"/>
              </w:rPr>
              <w:t>Урупский</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9" w:hanging="0"/>
              <w:jc w:val="center"/>
              <w:rPr>
                <w:color w:val="000000"/>
                <w:sz w:val="20"/>
                <w:szCs w:val="20"/>
              </w:rPr>
            </w:pPr>
            <w:r>
              <w:rPr>
                <w:color w:val="000000"/>
                <w:sz w:val="20"/>
                <w:szCs w:val="20"/>
              </w:rPr>
              <w:t>5,67</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75" w:right="-140"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66" w:right="-110" w:hanging="0"/>
              <w:jc w:val="center"/>
              <w:rPr>
                <w:color w:val="000000"/>
                <w:sz w:val="20"/>
                <w:szCs w:val="20"/>
              </w:rPr>
            </w:pPr>
            <w:r>
              <w:rPr>
                <w:color w:val="000000"/>
                <w:sz w:val="20"/>
                <w:szCs w:val="20"/>
              </w:rPr>
              <w:t>0</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43" w:right="-79"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37" w:right="-100" w:hanging="0"/>
              <w:jc w:val="center"/>
              <w:rPr>
                <w:color w:val="000000"/>
                <w:sz w:val="20"/>
                <w:szCs w:val="20"/>
              </w:rPr>
            </w:pPr>
            <w:r>
              <w:rPr>
                <w:color w:val="000000"/>
                <w:sz w:val="20"/>
                <w:szCs w:val="20"/>
              </w:rPr>
              <w:t>0</w:t>
            </w:r>
          </w:p>
        </w:tc>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ind w:left="-166" w:right="-16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55" w:right="-13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85" w:right="-101" w:hanging="0"/>
              <w:jc w:val="center"/>
              <w:rPr>
                <w:color w:val="000000"/>
                <w:sz w:val="20"/>
                <w:szCs w:val="20"/>
              </w:rPr>
            </w:pPr>
            <w:r>
              <w:rPr>
                <w:color w:val="000000"/>
                <w:sz w:val="20"/>
                <w:szCs w:val="20"/>
              </w:rPr>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60"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r>
      <w:tr>
        <w:trPr/>
        <w:tc>
          <w:tcPr>
            <w:tcW w:w="1247" w:type="dxa"/>
            <w:tcBorders>
              <w:top w:val="single" w:sz="4" w:space="0" w:color="000000"/>
              <w:left w:val="single" w:sz="4" w:space="0" w:color="000000"/>
              <w:bottom w:val="single" w:sz="4" w:space="0" w:color="000000"/>
              <w:right w:val="single" w:sz="4" w:space="0" w:color="000000"/>
            </w:tcBorders>
            <w:vAlign w:val="center"/>
          </w:tcPr>
          <w:p>
            <w:pPr>
              <w:pStyle w:val="Style29"/>
              <w:ind w:left="-138" w:right="-108" w:hanging="0"/>
              <w:rPr>
                <w:color w:val="000000"/>
                <w:sz w:val="24"/>
                <w:szCs w:val="24"/>
              </w:rPr>
            </w:pPr>
            <w:r>
              <w:rPr>
                <w:color w:val="000000"/>
                <w:sz w:val="24"/>
                <w:szCs w:val="24"/>
              </w:rPr>
              <w:t>Карачаевский</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9" w:hanging="0"/>
              <w:jc w:val="center"/>
              <w:rPr>
                <w:color w:val="000000"/>
                <w:sz w:val="20"/>
                <w:szCs w:val="20"/>
              </w:rPr>
            </w:pPr>
            <w:r>
              <w:rPr>
                <w:color w:val="000000"/>
                <w:sz w:val="20"/>
                <w:szCs w:val="20"/>
              </w:rPr>
              <w:t>2,93</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75" w:right="-140" w:hanging="0"/>
              <w:jc w:val="center"/>
              <w:rPr>
                <w:color w:val="000000"/>
                <w:sz w:val="20"/>
                <w:szCs w:val="20"/>
              </w:rPr>
            </w:pPr>
            <w:r>
              <w:rPr>
                <w:color w:val="000000"/>
                <w:sz w:val="20"/>
                <w:szCs w:val="20"/>
              </w:rPr>
              <w:t>1,95</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66" w:right="-110" w:hanging="0"/>
              <w:jc w:val="center"/>
              <w:rPr>
                <w:color w:val="000000"/>
                <w:sz w:val="20"/>
                <w:szCs w:val="20"/>
              </w:rPr>
            </w:pPr>
            <w:r>
              <w:rPr>
                <w:color w:val="000000"/>
                <w:sz w:val="20"/>
                <w:szCs w:val="20"/>
              </w:rPr>
              <w:t>0</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43" w:right="-79"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37" w:right="-100" w:hanging="0"/>
              <w:jc w:val="center"/>
              <w:rPr>
                <w:color w:val="000000"/>
                <w:sz w:val="20"/>
                <w:szCs w:val="20"/>
              </w:rPr>
            </w:pPr>
            <w:r>
              <w:rPr>
                <w:color w:val="000000"/>
                <w:sz w:val="20"/>
                <w:szCs w:val="20"/>
              </w:rPr>
              <w:t>0</w:t>
            </w:r>
          </w:p>
        </w:tc>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ind w:left="-166" w:right="-161" w:hanging="0"/>
              <w:jc w:val="center"/>
              <w:rPr>
                <w:color w:val="000000"/>
                <w:sz w:val="20"/>
                <w:szCs w:val="20"/>
              </w:rPr>
            </w:pPr>
            <w:r>
              <w:rPr>
                <w:color w:val="000000"/>
                <w:sz w:val="20"/>
                <w:szCs w:val="20"/>
              </w:rPr>
              <w:t>10,98</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55" w:right="-131" w:hanging="0"/>
              <w:jc w:val="center"/>
              <w:rPr>
                <w:color w:val="000000"/>
                <w:sz w:val="20"/>
                <w:szCs w:val="20"/>
              </w:rPr>
            </w:pPr>
            <w:r>
              <w:rPr>
                <w:color w:val="000000"/>
                <w:sz w:val="20"/>
                <w:szCs w:val="20"/>
              </w:rPr>
              <w:t>2,61</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85" w:right="-101" w:hanging="0"/>
              <w:jc w:val="center"/>
              <w:rPr>
                <w:color w:val="000000"/>
                <w:sz w:val="20"/>
                <w:szCs w:val="20"/>
              </w:rPr>
            </w:pPr>
            <w:r>
              <w:rPr>
                <w:color w:val="000000"/>
                <w:sz w:val="20"/>
                <w:szCs w:val="20"/>
              </w:rPr>
              <w:t>3,14</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5,18</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60"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r>
      <w:tr>
        <w:trPr/>
        <w:tc>
          <w:tcPr>
            <w:tcW w:w="1247" w:type="dxa"/>
            <w:tcBorders>
              <w:top w:val="single" w:sz="4" w:space="0" w:color="000000"/>
              <w:left w:val="single" w:sz="4" w:space="0" w:color="000000"/>
              <w:bottom w:val="single" w:sz="4" w:space="0" w:color="000000"/>
              <w:right w:val="single" w:sz="4" w:space="0" w:color="000000"/>
            </w:tcBorders>
            <w:vAlign w:val="center"/>
          </w:tcPr>
          <w:p>
            <w:pPr>
              <w:pStyle w:val="Style29"/>
              <w:ind w:left="-138" w:right="-108" w:hanging="0"/>
              <w:rPr>
                <w:color w:val="000000"/>
                <w:sz w:val="24"/>
                <w:szCs w:val="24"/>
              </w:rPr>
            </w:pPr>
            <w:r>
              <w:rPr>
                <w:color w:val="000000"/>
                <w:sz w:val="24"/>
                <w:szCs w:val="24"/>
              </w:rPr>
              <w:t>Усть-</w:t>
            </w:r>
          </w:p>
          <w:p>
            <w:pPr>
              <w:pStyle w:val="Style29"/>
              <w:ind w:left="-138" w:right="-108" w:hanging="0"/>
              <w:rPr>
                <w:color w:val="000000"/>
                <w:sz w:val="24"/>
                <w:szCs w:val="24"/>
              </w:rPr>
            </w:pPr>
            <w:r>
              <w:rPr>
                <w:color w:val="000000"/>
                <w:sz w:val="24"/>
                <w:szCs w:val="24"/>
              </w:rPr>
              <w:t>Джегутинский</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9" w:hanging="0"/>
              <w:jc w:val="center"/>
              <w:rPr>
                <w:color w:val="000000"/>
                <w:sz w:val="20"/>
                <w:szCs w:val="20"/>
              </w:rPr>
            </w:pPr>
            <w:r>
              <w:rPr>
                <w:color w:val="000000"/>
                <w:sz w:val="20"/>
                <w:szCs w:val="20"/>
              </w:rPr>
              <w:t>2,01</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75" w:right="-140"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66" w:right="-110" w:hanging="0"/>
              <w:jc w:val="center"/>
              <w:rPr>
                <w:color w:val="000000"/>
                <w:sz w:val="20"/>
                <w:szCs w:val="20"/>
              </w:rPr>
            </w:pPr>
            <w:r>
              <w:rPr>
                <w:color w:val="000000"/>
                <w:sz w:val="20"/>
                <w:szCs w:val="20"/>
              </w:rPr>
              <w:t>0</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43" w:right="-79"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37" w:right="-100" w:hanging="0"/>
              <w:jc w:val="center"/>
              <w:rPr>
                <w:color w:val="000000"/>
                <w:sz w:val="20"/>
                <w:szCs w:val="20"/>
              </w:rPr>
            </w:pPr>
            <w:r>
              <w:rPr>
                <w:color w:val="000000"/>
                <w:sz w:val="20"/>
                <w:szCs w:val="20"/>
              </w:rPr>
              <w:t>0</w:t>
            </w:r>
          </w:p>
        </w:tc>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ind w:left="-166" w:right="-161" w:hanging="0"/>
              <w:jc w:val="center"/>
              <w:rPr>
                <w:color w:val="000000"/>
                <w:sz w:val="20"/>
                <w:szCs w:val="20"/>
              </w:rPr>
            </w:pPr>
            <w:r>
              <w:rPr>
                <w:color w:val="000000"/>
                <w:sz w:val="20"/>
                <w:szCs w:val="20"/>
              </w:rPr>
              <w:t>2,0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55" w:right="-13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85" w:right="-10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60"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r>
      <w:tr>
        <w:trPr/>
        <w:tc>
          <w:tcPr>
            <w:tcW w:w="1247" w:type="dxa"/>
            <w:tcBorders>
              <w:top w:val="single" w:sz="4" w:space="0" w:color="000000"/>
              <w:left w:val="single" w:sz="4" w:space="0" w:color="000000"/>
              <w:bottom w:val="single" w:sz="4" w:space="0" w:color="000000"/>
              <w:right w:val="single" w:sz="4" w:space="0" w:color="000000"/>
            </w:tcBorders>
            <w:vAlign w:val="center"/>
          </w:tcPr>
          <w:p>
            <w:pPr>
              <w:pStyle w:val="Style29"/>
              <w:ind w:left="-138" w:right="-108" w:hanging="0"/>
              <w:rPr>
                <w:color w:val="000000"/>
                <w:sz w:val="24"/>
                <w:szCs w:val="24"/>
              </w:rPr>
            </w:pPr>
            <w:r>
              <w:rPr>
                <w:color w:val="000000"/>
                <w:sz w:val="24"/>
                <w:szCs w:val="24"/>
              </w:rPr>
              <w:t>Зеленчукский</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9" w:hanging="0"/>
              <w:jc w:val="center"/>
              <w:rPr>
                <w:color w:val="000000"/>
                <w:sz w:val="20"/>
                <w:szCs w:val="20"/>
              </w:rPr>
            </w:pPr>
            <w:r>
              <w:rPr>
                <w:color w:val="000000"/>
                <w:sz w:val="20"/>
                <w:szCs w:val="20"/>
              </w:rPr>
              <w:t>2,02</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75" w:right="-140"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66" w:right="-110" w:hanging="0"/>
              <w:jc w:val="center"/>
              <w:rPr>
                <w:color w:val="000000"/>
                <w:sz w:val="20"/>
                <w:szCs w:val="20"/>
              </w:rPr>
            </w:pPr>
            <w:r>
              <w:rPr>
                <w:color w:val="000000"/>
                <w:sz w:val="20"/>
                <w:szCs w:val="20"/>
              </w:rPr>
              <w:t>0</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43" w:right="-79" w:hanging="0"/>
              <w:jc w:val="center"/>
              <w:rPr>
                <w:color w:val="000000"/>
                <w:sz w:val="20"/>
                <w:szCs w:val="20"/>
              </w:rPr>
            </w:pPr>
            <w:r>
              <w:rPr>
                <w:color w:val="000000"/>
                <w:sz w:val="20"/>
                <w:szCs w:val="20"/>
              </w:rPr>
              <w:t>1,93</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37" w:right="-100" w:hanging="0"/>
              <w:jc w:val="center"/>
              <w:rPr>
                <w:color w:val="000000"/>
                <w:sz w:val="20"/>
                <w:szCs w:val="20"/>
              </w:rPr>
            </w:pPr>
            <w:r>
              <w:rPr>
                <w:color w:val="000000"/>
                <w:sz w:val="20"/>
                <w:szCs w:val="20"/>
              </w:rPr>
              <w:t>0</w:t>
            </w:r>
          </w:p>
        </w:tc>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ind w:left="-166" w:right="-16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55" w:right="-13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85" w:right="-10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60"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r>
      <w:tr>
        <w:trPr/>
        <w:tc>
          <w:tcPr>
            <w:tcW w:w="1247" w:type="dxa"/>
            <w:tcBorders>
              <w:top w:val="single" w:sz="4" w:space="0" w:color="000000"/>
              <w:left w:val="single" w:sz="4" w:space="0" w:color="000000"/>
              <w:bottom w:val="single" w:sz="4" w:space="0" w:color="000000"/>
              <w:right w:val="single" w:sz="4" w:space="0" w:color="000000"/>
            </w:tcBorders>
            <w:vAlign w:val="center"/>
          </w:tcPr>
          <w:p>
            <w:pPr>
              <w:pStyle w:val="Style29"/>
              <w:ind w:left="-138" w:right="-108" w:hanging="0"/>
              <w:rPr>
                <w:color w:val="000000"/>
                <w:sz w:val="24"/>
                <w:szCs w:val="24"/>
              </w:rPr>
            </w:pPr>
            <w:r>
              <w:rPr>
                <w:color w:val="000000"/>
                <w:sz w:val="24"/>
                <w:szCs w:val="24"/>
              </w:rPr>
              <w:t>Адыге-Хабльский</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9" w:hanging="0"/>
              <w:jc w:val="center"/>
              <w:rPr>
                <w:color w:val="000000"/>
                <w:sz w:val="20"/>
                <w:szCs w:val="20"/>
              </w:rPr>
            </w:pPr>
            <w:r>
              <w:rPr>
                <w:color w:val="000000"/>
                <w:sz w:val="20"/>
                <w:szCs w:val="20"/>
              </w:rPr>
              <w:t>3,91</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75" w:right="-140" w:hanging="0"/>
              <w:jc w:val="center"/>
              <w:rPr>
                <w:color w:val="000000"/>
                <w:sz w:val="20"/>
                <w:szCs w:val="20"/>
              </w:rPr>
            </w:pPr>
            <w:r>
              <w:rPr>
                <w:color w:val="000000"/>
                <w:sz w:val="20"/>
                <w:szCs w:val="20"/>
              </w:rPr>
              <w:t>00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66" w:right="-110" w:hanging="0"/>
              <w:jc w:val="center"/>
              <w:rPr>
                <w:color w:val="000000"/>
                <w:sz w:val="20"/>
                <w:szCs w:val="20"/>
              </w:rPr>
            </w:pPr>
            <w:r>
              <w:rPr>
                <w:color w:val="000000"/>
                <w:sz w:val="20"/>
                <w:szCs w:val="20"/>
              </w:rPr>
              <w:t>6,18</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43" w:right="-79"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37" w:right="-100" w:hanging="0"/>
              <w:jc w:val="center"/>
              <w:rPr>
                <w:color w:val="000000"/>
                <w:sz w:val="20"/>
                <w:szCs w:val="20"/>
              </w:rPr>
            </w:pPr>
            <w:r>
              <w:rPr>
                <w:color w:val="000000"/>
                <w:sz w:val="20"/>
                <w:szCs w:val="20"/>
              </w:rPr>
              <w:t>0</w:t>
            </w:r>
          </w:p>
        </w:tc>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ind w:left="-166" w:right="-16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55" w:right="-13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85" w:right="-10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60"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r>
      <w:tr>
        <w:trPr/>
        <w:tc>
          <w:tcPr>
            <w:tcW w:w="1247" w:type="dxa"/>
            <w:tcBorders>
              <w:top w:val="single" w:sz="4" w:space="0" w:color="000000"/>
              <w:left w:val="single" w:sz="4" w:space="0" w:color="000000"/>
              <w:bottom w:val="single" w:sz="4" w:space="0" w:color="000000"/>
              <w:right w:val="single" w:sz="4" w:space="0" w:color="000000"/>
            </w:tcBorders>
            <w:vAlign w:val="center"/>
          </w:tcPr>
          <w:p>
            <w:pPr>
              <w:pStyle w:val="Style29"/>
              <w:ind w:left="-138" w:right="-108" w:hanging="0"/>
              <w:rPr>
                <w:color w:val="000000"/>
                <w:sz w:val="24"/>
                <w:szCs w:val="24"/>
              </w:rPr>
            </w:pPr>
            <w:r>
              <w:rPr>
                <w:color w:val="000000"/>
                <w:sz w:val="24"/>
                <w:szCs w:val="24"/>
              </w:rPr>
              <w:t>Прику-банский</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9" w:hanging="0"/>
              <w:jc w:val="center"/>
              <w:rPr>
                <w:color w:val="000000"/>
                <w:sz w:val="20"/>
                <w:szCs w:val="20"/>
              </w:rPr>
            </w:pPr>
            <w:r>
              <w:rPr>
                <w:color w:val="000000"/>
                <w:sz w:val="20"/>
                <w:szCs w:val="20"/>
              </w:rPr>
              <w:t>3,58</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75" w:right="-140"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66" w:right="-110" w:hanging="0"/>
              <w:jc w:val="center"/>
              <w:rPr>
                <w:color w:val="000000"/>
                <w:sz w:val="20"/>
                <w:szCs w:val="20"/>
              </w:rPr>
            </w:pPr>
            <w:r>
              <w:rPr>
                <w:color w:val="000000"/>
                <w:sz w:val="20"/>
                <w:szCs w:val="20"/>
              </w:rPr>
              <w:t>0</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43" w:right="-79"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37" w:right="-100" w:hanging="0"/>
              <w:jc w:val="center"/>
              <w:rPr>
                <w:color w:val="000000"/>
                <w:sz w:val="20"/>
                <w:szCs w:val="20"/>
              </w:rPr>
            </w:pPr>
            <w:r>
              <w:rPr>
                <w:color w:val="000000"/>
                <w:sz w:val="20"/>
                <w:szCs w:val="20"/>
              </w:rPr>
              <w:t>0</w:t>
            </w:r>
          </w:p>
        </w:tc>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ind w:left="-166" w:right="-16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55" w:right="-13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85" w:right="-101" w:hanging="0"/>
              <w:jc w:val="center"/>
              <w:rPr>
                <w:color w:val="000000"/>
                <w:sz w:val="20"/>
                <w:szCs w:val="20"/>
              </w:rPr>
            </w:pPr>
            <w:r>
              <w:rPr>
                <w:color w:val="000000"/>
                <w:sz w:val="20"/>
                <w:szCs w:val="20"/>
              </w:rPr>
              <w:t>3,46</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60"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r>
      <w:tr>
        <w:trPr/>
        <w:tc>
          <w:tcPr>
            <w:tcW w:w="1247" w:type="dxa"/>
            <w:tcBorders>
              <w:top w:val="single" w:sz="4" w:space="0" w:color="000000"/>
              <w:left w:val="single" w:sz="4" w:space="0" w:color="000000"/>
              <w:bottom w:val="single" w:sz="4" w:space="0" w:color="000000"/>
              <w:right w:val="single" w:sz="4" w:space="0" w:color="000000"/>
            </w:tcBorders>
            <w:vAlign w:val="center"/>
          </w:tcPr>
          <w:p>
            <w:pPr>
              <w:pStyle w:val="Style29"/>
              <w:ind w:left="-138" w:right="-108" w:hanging="0"/>
              <w:rPr>
                <w:color w:val="000000"/>
                <w:sz w:val="24"/>
                <w:szCs w:val="24"/>
              </w:rPr>
            </w:pPr>
            <w:r>
              <w:rPr>
                <w:color w:val="000000"/>
                <w:sz w:val="24"/>
                <w:szCs w:val="24"/>
              </w:rPr>
              <w:t>Хабезский</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9"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75" w:right="-140"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66" w:right="-110" w:hanging="0"/>
              <w:jc w:val="center"/>
              <w:rPr>
                <w:color w:val="000000"/>
                <w:sz w:val="20"/>
                <w:szCs w:val="20"/>
              </w:rPr>
            </w:pPr>
            <w:r>
              <w:rPr>
                <w:color w:val="000000"/>
                <w:sz w:val="20"/>
                <w:szCs w:val="20"/>
              </w:rPr>
              <w:t>0</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43" w:right="-79"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37" w:right="-100" w:hanging="0"/>
              <w:jc w:val="center"/>
              <w:rPr>
                <w:color w:val="000000"/>
                <w:sz w:val="20"/>
                <w:szCs w:val="20"/>
              </w:rPr>
            </w:pPr>
            <w:r>
              <w:rPr>
                <w:color w:val="000000"/>
                <w:sz w:val="20"/>
                <w:szCs w:val="20"/>
              </w:rPr>
              <w:t>0</w:t>
            </w:r>
          </w:p>
        </w:tc>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ind w:left="-166" w:right="-16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55" w:right="-13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85" w:right="-10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3.25</w:t>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60"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3,23</w:t>
            </w:r>
          </w:p>
        </w:tc>
      </w:tr>
      <w:tr>
        <w:trPr/>
        <w:tc>
          <w:tcPr>
            <w:tcW w:w="1247" w:type="dxa"/>
            <w:tcBorders>
              <w:top w:val="single" w:sz="4" w:space="0" w:color="000000"/>
              <w:left w:val="single" w:sz="4" w:space="0" w:color="000000"/>
              <w:bottom w:val="single" w:sz="4" w:space="0" w:color="000000"/>
              <w:right w:val="single" w:sz="4" w:space="0" w:color="000000"/>
            </w:tcBorders>
            <w:vAlign w:val="center"/>
          </w:tcPr>
          <w:p>
            <w:pPr>
              <w:pStyle w:val="Style29"/>
              <w:ind w:left="-138" w:right="-108" w:hanging="0"/>
              <w:rPr>
                <w:color w:val="000000"/>
                <w:sz w:val="24"/>
                <w:szCs w:val="24"/>
              </w:rPr>
            </w:pPr>
            <w:r>
              <w:rPr>
                <w:color w:val="000000"/>
                <w:sz w:val="24"/>
                <w:szCs w:val="24"/>
              </w:rPr>
              <w:t>Малокара-чаевский</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9" w:hanging="0"/>
              <w:jc w:val="center"/>
              <w:rPr>
                <w:color w:val="000000"/>
                <w:sz w:val="20"/>
                <w:szCs w:val="20"/>
              </w:rPr>
            </w:pPr>
            <w:r>
              <w:rPr>
                <w:color w:val="000000"/>
                <w:sz w:val="20"/>
                <w:szCs w:val="20"/>
              </w:rPr>
              <w:t>5,0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75" w:right="-140"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66" w:right="-110" w:hanging="0"/>
              <w:jc w:val="center"/>
              <w:rPr>
                <w:color w:val="000000"/>
                <w:sz w:val="20"/>
                <w:szCs w:val="20"/>
              </w:rPr>
            </w:pPr>
            <w:r>
              <w:rPr>
                <w:color w:val="000000"/>
                <w:sz w:val="20"/>
                <w:szCs w:val="20"/>
              </w:rPr>
              <w:t>2,31</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43" w:right="-79"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37" w:right="-100" w:hanging="0"/>
              <w:jc w:val="center"/>
              <w:rPr>
                <w:color w:val="000000"/>
                <w:sz w:val="20"/>
                <w:szCs w:val="20"/>
              </w:rPr>
            </w:pPr>
            <w:r>
              <w:rPr>
                <w:color w:val="000000"/>
                <w:sz w:val="20"/>
                <w:szCs w:val="20"/>
              </w:rPr>
              <w:t>0</w:t>
            </w:r>
          </w:p>
        </w:tc>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ind w:left="-166" w:right="-16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55" w:right="-13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85" w:right="-10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60"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r>
      <w:tr>
        <w:trPr/>
        <w:tc>
          <w:tcPr>
            <w:tcW w:w="1247" w:type="dxa"/>
            <w:tcBorders>
              <w:top w:val="single" w:sz="4" w:space="0" w:color="000000"/>
              <w:left w:val="single" w:sz="4" w:space="0" w:color="000000"/>
              <w:bottom w:val="single" w:sz="4" w:space="0" w:color="000000"/>
              <w:right w:val="single" w:sz="4" w:space="0" w:color="000000"/>
            </w:tcBorders>
            <w:vAlign w:val="center"/>
          </w:tcPr>
          <w:p>
            <w:pPr>
              <w:pStyle w:val="Style29"/>
              <w:ind w:left="-138" w:right="-108" w:hanging="0"/>
              <w:rPr>
                <w:color w:val="000000"/>
                <w:sz w:val="24"/>
                <w:szCs w:val="24"/>
              </w:rPr>
            </w:pPr>
            <w:r>
              <w:rPr>
                <w:color w:val="000000"/>
                <w:sz w:val="24"/>
                <w:szCs w:val="24"/>
              </w:rPr>
              <w:t>Абазинский</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9" w:hanging="0"/>
              <w:jc w:val="center"/>
              <w:rPr>
                <w:color w:val="000000"/>
                <w:sz w:val="20"/>
                <w:szCs w:val="20"/>
              </w:rPr>
            </w:pPr>
            <w:r>
              <w:rPr>
                <w:color w:val="000000"/>
                <w:sz w:val="20"/>
                <w:szCs w:val="20"/>
              </w:rPr>
              <w:t>7,53</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75" w:right="-140"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66" w:right="-110" w:hanging="0"/>
              <w:jc w:val="center"/>
              <w:rPr>
                <w:color w:val="000000"/>
                <w:sz w:val="20"/>
                <w:szCs w:val="20"/>
              </w:rPr>
            </w:pPr>
            <w:r>
              <w:rPr>
                <w:color w:val="000000"/>
                <w:sz w:val="20"/>
                <w:szCs w:val="20"/>
              </w:rPr>
              <w:t>0</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43" w:right="-79"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37" w:right="-100" w:hanging="0"/>
              <w:jc w:val="center"/>
              <w:rPr>
                <w:color w:val="000000"/>
                <w:sz w:val="20"/>
                <w:szCs w:val="20"/>
              </w:rPr>
            </w:pPr>
            <w:r>
              <w:rPr>
                <w:color w:val="000000"/>
                <w:sz w:val="20"/>
                <w:szCs w:val="20"/>
              </w:rPr>
              <w:t>0</w:t>
            </w:r>
          </w:p>
        </w:tc>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ind w:left="-166" w:right="-16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55" w:right="-131" w:hanging="0"/>
              <w:jc w:val="center"/>
              <w:rPr>
                <w:color w:val="000000"/>
                <w:sz w:val="20"/>
                <w:szCs w:val="20"/>
              </w:rPr>
            </w:pPr>
            <w:r>
              <w:rPr>
                <w:color w:val="000000"/>
                <w:sz w:val="20"/>
                <w:szCs w:val="20"/>
              </w:rPr>
              <w:t>5,79</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85" w:right="-10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60"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r>
      <w:tr>
        <w:trPr/>
        <w:tc>
          <w:tcPr>
            <w:tcW w:w="1247" w:type="dxa"/>
            <w:tcBorders>
              <w:top w:val="single" w:sz="4" w:space="0" w:color="000000"/>
              <w:left w:val="single" w:sz="4" w:space="0" w:color="000000"/>
              <w:bottom w:val="single" w:sz="4" w:space="0" w:color="000000"/>
              <w:right w:val="single" w:sz="4" w:space="0" w:color="000000"/>
            </w:tcBorders>
            <w:vAlign w:val="center"/>
          </w:tcPr>
          <w:p>
            <w:pPr>
              <w:pStyle w:val="Style29"/>
              <w:ind w:left="-138" w:right="-108" w:hanging="0"/>
              <w:rPr>
                <w:color w:val="000000"/>
                <w:sz w:val="24"/>
                <w:szCs w:val="24"/>
              </w:rPr>
            </w:pPr>
            <w:r>
              <w:rPr>
                <w:color w:val="000000"/>
                <w:sz w:val="24"/>
                <w:szCs w:val="24"/>
              </w:rPr>
              <w:t>Ногайский</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08" w:right="-109"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75" w:right="-140" w:hanging="0"/>
              <w:jc w:val="center"/>
              <w:rPr>
                <w:color w:val="000000"/>
                <w:sz w:val="20"/>
                <w:szCs w:val="20"/>
              </w:rPr>
            </w:pPr>
            <w:r>
              <w:rPr>
                <w:color w:val="000000"/>
                <w:sz w:val="20"/>
                <w:szCs w:val="20"/>
              </w:rPr>
              <w:t>7,2</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76" w:right="-110" w:hanging="0"/>
              <w:jc w:val="center"/>
              <w:rPr>
                <w:color w:val="000000"/>
                <w:sz w:val="20"/>
                <w:szCs w:val="20"/>
              </w:rPr>
            </w:pPr>
            <w:r>
              <w:rPr>
                <w:color w:val="000000"/>
                <w:sz w:val="20"/>
                <w:szCs w:val="20"/>
              </w:rPr>
              <w:t>12,77</w:t>
            </w:r>
          </w:p>
        </w:tc>
        <w:tc>
          <w:tcPr>
            <w:tcW w:w="536" w:type="dxa"/>
            <w:tcBorders>
              <w:top w:val="single" w:sz="4" w:space="0" w:color="000000"/>
              <w:left w:val="single" w:sz="4" w:space="0" w:color="000000"/>
              <w:bottom w:val="single" w:sz="4" w:space="0" w:color="000000"/>
              <w:right w:val="single" w:sz="4" w:space="0" w:color="000000"/>
            </w:tcBorders>
            <w:vAlign w:val="center"/>
          </w:tcPr>
          <w:p>
            <w:pPr>
              <w:pStyle w:val="Normal"/>
              <w:ind w:left="-143" w:right="-79"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37" w:right="-100" w:hanging="0"/>
              <w:jc w:val="center"/>
              <w:rPr>
                <w:color w:val="000000"/>
                <w:sz w:val="20"/>
                <w:szCs w:val="20"/>
              </w:rPr>
            </w:pPr>
            <w:r>
              <w:rPr>
                <w:color w:val="000000"/>
                <w:sz w:val="20"/>
                <w:szCs w:val="20"/>
              </w:rPr>
              <w:t>0</w:t>
            </w:r>
          </w:p>
        </w:tc>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ind w:left="-166" w:right="-16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55" w:right="-13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85" w:right="-101" w:hanging="0"/>
              <w:jc w:val="center"/>
              <w:rPr>
                <w:color w:val="000000"/>
                <w:sz w:val="20"/>
                <w:szCs w:val="20"/>
              </w:rPr>
            </w:pPr>
            <w:r>
              <w:rPr>
                <w:color w:val="000000"/>
                <w:sz w:val="20"/>
                <w:szCs w:val="20"/>
              </w:rPr>
              <w:t>19,20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82"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460"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ind w:left="-115" w:right="-71" w:hanging="0"/>
              <w:jc w:val="center"/>
              <w:rPr>
                <w:color w:val="000000"/>
                <w:sz w:val="20"/>
                <w:szCs w:val="20"/>
              </w:rPr>
            </w:pPr>
            <w:r>
              <w:rPr>
                <w:color w:val="000000"/>
                <w:sz w:val="20"/>
                <w:szCs w:val="20"/>
              </w:rPr>
              <w:t>0</w:t>
            </w:r>
          </w:p>
        </w:tc>
      </w:tr>
    </w:tbl>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Приоритетными направлениями в работе по профилактике кишечных инфекций и вирусного гепатита А являются: постоянное наблюдение за динамикой эпидемического процесса, включающее анализ многолетней и внутригодовой заболеваемости, факторами и условиями, влияющими на распространение инфекции, охватом населения иммунизацией, циркуляцией возбудителя, а также выборочный серологический контроль за состоянием иммунитета, с целью оценки эпидемиологической ситуации и эффективности проводимых противоэпидемических (профилактических) мероприятий, своевременного принятия управленческих решений, разработки и реализации санитарно-противоэпидемических (профилактических) мероприятий, обеспечивающих предупреждение возникновения и распространения ОГA.</w:t>
      </w:r>
    </w:p>
    <w:p>
      <w:pPr>
        <w:pStyle w:val="NoSpacing"/>
        <w:ind w:firstLine="567"/>
        <w:jc w:val="both"/>
        <w:rPr>
          <w:rFonts w:ascii="Times New Roman" w:hAnsi="Times New Roman"/>
          <w:color w:val="000000"/>
          <w:sz w:val="24"/>
          <w:szCs w:val="24"/>
          <w:u w:val="single"/>
        </w:rPr>
      </w:pPr>
      <w:r>
        <w:rPr>
          <w:rFonts w:ascii="Times New Roman" w:hAnsi="Times New Roman"/>
          <w:color w:val="000000"/>
          <w:sz w:val="24"/>
          <w:szCs w:val="24"/>
        </w:rPr>
        <w:t>В текущем году, как и в предыдущие годы, не выполняется план прививок по эпидпоказаниям против ВГА, в 2023 год от подлежащих по плану 272 человека никто   не привит.</w:t>
      </w:r>
    </w:p>
    <w:p>
      <w:pPr>
        <w:pStyle w:val="BodyText2"/>
        <w:spacing w:lineRule="auto" w:line="240" w:before="0" w:after="0"/>
        <w:jc w:val="right"/>
        <w:rPr>
          <w:color w:val="000000"/>
          <w:sz w:val="24"/>
          <w:szCs w:val="24"/>
        </w:rPr>
      </w:pPr>
      <w:r>
        <w:rPr>
          <w:color w:val="000000"/>
          <w:sz w:val="24"/>
          <w:szCs w:val="24"/>
        </w:rPr>
        <w:t>Таблица 76</w:t>
      </w:r>
    </w:p>
    <w:p>
      <w:pPr>
        <w:pStyle w:val="Normal"/>
        <w:jc w:val="center"/>
        <w:rPr>
          <w:color w:val="000000"/>
        </w:rPr>
      </w:pPr>
      <w:r>
        <w:rPr>
          <w:color w:val="000000"/>
        </w:rPr>
        <w:t>Динамика иммунизации против ВГА за период с 2011г. по 2023г.</w:t>
      </w:r>
    </w:p>
    <w:tbl>
      <w:tblPr>
        <w:tblW w:w="9868" w:type="dxa"/>
        <w:jc w:val="center"/>
        <w:tblInd w:w="0" w:type="dxa"/>
        <w:tblCellMar>
          <w:top w:w="0" w:type="dxa"/>
          <w:left w:w="108" w:type="dxa"/>
          <w:bottom w:w="0" w:type="dxa"/>
          <w:right w:w="108" w:type="dxa"/>
        </w:tblCellMar>
        <w:tblLook w:val="04a0"/>
      </w:tblPr>
      <w:tblGrid>
        <w:gridCol w:w="1744"/>
        <w:gridCol w:w="665"/>
        <w:gridCol w:w="710"/>
        <w:gridCol w:w="566"/>
        <w:gridCol w:w="769"/>
        <w:gridCol w:w="558"/>
        <w:gridCol w:w="617"/>
        <w:gridCol w:w="652"/>
        <w:gridCol w:w="9"/>
        <w:gridCol w:w="558"/>
        <w:gridCol w:w="46"/>
        <w:gridCol w:w="656"/>
        <w:gridCol w:w="553"/>
        <w:gridCol w:w="631"/>
        <w:gridCol w:w="566"/>
        <w:gridCol w:w="567"/>
      </w:tblGrid>
      <w:tr>
        <w:trPr>
          <w:trHeight w:val="288" w:hRule="atLeast"/>
        </w:trPr>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Наименование</w:t>
            </w:r>
          </w:p>
          <w:p>
            <w:pPr>
              <w:pStyle w:val="Normal"/>
              <w:jc w:val="center"/>
              <w:rPr>
                <w:color w:val="000000"/>
                <w:sz w:val="20"/>
                <w:szCs w:val="20"/>
              </w:rPr>
            </w:pPr>
            <w:r>
              <w:rPr>
                <w:color w:val="000000"/>
                <w:sz w:val="20"/>
                <w:szCs w:val="20"/>
              </w:rPr>
              <w:t>территории</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ind w:left="-178" w:right="-179" w:hanging="0"/>
              <w:jc w:val="center"/>
              <w:rPr>
                <w:color w:val="000000"/>
                <w:sz w:val="20"/>
                <w:szCs w:val="20"/>
              </w:rPr>
            </w:pPr>
            <w:r>
              <w:rPr>
                <w:color w:val="000000"/>
                <w:sz w:val="20"/>
                <w:szCs w:val="20"/>
              </w:rPr>
              <w:t>2011</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ind w:right="-61" w:hanging="0"/>
              <w:jc w:val="center"/>
              <w:rPr>
                <w:color w:val="000000"/>
                <w:sz w:val="20"/>
                <w:szCs w:val="20"/>
              </w:rPr>
            </w:pPr>
            <w:r>
              <w:rPr>
                <w:color w:val="000000"/>
                <w:sz w:val="20"/>
                <w:szCs w:val="20"/>
              </w:rPr>
              <w:t>2012</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4" w:right="-75" w:hanging="0"/>
              <w:jc w:val="center"/>
              <w:rPr>
                <w:color w:val="000000"/>
                <w:sz w:val="20"/>
                <w:szCs w:val="20"/>
              </w:rPr>
            </w:pPr>
            <w:r>
              <w:rPr>
                <w:color w:val="000000"/>
                <w:sz w:val="20"/>
                <w:szCs w:val="20"/>
              </w:rPr>
              <w:t>2013</w:t>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ind w:left="-53" w:right="-79" w:hanging="0"/>
              <w:jc w:val="center"/>
              <w:rPr>
                <w:color w:val="000000"/>
                <w:sz w:val="20"/>
                <w:szCs w:val="20"/>
              </w:rPr>
            </w:pPr>
            <w:r>
              <w:rPr>
                <w:color w:val="000000"/>
                <w:sz w:val="20"/>
                <w:szCs w:val="20"/>
              </w:rPr>
              <w:t>2014</w:t>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ind w:left="-166" w:right="-191" w:hanging="0"/>
              <w:jc w:val="center"/>
              <w:rPr>
                <w:color w:val="000000"/>
                <w:sz w:val="20"/>
                <w:szCs w:val="20"/>
              </w:rPr>
            </w:pPr>
            <w:r>
              <w:rPr>
                <w:color w:val="000000"/>
                <w:sz w:val="20"/>
                <w:szCs w:val="20"/>
              </w:rPr>
              <w:t>2015</w:t>
            </w:r>
          </w:p>
        </w:tc>
        <w:tc>
          <w:tcPr>
            <w:tcW w:w="617" w:type="dxa"/>
            <w:tcBorders>
              <w:top w:val="single" w:sz="4" w:space="0" w:color="000000"/>
              <w:left w:val="single" w:sz="4" w:space="0" w:color="000000"/>
              <w:bottom w:val="single" w:sz="4" w:space="0" w:color="000000"/>
              <w:right w:val="single" w:sz="4" w:space="0" w:color="000000"/>
            </w:tcBorders>
            <w:vAlign w:val="center"/>
          </w:tcPr>
          <w:p>
            <w:pPr>
              <w:pStyle w:val="Normal"/>
              <w:ind w:left="-158" w:right="-84" w:hanging="0"/>
              <w:jc w:val="center"/>
              <w:rPr>
                <w:color w:val="000000"/>
                <w:sz w:val="20"/>
                <w:szCs w:val="20"/>
              </w:rPr>
            </w:pPr>
            <w:r>
              <w:rPr>
                <w:color w:val="000000"/>
                <w:sz w:val="20"/>
                <w:szCs w:val="20"/>
              </w:rPr>
              <w:t>2016</w:t>
            </w:r>
          </w:p>
        </w:tc>
        <w:tc>
          <w:tcPr>
            <w:tcW w:w="65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2017</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pPr>
              <w:pStyle w:val="Normal"/>
              <w:ind w:right="-68" w:hanging="0"/>
              <w:jc w:val="center"/>
              <w:rPr>
                <w:color w:val="000000"/>
                <w:sz w:val="20"/>
                <w:szCs w:val="20"/>
              </w:rPr>
            </w:pPr>
            <w:r>
              <w:rPr>
                <w:color w:val="000000"/>
                <w:sz w:val="20"/>
                <w:szCs w:val="20"/>
              </w:rPr>
              <w:t>2018</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2019</w:t>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ind w:left="-160" w:right="-172" w:hanging="0"/>
              <w:jc w:val="center"/>
              <w:rPr>
                <w:color w:val="000000"/>
                <w:sz w:val="20"/>
                <w:szCs w:val="20"/>
              </w:rPr>
            </w:pPr>
            <w:r>
              <w:rPr>
                <w:color w:val="000000"/>
                <w:sz w:val="20"/>
                <w:szCs w:val="20"/>
              </w:rPr>
              <w:t>2020</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86" w:right="-172" w:hanging="0"/>
              <w:jc w:val="center"/>
              <w:rPr>
                <w:color w:val="000000"/>
                <w:sz w:val="20"/>
                <w:szCs w:val="20"/>
              </w:rPr>
            </w:pPr>
            <w:r>
              <w:rPr>
                <w:color w:val="000000"/>
                <w:sz w:val="20"/>
                <w:szCs w:val="20"/>
              </w:rPr>
              <w:t>2021</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68" w:right="-148" w:hanging="0"/>
              <w:jc w:val="center"/>
              <w:rPr>
                <w:color w:val="000000"/>
                <w:sz w:val="20"/>
                <w:szCs w:val="20"/>
              </w:rPr>
            </w:pPr>
            <w:r>
              <w:rPr>
                <w:color w:val="000000"/>
                <w:sz w:val="20"/>
                <w:szCs w:val="20"/>
              </w:rPr>
              <w:t>2022</w:t>
            </w:r>
          </w:p>
        </w:tc>
        <w:tc>
          <w:tcPr>
            <w:tcW w:w="567" w:type="dxa"/>
            <w:tcBorders>
              <w:top w:val="single" w:sz="4" w:space="0" w:color="000000"/>
              <w:left w:val="single" w:sz="4" w:space="0" w:color="000000"/>
              <w:bottom w:val="single" w:sz="4" w:space="0" w:color="000000"/>
              <w:right w:val="single" w:sz="4" w:space="0" w:color="000000"/>
            </w:tcBorders>
          </w:tcPr>
          <w:p>
            <w:pPr>
              <w:pStyle w:val="Normal"/>
              <w:ind w:left="-68" w:right="-148" w:hanging="0"/>
              <w:jc w:val="center"/>
              <w:rPr>
                <w:color w:val="000000"/>
                <w:sz w:val="20"/>
                <w:szCs w:val="20"/>
              </w:rPr>
            </w:pPr>
            <w:r>
              <w:rPr>
                <w:color w:val="000000"/>
                <w:sz w:val="20"/>
                <w:szCs w:val="20"/>
              </w:rPr>
              <w:t>2023</w:t>
            </w:r>
          </w:p>
        </w:tc>
      </w:tr>
      <w:tr>
        <w:trPr>
          <w:trHeight w:val="288" w:hRule="atLeast"/>
        </w:trPr>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Усть-Джегутинский</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ind w:left="-178" w:right="-179" w:hanging="0"/>
              <w:jc w:val="center"/>
              <w:rPr>
                <w:color w:val="000000"/>
                <w:sz w:val="20"/>
                <w:szCs w:val="20"/>
              </w:rPr>
            </w:pPr>
            <w:r>
              <w:rPr>
                <w:color w:val="000000"/>
                <w:sz w:val="20"/>
                <w:szCs w:val="20"/>
              </w:rPr>
              <w:t>1100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right="-75" w:hanging="0"/>
              <w:jc w:val="center"/>
              <w:rPr>
                <w:color w:val="000000"/>
                <w:sz w:val="20"/>
                <w:szCs w:val="20"/>
              </w:rPr>
            </w:pPr>
            <w:r>
              <w:rPr>
                <w:color w:val="000000"/>
                <w:sz w:val="20"/>
                <w:szCs w:val="20"/>
              </w:rPr>
              <w:t>545</w:t>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ind w:left="-53" w:right="-79" w:hanging="0"/>
              <w:jc w:val="center"/>
              <w:rPr>
                <w:color w:val="000000"/>
                <w:sz w:val="20"/>
                <w:szCs w:val="20"/>
              </w:rPr>
            </w:pPr>
            <w:r>
              <w:rPr>
                <w:color w:val="000000"/>
                <w:sz w:val="20"/>
                <w:szCs w:val="20"/>
              </w:rPr>
              <w:t>2538</w:t>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ind w:left="-166" w:right="-191" w:hanging="0"/>
              <w:jc w:val="center"/>
              <w:rPr>
                <w:color w:val="000000"/>
                <w:sz w:val="20"/>
                <w:szCs w:val="20"/>
              </w:rPr>
            </w:pPr>
            <w:r>
              <w:rPr>
                <w:color w:val="000000"/>
                <w:sz w:val="20"/>
                <w:szCs w:val="20"/>
              </w:rPr>
              <w:t>400</w:t>
            </w:r>
          </w:p>
        </w:tc>
        <w:tc>
          <w:tcPr>
            <w:tcW w:w="617" w:type="dxa"/>
            <w:tcBorders>
              <w:top w:val="single" w:sz="4" w:space="0" w:color="000000"/>
              <w:left w:val="single" w:sz="4" w:space="0" w:color="000000"/>
              <w:bottom w:val="single" w:sz="4" w:space="0" w:color="000000"/>
              <w:right w:val="single" w:sz="4" w:space="0" w:color="000000"/>
            </w:tcBorders>
            <w:vAlign w:val="center"/>
          </w:tcPr>
          <w:p>
            <w:pPr>
              <w:pStyle w:val="Normal"/>
              <w:ind w:left="-158" w:right="-84" w:hanging="0"/>
              <w:jc w:val="center"/>
              <w:rPr>
                <w:color w:val="000000"/>
                <w:sz w:val="20"/>
                <w:szCs w:val="20"/>
              </w:rPr>
            </w:pPr>
            <w:r>
              <w:rPr>
                <w:color w:val="000000"/>
                <w:sz w:val="20"/>
                <w:szCs w:val="20"/>
              </w:rPr>
              <w:t>4</w:t>
            </w:r>
          </w:p>
        </w:tc>
        <w:tc>
          <w:tcPr>
            <w:tcW w:w="66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32</w:t>
            </w: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ind w:left="-160" w:right="-172" w:hanging="0"/>
              <w:jc w:val="center"/>
              <w:rPr>
                <w:color w:val="000000"/>
                <w:sz w:val="20"/>
                <w:szCs w:val="20"/>
              </w:rPr>
            </w:pPr>
            <w:r>
              <w:rPr>
                <w:color w:val="000000"/>
                <w:sz w:val="20"/>
                <w:szCs w:val="20"/>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86" w:right="-172" w:hanging="0"/>
              <w:jc w:val="center"/>
              <w:rPr>
                <w:color w:val="000000"/>
                <w:sz w:val="20"/>
                <w:szCs w:val="20"/>
              </w:rPr>
            </w:pPr>
            <w:r>
              <w:rPr>
                <w:color w:val="000000"/>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68" w:right="-148" w:hanging="0"/>
              <w:jc w:val="center"/>
              <w:rPr>
                <w:color w:val="000000"/>
                <w:sz w:val="20"/>
                <w:szCs w:val="20"/>
              </w:rPr>
            </w:pPr>
            <w:r>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pPr>
              <w:pStyle w:val="Normal"/>
              <w:ind w:left="-68" w:right="-148" w:hanging="0"/>
              <w:jc w:val="center"/>
              <w:rPr>
                <w:color w:val="000000"/>
                <w:sz w:val="20"/>
                <w:szCs w:val="20"/>
              </w:rPr>
            </w:pPr>
            <w:r>
              <w:rPr>
                <w:color w:val="000000"/>
                <w:sz w:val="20"/>
                <w:szCs w:val="20"/>
              </w:rPr>
              <w:t>0</w:t>
            </w:r>
          </w:p>
        </w:tc>
      </w:tr>
      <w:tr>
        <w:trPr>
          <w:trHeight w:val="288" w:hRule="atLeast"/>
        </w:trPr>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Зеленчукский</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ind w:left="-178" w:right="-179" w:hanging="0"/>
              <w:jc w:val="center"/>
              <w:rPr>
                <w:color w:val="000000"/>
                <w:sz w:val="20"/>
                <w:szCs w:val="20"/>
              </w:rPr>
            </w:pPr>
            <w:r>
              <w:rPr>
                <w:color w:val="000000"/>
                <w:sz w:val="20"/>
                <w:szCs w:val="20"/>
              </w:rPr>
              <w:t>300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954</w:t>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ind w:left="-53" w:right="-79" w:hanging="0"/>
              <w:jc w:val="center"/>
              <w:rPr>
                <w:color w:val="000000"/>
                <w:sz w:val="20"/>
                <w:szCs w:val="20"/>
              </w:rPr>
            </w:pPr>
            <w:r>
              <w:rPr>
                <w:color w:val="000000"/>
                <w:sz w:val="20"/>
                <w:szCs w:val="20"/>
              </w:rPr>
              <w:t>300</w:t>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ind w:left="-166" w:right="-191" w:hanging="0"/>
              <w:jc w:val="center"/>
              <w:rPr>
                <w:color w:val="000000"/>
                <w:sz w:val="20"/>
                <w:szCs w:val="20"/>
              </w:rPr>
            </w:pPr>
            <w:r>
              <w:rPr>
                <w:color w:val="000000"/>
                <w:sz w:val="20"/>
                <w:szCs w:val="20"/>
              </w:rPr>
            </w:r>
          </w:p>
        </w:tc>
        <w:tc>
          <w:tcPr>
            <w:tcW w:w="617" w:type="dxa"/>
            <w:tcBorders>
              <w:top w:val="single" w:sz="4" w:space="0" w:color="000000"/>
              <w:left w:val="single" w:sz="4" w:space="0" w:color="000000"/>
              <w:bottom w:val="single" w:sz="4" w:space="0" w:color="000000"/>
              <w:right w:val="single" w:sz="4" w:space="0" w:color="000000"/>
            </w:tcBorders>
            <w:vAlign w:val="center"/>
          </w:tcPr>
          <w:p>
            <w:pPr>
              <w:pStyle w:val="Normal"/>
              <w:ind w:left="-158" w:right="-84" w:hanging="0"/>
              <w:jc w:val="center"/>
              <w:rPr>
                <w:color w:val="000000"/>
                <w:sz w:val="20"/>
                <w:szCs w:val="20"/>
              </w:rPr>
            </w:pPr>
            <w:r>
              <w:rPr>
                <w:color w:val="000000"/>
                <w:sz w:val="20"/>
                <w:szCs w:val="20"/>
              </w:rPr>
              <w:t>161</w:t>
            </w:r>
          </w:p>
        </w:tc>
        <w:tc>
          <w:tcPr>
            <w:tcW w:w="66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214</w:t>
            </w: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150</w:t>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220</w:t>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ind w:left="-160" w:right="-172" w:hanging="0"/>
              <w:jc w:val="center"/>
              <w:rPr>
                <w:color w:val="000000"/>
                <w:sz w:val="20"/>
                <w:szCs w:val="20"/>
              </w:rPr>
            </w:pPr>
            <w:r>
              <w:rPr>
                <w:color w:val="000000"/>
                <w:sz w:val="20"/>
                <w:szCs w:val="20"/>
              </w:rPr>
              <w:t>202</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86" w:right="-172" w:hanging="0"/>
              <w:jc w:val="center"/>
              <w:rPr>
                <w:color w:val="000000"/>
                <w:sz w:val="20"/>
                <w:szCs w:val="20"/>
              </w:rPr>
            </w:pPr>
            <w:r>
              <w:rPr>
                <w:color w:val="000000"/>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68" w:right="-148" w:hanging="0"/>
              <w:jc w:val="center"/>
              <w:rPr>
                <w:color w:val="000000"/>
                <w:sz w:val="20"/>
                <w:szCs w:val="20"/>
              </w:rPr>
            </w:pPr>
            <w:r>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pPr>
              <w:pStyle w:val="Normal"/>
              <w:ind w:left="-68" w:right="-148" w:hanging="0"/>
              <w:jc w:val="center"/>
              <w:rPr>
                <w:color w:val="000000"/>
                <w:sz w:val="20"/>
                <w:szCs w:val="20"/>
              </w:rPr>
            </w:pPr>
            <w:r>
              <w:rPr>
                <w:color w:val="000000"/>
                <w:sz w:val="20"/>
                <w:szCs w:val="20"/>
              </w:rPr>
              <w:t>0</w:t>
            </w:r>
          </w:p>
        </w:tc>
      </w:tr>
      <w:tr>
        <w:trPr>
          <w:trHeight w:val="288" w:hRule="atLeast"/>
        </w:trPr>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Адыге-Хабльский</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ind w:left="-178" w:right="-179" w:hanging="0"/>
              <w:jc w:val="center"/>
              <w:rPr>
                <w:color w:val="000000"/>
                <w:sz w:val="20"/>
                <w:szCs w:val="20"/>
              </w:rPr>
            </w:pPr>
            <w:r>
              <w:rPr>
                <w:color w:val="000000"/>
                <w:sz w:val="20"/>
                <w:szCs w:val="20"/>
              </w:rPr>
              <w:t>170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ind w:left="-53" w:right="-79" w:hanging="0"/>
              <w:jc w:val="center"/>
              <w:rPr>
                <w:color w:val="000000"/>
                <w:sz w:val="20"/>
                <w:szCs w:val="20"/>
              </w:rPr>
            </w:pPr>
            <w:r>
              <w:rPr>
                <w:color w:val="000000"/>
                <w:sz w:val="20"/>
                <w:szCs w:val="20"/>
              </w:rPr>
              <w:t>170</w:t>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ind w:left="-166" w:right="-191" w:hanging="0"/>
              <w:jc w:val="center"/>
              <w:rPr>
                <w:color w:val="000000"/>
                <w:sz w:val="20"/>
                <w:szCs w:val="20"/>
              </w:rPr>
            </w:pPr>
            <w:r>
              <w:rPr>
                <w:color w:val="000000"/>
                <w:sz w:val="20"/>
                <w:szCs w:val="20"/>
              </w:rPr>
              <w:t>20</w:t>
            </w:r>
          </w:p>
        </w:tc>
        <w:tc>
          <w:tcPr>
            <w:tcW w:w="617" w:type="dxa"/>
            <w:tcBorders>
              <w:top w:val="single" w:sz="4" w:space="0" w:color="000000"/>
              <w:left w:val="single" w:sz="4" w:space="0" w:color="000000"/>
              <w:bottom w:val="single" w:sz="4" w:space="0" w:color="000000"/>
              <w:right w:val="single" w:sz="4" w:space="0" w:color="000000"/>
            </w:tcBorders>
            <w:vAlign w:val="center"/>
          </w:tcPr>
          <w:p>
            <w:pPr>
              <w:pStyle w:val="Normal"/>
              <w:ind w:left="-158" w:right="-84" w:hanging="0"/>
              <w:jc w:val="center"/>
              <w:rPr>
                <w:color w:val="000000"/>
                <w:sz w:val="20"/>
                <w:szCs w:val="20"/>
              </w:rPr>
            </w:pPr>
            <w:r>
              <w:rPr>
                <w:color w:val="000000"/>
                <w:sz w:val="20"/>
                <w:szCs w:val="20"/>
              </w:rPr>
              <w:t>80</w:t>
            </w:r>
          </w:p>
        </w:tc>
        <w:tc>
          <w:tcPr>
            <w:tcW w:w="66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w:t>
            </w: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179</w:t>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239</w:t>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ind w:left="-160" w:right="-172" w:hanging="0"/>
              <w:jc w:val="center"/>
              <w:rPr>
                <w:color w:val="000000"/>
                <w:sz w:val="20"/>
                <w:szCs w:val="20"/>
              </w:rPr>
            </w:pPr>
            <w:r>
              <w:rPr>
                <w:color w:val="000000"/>
                <w:sz w:val="20"/>
                <w:szCs w:val="20"/>
              </w:rPr>
              <w:t>67</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86" w:right="-172" w:hanging="0"/>
              <w:jc w:val="center"/>
              <w:rPr>
                <w:color w:val="000000"/>
                <w:sz w:val="20"/>
                <w:szCs w:val="20"/>
              </w:rPr>
            </w:pPr>
            <w:r>
              <w:rPr>
                <w:color w:val="000000"/>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68" w:right="-148" w:hanging="0"/>
              <w:jc w:val="center"/>
              <w:rPr>
                <w:color w:val="000000"/>
                <w:sz w:val="20"/>
                <w:szCs w:val="20"/>
              </w:rPr>
            </w:pPr>
            <w:r>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pPr>
              <w:pStyle w:val="Normal"/>
              <w:ind w:left="-68" w:right="-148" w:hanging="0"/>
              <w:jc w:val="center"/>
              <w:rPr>
                <w:color w:val="000000"/>
                <w:sz w:val="20"/>
                <w:szCs w:val="20"/>
              </w:rPr>
            </w:pPr>
            <w:r>
              <w:rPr>
                <w:color w:val="000000"/>
                <w:sz w:val="20"/>
                <w:szCs w:val="20"/>
              </w:rPr>
              <w:t>0</w:t>
            </w:r>
          </w:p>
        </w:tc>
      </w:tr>
      <w:tr>
        <w:trPr>
          <w:trHeight w:val="288" w:hRule="atLeast"/>
        </w:trPr>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г.Черкесск</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ind w:left="-178" w:right="-179" w:hanging="0"/>
              <w:jc w:val="center"/>
              <w:rPr>
                <w:color w:val="000000"/>
                <w:sz w:val="20"/>
                <w:szCs w:val="20"/>
              </w:rPr>
            </w:pPr>
            <w:r>
              <w:rPr>
                <w:color w:val="000000"/>
                <w:sz w:val="20"/>
                <w:szCs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66</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20</w:t>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ind w:left="-53" w:right="-79" w:hanging="0"/>
              <w:jc w:val="center"/>
              <w:rPr>
                <w:color w:val="000000"/>
                <w:sz w:val="20"/>
                <w:szCs w:val="20"/>
              </w:rPr>
            </w:pPr>
            <w:r>
              <w:rPr>
                <w:color w:val="000000"/>
                <w:sz w:val="20"/>
                <w:szCs w:val="20"/>
              </w:rPr>
              <w:t>20</w:t>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ind w:left="-166" w:right="-191" w:hanging="0"/>
              <w:jc w:val="center"/>
              <w:rPr>
                <w:color w:val="000000"/>
                <w:sz w:val="20"/>
                <w:szCs w:val="20"/>
              </w:rPr>
            </w:pPr>
            <w:r>
              <w:rPr>
                <w:color w:val="000000"/>
                <w:sz w:val="20"/>
                <w:szCs w:val="20"/>
              </w:rPr>
              <w:t>62</w:t>
            </w:r>
          </w:p>
        </w:tc>
        <w:tc>
          <w:tcPr>
            <w:tcW w:w="617" w:type="dxa"/>
            <w:tcBorders>
              <w:top w:val="single" w:sz="4" w:space="0" w:color="000000"/>
              <w:left w:val="single" w:sz="4" w:space="0" w:color="000000"/>
              <w:bottom w:val="single" w:sz="4" w:space="0" w:color="000000"/>
              <w:right w:val="single" w:sz="4" w:space="0" w:color="000000"/>
            </w:tcBorders>
            <w:vAlign w:val="center"/>
          </w:tcPr>
          <w:p>
            <w:pPr>
              <w:pStyle w:val="Normal"/>
              <w:ind w:left="-158" w:right="-84" w:hanging="0"/>
              <w:jc w:val="center"/>
              <w:rPr>
                <w:color w:val="000000"/>
                <w:sz w:val="20"/>
                <w:szCs w:val="20"/>
              </w:rPr>
            </w:pPr>
            <w:r>
              <w:rPr>
                <w:color w:val="000000"/>
                <w:sz w:val="20"/>
                <w:szCs w:val="20"/>
              </w:rPr>
              <w:t>22</w:t>
            </w:r>
          </w:p>
        </w:tc>
        <w:tc>
          <w:tcPr>
            <w:tcW w:w="66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w:t>
            </w: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ind w:left="-160" w:right="-172" w:hanging="0"/>
              <w:jc w:val="center"/>
              <w:rPr>
                <w:color w:val="000000"/>
                <w:sz w:val="20"/>
                <w:szCs w:val="20"/>
              </w:rPr>
            </w:pPr>
            <w:r>
              <w:rPr>
                <w:color w:val="000000"/>
                <w:sz w:val="20"/>
                <w:szCs w:val="20"/>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86" w:right="-172" w:hanging="0"/>
              <w:jc w:val="center"/>
              <w:rPr>
                <w:color w:val="000000"/>
                <w:sz w:val="20"/>
                <w:szCs w:val="20"/>
              </w:rPr>
            </w:pPr>
            <w:r>
              <w:rPr>
                <w:color w:val="000000"/>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68" w:right="-148" w:hanging="0"/>
              <w:jc w:val="center"/>
              <w:rPr>
                <w:color w:val="000000"/>
                <w:sz w:val="20"/>
                <w:szCs w:val="20"/>
              </w:rPr>
            </w:pPr>
            <w:r>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pPr>
              <w:pStyle w:val="Normal"/>
              <w:ind w:left="-68" w:right="-148" w:hanging="0"/>
              <w:jc w:val="center"/>
              <w:rPr>
                <w:color w:val="000000"/>
                <w:sz w:val="20"/>
                <w:szCs w:val="20"/>
              </w:rPr>
            </w:pPr>
            <w:r>
              <w:rPr>
                <w:color w:val="000000"/>
                <w:sz w:val="20"/>
                <w:szCs w:val="20"/>
              </w:rPr>
              <w:t>0</w:t>
            </w:r>
          </w:p>
        </w:tc>
      </w:tr>
      <w:tr>
        <w:trPr>
          <w:trHeight w:val="288" w:hRule="atLeast"/>
        </w:trPr>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Карачаевский</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ind w:left="-178" w:right="-179" w:hanging="0"/>
              <w:jc w:val="center"/>
              <w:rPr>
                <w:color w:val="000000"/>
                <w:sz w:val="20"/>
                <w:szCs w:val="20"/>
              </w:rPr>
            </w:pPr>
            <w:r>
              <w:rPr>
                <w:color w:val="000000"/>
                <w:sz w:val="20"/>
                <w:szCs w:val="20"/>
              </w:rPr>
              <w:t>1088</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709</w:t>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ind w:left="-53" w:right="-79" w:hanging="0"/>
              <w:jc w:val="center"/>
              <w:rPr>
                <w:color w:val="000000"/>
                <w:sz w:val="20"/>
                <w:szCs w:val="20"/>
              </w:rPr>
            </w:pPr>
            <w:r>
              <w:rPr>
                <w:color w:val="000000"/>
                <w:sz w:val="20"/>
                <w:szCs w:val="20"/>
              </w:rPr>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ind w:left="-166" w:right="-191" w:hanging="0"/>
              <w:jc w:val="center"/>
              <w:rPr>
                <w:color w:val="000000"/>
                <w:sz w:val="20"/>
                <w:szCs w:val="20"/>
              </w:rPr>
            </w:pPr>
            <w:r>
              <w:rPr>
                <w:color w:val="000000"/>
                <w:sz w:val="20"/>
                <w:szCs w:val="20"/>
              </w:rPr>
              <w:t>80</w:t>
            </w:r>
          </w:p>
        </w:tc>
        <w:tc>
          <w:tcPr>
            <w:tcW w:w="617" w:type="dxa"/>
            <w:tcBorders>
              <w:top w:val="single" w:sz="4" w:space="0" w:color="000000"/>
              <w:left w:val="single" w:sz="4" w:space="0" w:color="000000"/>
              <w:bottom w:val="single" w:sz="4" w:space="0" w:color="000000"/>
              <w:right w:val="single" w:sz="4" w:space="0" w:color="000000"/>
            </w:tcBorders>
            <w:vAlign w:val="center"/>
          </w:tcPr>
          <w:p>
            <w:pPr>
              <w:pStyle w:val="Normal"/>
              <w:ind w:left="-158" w:right="-84" w:hanging="0"/>
              <w:jc w:val="center"/>
              <w:rPr>
                <w:color w:val="000000"/>
                <w:sz w:val="20"/>
                <w:szCs w:val="20"/>
              </w:rPr>
            </w:pPr>
            <w:r>
              <w:rPr>
                <w:color w:val="000000"/>
                <w:sz w:val="20"/>
                <w:szCs w:val="20"/>
              </w:rPr>
              <w:t>0</w:t>
            </w:r>
          </w:p>
        </w:tc>
        <w:tc>
          <w:tcPr>
            <w:tcW w:w="66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90</w:t>
            </w: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5</w:t>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ind w:left="-160" w:right="-172" w:hanging="0"/>
              <w:jc w:val="center"/>
              <w:rPr>
                <w:color w:val="000000"/>
                <w:sz w:val="20"/>
                <w:szCs w:val="20"/>
              </w:rPr>
            </w:pPr>
            <w:r>
              <w:rPr>
                <w:color w:val="000000"/>
                <w:sz w:val="20"/>
                <w:szCs w:val="20"/>
              </w:rPr>
              <w:t>5</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86" w:right="-172" w:hanging="0"/>
              <w:jc w:val="center"/>
              <w:rPr>
                <w:color w:val="000000"/>
                <w:sz w:val="20"/>
                <w:szCs w:val="20"/>
              </w:rPr>
            </w:pPr>
            <w:r>
              <w:rPr>
                <w:color w:val="000000"/>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68" w:right="-148" w:hanging="0"/>
              <w:jc w:val="center"/>
              <w:rPr>
                <w:color w:val="000000"/>
                <w:sz w:val="20"/>
                <w:szCs w:val="20"/>
              </w:rPr>
            </w:pPr>
            <w:r>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pPr>
              <w:pStyle w:val="Normal"/>
              <w:ind w:left="-68" w:right="-148" w:hanging="0"/>
              <w:jc w:val="center"/>
              <w:rPr>
                <w:color w:val="000000"/>
                <w:sz w:val="20"/>
                <w:szCs w:val="20"/>
              </w:rPr>
            </w:pPr>
            <w:r>
              <w:rPr>
                <w:color w:val="000000"/>
                <w:sz w:val="20"/>
                <w:szCs w:val="20"/>
              </w:rPr>
              <w:t>0</w:t>
            </w:r>
          </w:p>
        </w:tc>
      </w:tr>
      <w:tr>
        <w:trPr>
          <w:trHeight w:val="288" w:hRule="atLeast"/>
        </w:trPr>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Хабезский</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ind w:left="-178" w:right="-179" w:hanging="0"/>
              <w:jc w:val="center"/>
              <w:rPr>
                <w:color w:val="000000"/>
                <w:sz w:val="20"/>
                <w:szCs w:val="20"/>
              </w:rPr>
            </w:pPr>
            <w:r>
              <w:rPr>
                <w:color w:val="000000"/>
                <w:sz w:val="20"/>
                <w:szCs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112</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ind w:left="-53" w:right="-79" w:hanging="0"/>
              <w:jc w:val="center"/>
              <w:rPr>
                <w:color w:val="000000"/>
                <w:sz w:val="20"/>
                <w:szCs w:val="20"/>
              </w:rPr>
            </w:pPr>
            <w:r>
              <w:rPr>
                <w:color w:val="000000"/>
                <w:sz w:val="20"/>
                <w:szCs w:val="20"/>
              </w:rPr>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ind w:left="-166" w:right="-191" w:hanging="0"/>
              <w:jc w:val="center"/>
              <w:rPr>
                <w:color w:val="000000"/>
                <w:sz w:val="20"/>
                <w:szCs w:val="20"/>
              </w:rPr>
            </w:pPr>
            <w:r>
              <w:rPr>
                <w:color w:val="000000"/>
                <w:sz w:val="20"/>
                <w:szCs w:val="20"/>
              </w:rPr>
            </w:r>
          </w:p>
        </w:tc>
        <w:tc>
          <w:tcPr>
            <w:tcW w:w="617" w:type="dxa"/>
            <w:tcBorders>
              <w:top w:val="single" w:sz="4" w:space="0" w:color="000000"/>
              <w:left w:val="single" w:sz="4" w:space="0" w:color="000000"/>
              <w:bottom w:val="single" w:sz="4" w:space="0" w:color="000000"/>
              <w:right w:val="single" w:sz="4" w:space="0" w:color="000000"/>
            </w:tcBorders>
            <w:vAlign w:val="center"/>
          </w:tcPr>
          <w:p>
            <w:pPr>
              <w:pStyle w:val="Normal"/>
              <w:ind w:left="-158" w:right="-84" w:hanging="0"/>
              <w:jc w:val="center"/>
              <w:rPr>
                <w:color w:val="000000"/>
                <w:sz w:val="20"/>
                <w:szCs w:val="20"/>
              </w:rPr>
            </w:pPr>
            <w:r>
              <w:rPr>
                <w:color w:val="000000"/>
                <w:sz w:val="20"/>
                <w:szCs w:val="20"/>
              </w:rPr>
              <w:t>0</w:t>
            </w:r>
          </w:p>
        </w:tc>
        <w:tc>
          <w:tcPr>
            <w:tcW w:w="66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w:t>
            </w: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ind w:left="-160" w:right="-172" w:hanging="0"/>
              <w:jc w:val="center"/>
              <w:rPr>
                <w:color w:val="000000"/>
                <w:sz w:val="20"/>
                <w:szCs w:val="20"/>
              </w:rPr>
            </w:pPr>
            <w:r>
              <w:rPr>
                <w:color w:val="000000"/>
                <w:sz w:val="20"/>
                <w:szCs w:val="20"/>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86" w:right="-172" w:hanging="0"/>
              <w:jc w:val="center"/>
              <w:rPr>
                <w:color w:val="000000"/>
                <w:sz w:val="20"/>
                <w:szCs w:val="20"/>
              </w:rPr>
            </w:pPr>
            <w:r>
              <w:rPr>
                <w:color w:val="000000"/>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68" w:right="-148" w:hanging="0"/>
              <w:jc w:val="center"/>
              <w:rPr>
                <w:color w:val="000000"/>
                <w:sz w:val="20"/>
                <w:szCs w:val="20"/>
              </w:rPr>
            </w:pPr>
            <w:r>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pPr>
              <w:pStyle w:val="Normal"/>
              <w:ind w:left="-68" w:right="-148" w:hanging="0"/>
              <w:jc w:val="center"/>
              <w:rPr>
                <w:color w:val="000000"/>
                <w:sz w:val="20"/>
                <w:szCs w:val="20"/>
              </w:rPr>
            </w:pPr>
            <w:r>
              <w:rPr>
                <w:color w:val="000000"/>
                <w:sz w:val="20"/>
                <w:szCs w:val="20"/>
              </w:rPr>
              <w:t>0</w:t>
            </w:r>
          </w:p>
        </w:tc>
      </w:tr>
      <w:tr>
        <w:trPr>
          <w:trHeight w:val="288" w:hRule="atLeast"/>
        </w:trPr>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Абазинский</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ind w:left="-178" w:right="-179" w:hanging="0"/>
              <w:jc w:val="center"/>
              <w:rPr>
                <w:color w:val="000000"/>
                <w:sz w:val="20"/>
                <w:szCs w:val="20"/>
              </w:rPr>
            </w:pPr>
            <w:r>
              <w:rPr>
                <w:color w:val="000000"/>
                <w:sz w:val="20"/>
                <w:szCs w:val="20"/>
              </w:rPr>
              <w:t>122</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25</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25</w:t>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ind w:left="-53" w:right="-79" w:hanging="0"/>
              <w:jc w:val="center"/>
              <w:rPr>
                <w:color w:val="000000"/>
                <w:sz w:val="20"/>
                <w:szCs w:val="20"/>
              </w:rPr>
            </w:pPr>
            <w:r>
              <w:rPr>
                <w:color w:val="000000"/>
                <w:sz w:val="20"/>
                <w:szCs w:val="20"/>
              </w:rPr>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ind w:left="-166" w:right="-191" w:hanging="0"/>
              <w:jc w:val="center"/>
              <w:rPr>
                <w:color w:val="000000"/>
                <w:sz w:val="20"/>
                <w:szCs w:val="20"/>
              </w:rPr>
            </w:pPr>
            <w:r>
              <w:rPr>
                <w:color w:val="000000"/>
                <w:sz w:val="20"/>
                <w:szCs w:val="20"/>
              </w:rPr>
            </w:r>
          </w:p>
        </w:tc>
        <w:tc>
          <w:tcPr>
            <w:tcW w:w="617" w:type="dxa"/>
            <w:tcBorders>
              <w:top w:val="single" w:sz="4" w:space="0" w:color="000000"/>
              <w:left w:val="single" w:sz="4" w:space="0" w:color="000000"/>
              <w:bottom w:val="single" w:sz="4" w:space="0" w:color="000000"/>
              <w:right w:val="single" w:sz="4" w:space="0" w:color="000000"/>
            </w:tcBorders>
            <w:vAlign w:val="center"/>
          </w:tcPr>
          <w:p>
            <w:pPr>
              <w:pStyle w:val="Normal"/>
              <w:ind w:left="-158" w:right="-84" w:hanging="0"/>
              <w:jc w:val="center"/>
              <w:rPr>
                <w:color w:val="000000"/>
                <w:sz w:val="20"/>
                <w:szCs w:val="20"/>
              </w:rPr>
            </w:pPr>
            <w:r>
              <w:rPr>
                <w:color w:val="000000"/>
                <w:sz w:val="20"/>
                <w:szCs w:val="20"/>
              </w:rPr>
              <w:t>0</w:t>
            </w:r>
          </w:p>
        </w:tc>
        <w:tc>
          <w:tcPr>
            <w:tcW w:w="66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w:t>
            </w: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ind w:left="-160" w:right="-172" w:hanging="0"/>
              <w:jc w:val="center"/>
              <w:rPr>
                <w:color w:val="000000"/>
                <w:sz w:val="20"/>
                <w:szCs w:val="20"/>
              </w:rPr>
            </w:pPr>
            <w:r>
              <w:rPr>
                <w:color w:val="000000"/>
                <w:sz w:val="20"/>
                <w:szCs w:val="20"/>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86" w:right="-172" w:hanging="0"/>
              <w:jc w:val="center"/>
              <w:rPr>
                <w:color w:val="000000"/>
                <w:sz w:val="20"/>
                <w:szCs w:val="20"/>
              </w:rPr>
            </w:pPr>
            <w:r>
              <w:rPr>
                <w:color w:val="000000"/>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68" w:right="-148" w:hanging="0"/>
              <w:jc w:val="center"/>
              <w:rPr>
                <w:color w:val="000000"/>
                <w:sz w:val="20"/>
                <w:szCs w:val="20"/>
              </w:rPr>
            </w:pPr>
            <w:r>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pPr>
              <w:pStyle w:val="Normal"/>
              <w:ind w:left="-68" w:right="-148" w:hanging="0"/>
              <w:jc w:val="center"/>
              <w:rPr>
                <w:color w:val="000000"/>
                <w:sz w:val="20"/>
                <w:szCs w:val="20"/>
              </w:rPr>
            </w:pPr>
            <w:r>
              <w:rPr>
                <w:color w:val="000000"/>
                <w:sz w:val="20"/>
                <w:szCs w:val="20"/>
              </w:rPr>
              <w:t>0</w:t>
            </w:r>
          </w:p>
        </w:tc>
      </w:tr>
      <w:tr>
        <w:trPr>
          <w:trHeight w:val="288" w:hRule="atLeast"/>
        </w:trPr>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Урупский</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ind w:left="-178" w:right="-179" w:hanging="0"/>
              <w:jc w:val="center"/>
              <w:rPr>
                <w:color w:val="000000"/>
                <w:sz w:val="20"/>
                <w:szCs w:val="20"/>
              </w:rPr>
            </w:pPr>
            <w:r>
              <w:rPr>
                <w:color w:val="000000"/>
                <w:sz w:val="20"/>
                <w:szCs w:val="20"/>
              </w:rPr>
              <w:t>70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140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ind w:left="-53" w:right="-79" w:hanging="0"/>
              <w:jc w:val="center"/>
              <w:rPr>
                <w:color w:val="000000"/>
                <w:sz w:val="20"/>
                <w:szCs w:val="20"/>
              </w:rPr>
            </w:pPr>
            <w:r>
              <w:rPr>
                <w:color w:val="000000"/>
                <w:sz w:val="20"/>
                <w:szCs w:val="20"/>
              </w:rPr>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ind w:left="-166" w:right="-191" w:hanging="0"/>
              <w:jc w:val="center"/>
              <w:rPr>
                <w:color w:val="000000"/>
                <w:sz w:val="20"/>
                <w:szCs w:val="20"/>
              </w:rPr>
            </w:pPr>
            <w:r>
              <w:rPr>
                <w:color w:val="000000"/>
                <w:sz w:val="20"/>
                <w:szCs w:val="20"/>
              </w:rPr>
            </w:r>
          </w:p>
        </w:tc>
        <w:tc>
          <w:tcPr>
            <w:tcW w:w="617" w:type="dxa"/>
            <w:tcBorders>
              <w:top w:val="single" w:sz="4" w:space="0" w:color="000000"/>
              <w:left w:val="single" w:sz="4" w:space="0" w:color="000000"/>
              <w:bottom w:val="single" w:sz="4" w:space="0" w:color="000000"/>
              <w:right w:val="single" w:sz="4" w:space="0" w:color="000000"/>
            </w:tcBorders>
            <w:vAlign w:val="center"/>
          </w:tcPr>
          <w:p>
            <w:pPr>
              <w:pStyle w:val="Normal"/>
              <w:ind w:left="-158" w:right="-84" w:hanging="0"/>
              <w:jc w:val="center"/>
              <w:rPr>
                <w:color w:val="000000"/>
                <w:sz w:val="20"/>
                <w:szCs w:val="20"/>
              </w:rPr>
            </w:pPr>
            <w:r>
              <w:rPr>
                <w:color w:val="000000"/>
                <w:sz w:val="20"/>
                <w:szCs w:val="20"/>
              </w:rPr>
              <w:t>0</w:t>
            </w:r>
          </w:p>
        </w:tc>
        <w:tc>
          <w:tcPr>
            <w:tcW w:w="66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w:t>
            </w: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ind w:left="-160" w:right="-172" w:hanging="0"/>
              <w:jc w:val="center"/>
              <w:rPr>
                <w:color w:val="000000"/>
                <w:sz w:val="20"/>
                <w:szCs w:val="20"/>
              </w:rPr>
            </w:pPr>
            <w:r>
              <w:rPr>
                <w:color w:val="000000"/>
                <w:sz w:val="20"/>
                <w:szCs w:val="20"/>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86" w:right="-172" w:hanging="0"/>
              <w:jc w:val="center"/>
              <w:rPr>
                <w:color w:val="000000"/>
                <w:sz w:val="20"/>
                <w:szCs w:val="20"/>
              </w:rPr>
            </w:pPr>
            <w:r>
              <w:rPr>
                <w:color w:val="000000"/>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68" w:right="-148" w:hanging="0"/>
              <w:jc w:val="center"/>
              <w:rPr>
                <w:color w:val="000000"/>
                <w:sz w:val="20"/>
                <w:szCs w:val="20"/>
              </w:rPr>
            </w:pPr>
            <w:r>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pPr>
              <w:pStyle w:val="Normal"/>
              <w:ind w:left="-68" w:right="-148" w:hanging="0"/>
              <w:jc w:val="center"/>
              <w:rPr>
                <w:color w:val="000000"/>
                <w:sz w:val="20"/>
                <w:szCs w:val="20"/>
              </w:rPr>
            </w:pPr>
            <w:r>
              <w:rPr>
                <w:color w:val="000000"/>
                <w:sz w:val="20"/>
                <w:szCs w:val="20"/>
              </w:rPr>
              <w:t>0</w:t>
            </w:r>
          </w:p>
        </w:tc>
      </w:tr>
      <w:tr>
        <w:trPr>
          <w:trHeight w:val="288" w:hRule="atLeast"/>
        </w:trPr>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Прикубанский</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ind w:left="-178" w:right="-179" w:hanging="0"/>
              <w:jc w:val="center"/>
              <w:rPr>
                <w:color w:val="000000"/>
                <w:sz w:val="20"/>
                <w:szCs w:val="20"/>
              </w:rPr>
            </w:pPr>
            <w:r>
              <w:rPr>
                <w:color w:val="000000"/>
                <w:sz w:val="20"/>
                <w:szCs w:val="20"/>
              </w:rPr>
              <w:t>1000</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25</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434</w:t>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ind w:left="-53" w:right="-79" w:hanging="0"/>
              <w:jc w:val="center"/>
              <w:rPr>
                <w:color w:val="000000"/>
                <w:sz w:val="20"/>
                <w:szCs w:val="20"/>
              </w:rPr>
            </w:pPr>
            <w:r>
              <w:rPr>
                <w:color w:val="000000"/>
                <w:sz w:val="20"/>
                <w:szCs w:val="20"/>
              </w:rPr>
              <w:t>930</w:t>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ind w:left="-166" w:right="-191" w:hanging="0"/>
              <w:jc w:val="center"/>
              <w:rPr>
                <w:color w:val="000000"/>
                <w:sz w:val="20"/>
                <w:szCs w:val="20"/>
              </w:rPr>
            </w:pPr>
            <w:r>
              <w:rPr>
                <w:color w:val="000000"/>
                <w:sz w:val="20"/>
                <w:szCs w:val="20"/>
              </w:rPr>
              <w:t>50</w:t>
            </w:r>
          </w:p>
        </w:tc>
        <w:tc>
          <w:tcPr>
            <w:tcW w:w="617" w:type="dxa"/>
            <w:tcBorders>
              <w:top w:val="single" w:sz="4" w:space="0" w:color="000000"/>
              <w:left w:val="single" w:sz="4" w:space="0" w:color="000000"/>
              <w:bottom w:val="single" w:sz="4" w:space="0" w:color="000000"/>
              <w:right w:val="single" w:sz="4" w:space="0" w:color="000000"/>
            </w:tcBorders>
            <w:vAlign w:val="center"/>
          </w:tcPr>
          <w:p>
            <w:pPr>
              <w:pStyle w:val="Normal"/>
              <w:ind w:left="-158" w:right="-84" w:hanging="0"/>
              <w:jc w:val="center"/>
              <w:rPr>
                <w:color w:val="000000"/>
                <w:sz w:val="20"/>
                <w:szCs w:val="20"/>
              </w:rPr>
            </w:pPr>
            <w:r>
              <w:rPr>
                <w:color w:val="000000"/>
                <w:sz w:val="20"/>
                <w:szCs w:val="20"/>
              </w:rPr>
              <w:t>100</w:t>
            </w:r>
          </w:p>
        </w:tc>
        <w:tc>
          <w:tcPr>
            <w:tcW w:w="66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0</w:t>
            </w: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ind w:left="-160" w:right="-172" w:hanging="0"/>
              <w:jc w:val="center"/>
              <w:rPr>
                <w:color w:val="000000"/>
                <w:sz w:val="20"/>
                <w:szCs w:val="20"/>
              </w:rPr>
            </w:pPr>
            <w:r>
              <w:rPr>
                <w:color w:val="000000"/>
                <w:sz w:val="20"/>
                <w:szCs w:val="20"/>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86" w:right="-172" w:hanging="0"/>
              <w:jc w:val="center"/>
              <w:rPr>
                <w:color w:val="000000"/>
                <w:sz w:val="20"/>
                <w:szCs w:val="20"/>
              </w:rPr>
            </w:pPr>
            <w:r>
              <w:rPr>
                <w:color w:val="000000"/>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68" w:right="-148" w:hanging="0"/>
              <w:jc w:val="center"/>
              <w:rPr>
                <w:color w:val="000000"/>
                <w:sz w:val="20"/>
                <w:szCs w:val="20"/>
              </w:rPr>
            </w:pPr>
            <w:r>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pPr>
              <w:pStyle w:val="Normal"/>
              <w:ind w:left="-68" w:right="-148" w:hanging="0"/>
              <w:jc w:val="center"/>
              <w:rPr>
                <w:color w:val="000000"/>
                <w:sz w:val="20"/>
                <w:szCs w:val="20"/>
              </w:rPr>
            </w:pPr>
            <w:r>
              <w:rPr>
                <w:color w:val="000000"/>
                <w:sz w:val="20"/>
                <w:szCs w:val="20"/>
              </w:rPr>
              <w:t>0</w:t>
            </w:r>
          </w:p>
        </w:tc>
      </w:tr>
      <w:tr>
        <w:trPr>
          <w:trHeight w:val="288" w:hRule="atLeast"/>
        </w:trPr>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Ногайский</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ind w:left="-178" w:right="-179" w:hanging="0"/>
              <w:jc w:val="center"/>
              <w:rPr>
                <w:color w:val="000000"/>
                <w:sz w:val="20"/>
                <w:szCs w:val="20"/>
              </w:rPr>
            </w:pPr>
            <w:r>
              <w:rPr>
                <w:color w:val="000000"/>
                <w:sz w:val="20"/>
                <w:szCs w:val="20"/>
              </w:rPr>
              <w:t>177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70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ind w:left="-53" w:right="-79" w:hanging="0"/>
              <w:jc w:val="center"/>
              <w:rPr>
                <w:color w:val="000000"/>
                <w:sz w:val="20"/>
                <w:szCs w:val="20"/>
              </w:rPr>
            </w:pPr>
            <w:r>
              <w:rPr>
                <w:color w:val="000000"/>
                <w:sz w:val="20"/>
                <w:szCs w:val="20"/>
              </w:rPr>
              <w:t>100</w:t>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ind w:left="-166" w:right="-191" w:hanging="0"/>
              <w:jc w:val="center"/>
              <w:rPr>
                <w:color w:val="000000"/>
                <w:sz w:val="20"/>
                <w:szCs w:val="20"/>
              </w:rPr>
            </w:pPr>
            <w:r>
              <w:rPr>
                <w:color w:val="000000"/>
                <w:sz w:val="20"/>
                <w:szCs w:val="20"/>
              </w:rPr>
            </w:r>
          </w:p>
        </w:tc>
        <w:tc>
          <w:tcPr>
            <w:tcW w:w="617" w:type="dxa"/>
            <w:tcBorders>
              <w:top w:val="single" w:sz="4" w:space="0" w:color="000000"/>
              <w:left w:val="single" w:sz="4" w:space="0" w:color="000000"/>
              <w:bottom w:val="single" w:sz="4" w:space="0" w:color="000000"/>
              <w:right w:val="single" w:sz="4" w:space="0" w:color="000000"/>
            </w:tcBorders>
            <w:vAlign w:val="center"/>
          </w:tcPr>
          <w:p>
            <w:pPr>
              <w:pStyle w:val="Normal"/>
              <w:ind w:left="-158" w:right="-84" w:hanging="0"/>
              <w:jc w:val="center"/>
              <w:rPr>
                <w:color w:val="000000"/>
                <w:sz w:val="20"/>
                <w:szCs w:val="20"/>
              </w:rPr>
            </w:pPr>
            <w:r>
              <w:rPr>
                <w:color w:val="000000"/>
                <w:sz w:val="20"/>
                <w:szCs w:val="20"/>
              </w:rPr>
              <w:t>83</w:t>
            </w:r>
          </w:p>
        </w:tc>
        <w:tc>
          <w:tcPr>
            <w:tcW w:w="66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147</w:t>
            </w: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219</w:t>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ind w:left="-160" w:right="-172" w:hanging="0"/>
              <w:jc w:val="center"/>
              <w:rPr>
                <w:color w:val="000000"/>
                <w:sz w:val="20"/>
                <w:szCs w:val="20"/>
              </w:rPr>
            </w:pPr>
            <w:r>
              <w:rPr>
                <w:color w:val="000000"/>
                <w:sz w:val="20"/>
                <w:szCs w:val="20"/>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86" w:right="-172" w:hanging="0"/>
              <w:jc w:val="center"/>
              <w:rPr>
                <w:color w:val="000000"/>
                <w:sz w:val="20"/>
                <w:szCs w:val="20"/>
              </w:rPr>
            </w:pPr>
            <w:r>
              <w:rPr>
                <w:color w:val="000000"/>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68" w:right="-148" w:hanging="0"/>
              <w:jc w:val="center"/>
              <w:rPr>
                <w:color w:val="000000"/>
                <w:sz w:val="20"/>
                <w:szCs w:val="20"/>
              </w:rPr>
            </w:pPr>
            <w:r>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pPr>
              <w:pStyle w:val="Normal"/>
              <w:ind w:left="-68" w:right="-148" w:hanging="0"/>
              <w:jc w:val="center"/>
              <w:rPr>
                <w:color w:val="000000"/>
                <w:sz w:val="20"/>
                <w:szCs w:val="20"/>
              </w:rPr>
            </w:pPr>
            <w:r>
              <w:rPr>
                <w:color w:val="000000"/>
                <w:sz w:val="20"/>
                <w:szCs w:val="20"/>
              </w:rPr>
              <w:t>0</w:t>
            </w:r>
          </w:p>
        </w:tc>
      </w:tr>
      <w:tr>
        <w:trPr>
          <w:trHeight w:val="288" w:hRule="atLeast"/>
        </w:trPr>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Малокарачаевский</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ind w:left="-178" w:right="-179" w:hanging="0"/>
              <w:jc w:val="center"/>
              <w:rPr>
                <w:color w:val="000000"/>
                <w:sz w:val="20"/>
                <w:szCs w:val="20"/>
              </w:rPr>
            </w:pPr>
            <w:r>
              <w:rPr>
                <w:color w:val="000000"/>
                <w:sz w:val="20"/>
                <w:szCs w:val="20"/>
              </w:rPr>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ind w:left="-53" w:right="-79" w:hanging="0"/>
              <w:jc w:val="center"/>
              <w:rPr>
                <w:color w:val="000000"/>
                <w:sz w:val="20"/>
                <w:szCs w:val="20"/>
              </w:rPr>
            </w:pPr>
            <w:r>
              <w:rPr>
                <w:color w:val="000000"/>
                <w:sz w:val="20"/>
                <w:szCs w:val="20"/>
              </w:rPr>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ind w:left="-166" w:right="-191" w:hanging="0"/>
              <w:jc w:val="center"/>
              <w:rPr>
                <w:color w:val="000000"/>
                <w:sz w:val="20"/>
                <w:szCs w:val="20"/>
              </w:rPr>
            </w:pPr>
            <w:r>
              <w:rPr>
                <w:color w:val="000000"/>
                <w:sz w:val="20"/>
                <w:szCs w:val="20"/>
              </w:rPr>
            </w:r>
          </w:p>
        </w:tc>
        <w:tc>
          <w:tcPr>
            <w:tcW w:w="617" w:type="dxa"/>
            <w:tcBorders>
              <w:top w:val="single" w:sz="4" w:space="0" w:color="000000"/>
              <w:left w:val="single" w:sz="4" w:space="0" w:color="000000"/>
              <w:bottom w:val="single" w:sz="4" w:space="0" w:color="000000"/>
              <w:right w:val="single" w:sz="4" w:space="0" w:color="000000"/>
            </w:tcBorders>
            <w:vAlign w:val="center"/>
          </w:tcPr>
          <w:p>
            <w:pPr>
              <w:pStyle w:val="Normal"/>
              <w:ind w:left="-158" w:right="-84" w:hanging="0"/>
              <w:jc w:val="center"/>
              <w:rPr>
                <w:color w:val="000000"/>
                <w:sz w:val="20"/>
                <w:szCs w:val="20"/>
              </w:rPr>
            </w:pPr>
            <w:r>
              <w:rPr>
                <w:color w:val="000000"/>
                <w:sz w:val="20"/>
                <w:szCs w:val="20"/>
              </w:rPr>
              <w:t>0</w:t>
            </w:r>
          </w:p>
        </w:tc>
        <w:tc>
          <w:tcPr>
            <w:tcW w:w="66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ind w:left="-160" w:right="-172" w:hanging="0"/>
              <w:jc w:val="center"/>
              <w:rPr>
                <w:color w:val="000000"/>
                <w:sz w:val="20"/>
                <w:szCs w:val="20"/>
              </w:rPr>
            </w:pPr>
            <w:r>
              <w:rPr>
                <w:color w:val="000000"/>
                <w:sz w:val="20"/>
                <w:szCs w:val="20"/>
              </w:rPr>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86" w:right="-172" w:hanging="0"/>
              <w:jc w:val="center"/>
              <w:rPr>
                <w:color w:val="000000"/>
                <w:sz w:val="20"/>
                <w:szCs w:val="20"/>
              </w:rPr>
            </w:pPr>
            <w:r>
              <w:rPr>
                <w:color w:val="000000"/>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68" w:right="-148" w:hanging="0"/>
              <w:jc w:val="center"/>
              <w:rPr>
                <w:color w:val="000000"/>
                <w:sz w:val="20"/>
                <w:szCs w:val="20"/>
              </w:rPr>
            </w:pPr>
            <w:r>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pPr>
              <w:pStyle w:val="Normal"/>
              <w:ind w:left="-68" w:right="-148" w:hanging="0"/>
              <w:jc w:val="center"/>
              <w:rPr>
                <w:color w:val="000000"/>
                <w:sz w:val="20"/>
                <w:szCs w:val="20"/>
              </w:rPr>
            </w:pPr>
            <w:r>
              <w:rPr>
                <w:color w:val="000000"/>
                <w:sz w:val="20"/>
                <w:szCs w:val="20"/>
              </w:rPr>
              <w:t>0</w:t>
            </w:r>
          </w:p>
        </w:tc>
      </w:tr>
      <w:tr>
        <w:trPr>
          <w:trHeight w:val="288" w:hRule="atLeast"/>
        </w:trPr>
        <w:tc>
          <w:tcPr>
            <w:tcW w:w="174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Итого</w:t>
            </w:r>
          </w:p>
        </w:tc>
        <w:tc>
          <w:tcPr>
            <w:tcW w:w="665" w:type="dxa"/>
            <w:tcBorders>
              <w:top w:val="single" w:sz="4" w:space="0" w:color="000000"/>
              <w:left w:val="single" w:sz="4" w:space="0" w:color="000000"/>
              <w:bottom w:val="single" w:sz="4" w:space="0" w:color="000000"/>
              <w:right w:val="single" w:sz="4" w:space="0" w:color="000000"/>
            </w:tcBorders>
            <w:vAlign w:val="center"/>
          </w:tcPr>
          <w:p>
            <w:pPr>
              <w:pStyle w:val="Normal"/>
              <w:ind w:left="-178" w:right="-179" w:hanging="0"/>
              <w:jc w:val="center"/>
              <w:rPr>
                <w:color w:val="000000"/>
                <w:sz w:val="20"/>
                <w:szCs w:val="20"/>
              </w:rPr>
            </w:pPr>
            <w:r>
              <w:rPr>
                <w:color w:val="000000"/>
                <w:sz w:val="20"/>
                <w:szCs w:val="20"/>
              </w:rPr>
              <w:t>4027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438</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2687</w:t>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ind w:left="-53" w:right="-79" w:hanging="0"/>
              <w:jc w:val="center"/>
              <w:rPr>
                <w:color w:val="000000"/>
                <w:sz w:val="20"/>
                <w:szCs w:val="20"/>
              </w:rPr>
            </w:pPr>
            <w:r>
              <w:rPr>
                <w:color w:val="000000"/>
                <w:sz w:val="20"/>
                <w:szCs w:val="20"/>
              </w:rPr>
              <w:t>4058</w:t>
            </w:r>
          </w:p>
        </w:tc>
        <w:tc>
          <w:tcPr>
            <w:tcW w:w="558" w:type="dxa"/>
            <w:tcBorders>
              <w:top w:val="single" w:sz="4" w:space="0" w:color="000000"/>
              <w:left w:val="single" w:sz="4" w:space="0" w:color="000000"/>
              <w:bottom w:val="single" w:sz="4" w:space="0" w:color="000000"/>
              <w:right w:val="single" w:sz="4" w:space="0" w:color="000000"/>
            </w:tcBorders>
            <w:vAlign w:val="center"/>
          </w:tcPr>
          <w:p>
            <w:pPr>
              <w:pStyle w:val="Normal"/>
              <w:ind w:left="-166" w:right="-191" w:hanging="0"/>
              <w:jc w:val="center"/>
              <w:rPr>
                <w:color w:val="000000"/>
                <w:sz w:val="20"/>
                <w:szCs w:val="20"/>
              </w:rPr>
            </w:pPr>
            <w:r>
              <w:rPr>
                <w:color w:val="000000"/>
                <w:sz w:val="20"/>
                <w:szCs w:val="20"/>
              </w:rPr>
              <w:t>622</w:t>
            </w:r>
          </w:p>
        </w:tc>
        <w:tc>
          <w:tcPr>
            <w:tcW w:w="617" w:type="dxa"/>
            <w:tcBorders>
              <w:top w:val="single" w:sz="4" w:space="0" w:color="000000"/>
              <w:left w:val="single" w:sz="4" w:space="0" w:color="000000"/>
              <w:bottom w:val="single" w:sz="4" w:space="0" w:color="000000"/>
              <w:right w:val="single" w:sz="4" w:space="0" w:color="000000"/>
            </w:tcBorders>
            <w:vAlign w:val="center"/>
          </w:tcPr>
          <w:p>
            <w:pPr>
              <w:pStyle w:val="Normal"/>
              <w:ind w:left="-158" w:right="-84" w:hanging="0"/>
              <w:jc w:val="center"/>
              <w:rPr>
                <w:color w:val="000000"/>
                <w:sz w:val="20"/>
                <w:szCs w:val="20"/>
              </w:rPr>
            </w:pPr>
            <w:r>
              <w:rPr>
                <w:color w:val="000000"/>
                <w:sz w:val="20"/>
                <w:szCs w:val="20"/>
              </w:rPr>
              <w:t>450</w:t>
            </w:r>
          </w:p>
        </w:tc>
        <w:tc>
          <w:tcPr>
            <w:tcW w:w="661"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483</w:t>
            </w:r>
          </w:p>
        </w:tc>
        <w:tc>
          <w:tcPr>
            <w:tcW w:w="604"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548</w:t>
            </w:r>
          </w:p>
        </w:tc>
        <w:tc>
          <w:tcPr>
            <w:tcW w:w="6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0"/>
                <w:szCs w:val="20"/>
              </w:rPr>
            </w:pPr>
            <w:r>
              <w:rPr>
                <w:color w:val="000000"/>
                <w:sz w:val="20"/>
                <w:szCs w:val="20"/>
              </w:rPr>
              <w:t>464</w:t>
            </w:r>
          </w:p>
        </w:tc>
        <w:tc>
          <w:tcPr>
            <w:tcW w:w="553" w:type="dxa"/>
            <w:tcBorders>
              <w:top w:val="single" w:sz="4" w:space="0" w:color="000000"/>
              <w:left w:val="single" w:sz="4" w:space="0" w:color="000000"/>
              <w:bottom w:val="single" w:sz="4" w:space="0" w:color="000000"/>
              <w:right w:val="single" w:sz="4" w:space="0" w:color="000000"/>
            </w:tcBorders>
            <w:vAlign w:val="center"/>
          </w:tcPr>
          <w:p>
            <w:pPr>
              <w:pStyle w:val="Normal"/>
              <w:ind w:left="-160" w:right="-172" w:hanging="0"/>
              <w:jc w:val="center"/>
              <w:rPr>
                <w:color w:val="000000"/>
                <w:sz w:val="20"/>
                <w:szCs w:val="20"/>
              </w:rPr>
            </w:pPr>
            <w:r>
              <w:rPr>
                <w:color w:val="000000"/>
                <w:sz w:val="20"/>
                <w:szCs w:val="20"/>
              </w:rPr>
              <w:t>274</w:t>
            </w:r>
          </w:p>
        </w:tc>
        <w:tc>
          <w:tcPr>
            <w:tcW w:w="631" w:type="dxa"/>
            <w:tcBorders>
              <w:top w:val="single" w:sz="4" w:space="0" w:color="000000"/>
              <w:left w:val="single" w:sz="4" w:space="0" w:color="000000"/>
              <w:bottom w:val="single" w:sz="4" w:space="0" w:color="000000"/>
              <w:right w:val="single" w:sz="4" w:space="0" w:color="000000"/>
            </w:tcBorders>
            <w:vAlign w:val="center"/>
          </w:tcPr>
          <w:p>
            <w:pPr>
              <w:pStyle w:val="Normal"/>
              <w:ind w:left="-186" w:right="-172" w:hanging="0"/>
              <w:jc w:val="center"/>
              <w:rPr>
                <w:color w:val="000000"/>
                <w:sz w:val="20"/>
                <w:szCs w:val="20"/>
              </w:rPr>
            </w:pPr>
            <w:r>
              <w:rPr>
                <w:color w:val="000000"/>
                <w:sz w:val="20"/>
                <w:szCs w:val="20"/>
              </w:rPr>
              <w:t>0</w:t>
            </w:r>
          </w:p>
        </w:tc>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ind w:left="-68" w:right="-148" w:hanging="0"/>
              <w:jc w:val="center"/>
              <w:rPr>
                <w:color w:val="000000"/>
                <w:sz w:val="20"/>
                <w:szCs w:val="20"/>
              </w:rPr>
            </w:pPr>
            <w:r>
              <w:rPr>
                <w:color w:val="000000"/>
                <w:sz w:val="20"/>
                <w:szCs w:val="20"/>
              </w:rPr>
              <w:t>0</w:t>
            </w:r>
          </w:p>
        </w:tc>
        <w:tc>
          <w:tcPr>
            <w:tcW w:w="567" w:type="dxa"/>
            <w:tcBorders>
              <w:top w:val="single" w:sz="4" w:space="0" w:color="000000"/>
              <w:left w:val="single" w:sz="4" w:space="0" w:color="000000"/>
              <w:bottom w:val="single" w:sz="4" w:space="0" w:color="000000"/>
              <w:right w:val="single" w:sz="4" w:space="0" w:color="000000"/>
            </w:tcBorders>
          </w:tcPr>
          <w:p>
            <w:pPr>
              <w:pStyle w:val="Normal"/>
              <w:ind w:left="-68" w:right="-148" w:hanging="0"/>
              <w:jc w:val="center"/>
              <w:rPr>
                <w:color w:val="000000"/>
                <w:sz w:val="20"/>
                <w:szCs w:val="20"/>
              </w:rPr>
            </w:pPr>
            <w:r>
              <w:rPr>
                <w:color w:val="000000"/>
                <w:sz w:val="20"/>
                <w:szCs w:val="20"/>
              </w:rPr>
              <w:t>0</w:t>
            </w:r>
          </w:p>
        </w:tc>
      </w:tr>
    </w:tbl>
    <w:p>
      <w:pPr>
        <w:pStyle w:val="BodyText2"/>
        <w:spacing w:lineRule="auto" w:line="240" w:before="0" w:after="0"/>
        <w:ind w:firstLine="708"/>
        <w:rPr>
          <w:color w:val="000000"/>
          <w:sz w:val="24"/>
          <w:szCs w:val="24"/>
        </w:rPr>
      </w:pPr>
      <w:r>
        <w:rPr>
          <w:color w:val="000000"/>
          <w:sz w:val="24"/>
          <w:szCs w:val="24"/>
        </w:rPr>
      </w:r>
    </w:p>
    <w:p>
      <w:pPr>
        <w:pStyle w:val="BodyText2"/>
        <w:spacing w:lineRule="auto" w:line="240" w:before="0" w:after="0"/>
        <w:ind w:firstLine="567"/>
        <w:jc w:val="both"/>
        <w:rPr>
          <w:color w:val="000000"/>
          <w:sz w:val="24"/>
          <w:szCs w:val="24"/>
          <w:u w:val="single"/>
        </w:rPr>
      </w:pPr>
      <w:r>
        <w:rPr>
          <w:color w:val="000000"/>
          <w:sz w:val="24"/>
          <w:szCs w:val="24"/>
        </w:rPr>
        <w:t>В последние 6 лет отмечается тенденция к уменьшению количества закупаемой вакцины и соответственно числа прививаемых. Министерством здравоохранения и курортов Карачаево-Черкесской Республики соответственно уменьшилось число  привитых против вирусного гепатита А по эпидпоказаниям</w:t>
      </w:r>
    </w:p>
    <w:p>
      <w:pPr>
        <w:pStyle w:val="Style30"/>
        <w:ind w:left="0" w:firstLine="851"/>
        <w:jc w:val="both"/>
        <w:rPr>
          <w:color w:val="000000"/>
        </w:rPr>
      </w:pPr>
      <w:r>
        <w:rPr>
          <w:color w:val="000000"/>
        </w:rPr>
      </w:r>
    </w:p>
    <w:p>
      <w:pPr>
        <w:pStyle w:val="Style30"/>
        <w:ind w:left="0" w:hanging="0"/>
        <w:jc w:val="both"/>
        <w:rPr>
          <w:color w:val="000000"/>
        </w:rPr>
      </w:pPr>
      <w:r>
        <w:rPr>
          <w:color w:val="000000"/>
        </w:rPr>
      </w:r>
    </w:p>
    <w:p>
      <w:pPr>
        <w:pStyle w:val="Style30"/>
        <w:tabs>
          <w:tab w:val="clear" w:pos="567"/>
          <w:tab w:val="left" w:pos="8505" w:leader="none"/>
        </w:tabs>
        <w:ind w:left="0" w:hanging="0"/>
        <w:jc w:val="center"/>
        <w:rPr>
          <w:bCs/>
          <w:color w:val="000000"/>
        </w:rPr>
      </w:pPr>
      <w:r/>
      <w:r>
        <w:rPr>
          <w:b/>
          <w:color w:val="000000"/>
        </w:rPr>
        <w:drawing>
          <wp:anchor behindDoc="0" distT="0" distB="0" distL="0" distR="0" simplePos="0" locked="0" layoutInCell="1" allowOverlap="1" relativeHeight="4">
            <wp:simplePos x="0" y="0"/>
            <wp:positionH relativeFrom="column">
              <wp:align>left</wp:align>
            </wp:positionH>
            <wp:positionV relativeFrom="paragraph">
              <wp:posOffset>-4445</wp:posOffset>
            </wp:positionV>
            <wp:extent cx="5935980" cy="2812415"/>
            <wp:effectExtent l="0" t="0" r="0" b="0"/>
            <wp:wrapSquare wrapText="largest"/>
            <wp:docPr id="5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anchor>
        </w:drawing>
        <w:t>Р</w:t>
      </w:r>
      <w:r>
        <w:rPr>
          <w:b/>
          <w:color w:val="000000"/>
        </w:rPr>
        <w:t xml:space="preserve">ис.57.  </w:t>
      </w:r>
      <w:r>
        <w:rPr>
          <w:color w:val="000000"/>
        </w:rPr>
        <w:t xml:space="preserve"> </w:t>
      </w:r>
      <w:r>
        <w:rPr>
          <w:bCs/>
          <w:color w:val="000000"/>
        </w:rPr>
        <w:t xml:space="preserve">Динамика иммунизации против ВГА </w:t>
      </w:r>
    </w:p>
    <w:p>
      <w:pPr>
        <w:pStyle w:val="Style30"/>
        <w:tabs>
          <w:tab w:val="clear" w:pos="567"/>
          <w:tab w:val="left" w:pos="8505" w:leader="none"/>
        </w:tabs>
        <w:ind w:left="0" w:hanging="0"/>
        <w:jc w:val="center"/>
        <w:rPr>
          <w:color w:val="000000"/>
        </w:rPr>
      </w:pPr>
      <w:r>
        <w:rPr>
          <w:bCs/>
          <w:color w:val="000000"/>
        </w:rPr>
        <w:t>на территории КЧР с 2009 года по 2023 год в абс.</w:t>
      </w:r>
    </w:p>
    <w:p>
      <w:pPr>
        <w:pStyle w:val="Style30"/>
        <w:ind w:left="0" w:firstLine="851"/>
        <w:jc w:val="both"/>
        <w:rPr>
          <w:color w:val="000000"/>
        </w:rPr>
      </w:pPr>
      <w:r>
        <w:rPr>
          <w:color w:val="000000"/>
        </w:rPr>
      </w:r>
    </w:p>
    <w:p>
      <w:pPr>
        <w:pStyle w:val="Style30"/>
        <w:ind w:left="0" w:firstLine="567"/>
        <w:jc w:val="both"/>
        <w:rPr>
          <w:color w:val="000000"/>
        </w:rPr>
      </w:pPr>
      <w:r>
        <w:rPr>
          <w:color w:val="000000"/>
        </w:rPr>
        <w:t>Об эффективности и необходимости дальнейшего проведения вакцинопрофилактики против острого ВГА свидетельствует графическое изображение динамики течения эпидпроцесса на территории Карачаево-Черкесии и намечающаяся тенденция к росту.</w:t>
      </w:r>
    </w:p>
    <w:p>
      <w:pPr>
        <w:pStyle w:val="Style30"/>
        <w:ind w:left="0" w:firstLine="567"/>
        <w:jc w:val="both"/>
        <w:rPr>
          <w:color w:val="000000"/>
        </w:rPr>
      </w:pPr>
      <w:r>
        <w:rPr>
          <w:color w:val="000000"/>
        </w:rPr>
        <w:t>Выводы по результатам исследования:</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1. Не защищенной остается возрастная группа детей 3-7 лет, которые не вакцинируются должным образом в последние годы.</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2. Для предотвращения заболеваний детского организованного населения гепатитом А необходима двукратная иммунизация возрастной группы 3-7 лет, с учётом минимального интервала по виду вакцины и максимального не более 6 лет, а также не охваченных прививками в последние годы и однократная ревакцинация возрастной группы 16-17 лет, что может создать в  течение 5 лет иммунную прослойку детского населения, предотвращающую  развитие эпидемии гепатита А и  обеспечить эпидемическое благополучие на протяжении не менее 6 – 10 лет и возможно более. Кроме того исключаются затраты на предварительное иммунологическое обследование перед вакцинацией.</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Задачи эпидемиологического надзора за ОГA:</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 постоянная и объективная оценка масштабов, характера распространенности и социально-экономической значимости инфекции;</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 выявление тенденций развития эпидемического процесса;</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 выявление территорий и учреждений с высоким уровнем заболеваемости и риском инфицирования;</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 выявление контингентов, наиболее подверженных риску развития заболевания;</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 выявление причин и условий, определяющих уровень и структуру заболеваемости ОГA на территории;</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 оценка иммунологической и эпидемиологической эффективности вакцинопрофилактики;</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 контроль и обоснованная оценка масштабов, качества и эффективности осуществляемых профилактических и противоэпидемических мероприятий для их оптимальной корректировки, планирование последовательности и сроков их реализации;</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контроль за обеспечением населения республики безопасными по микробиологическим  показателям питьевой водой и пищевыми продуктами;</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 контроль за проведением вакцинопрофилактики против вирусного гепатита А детей, достигших возраста 3 года и по эпидпоказаниям.</w:t>
      </w:r>
    </w:p>
    <w:p>
      <w:pPr>
        <w:pStyle w:val="Normal"/>
        <w:tabs>
          <w:tab w:val="clear" w:pos="567"/>
          <w:tab w:val="left" w:pos="6510" w:leader="none"/>
        </w:tabs>
        <w:rPr>
          <w:b/>
          <w:b/>
          <w:color w:val="000000"/>
          <w:sz w:val="28"/>
          <w:szCs w:val="28"/>
        </w:rPr>
      </w:pPr>
      <w:r>
        <w:rPr>
          <w:b/>
          <w:color w:val="000000"/>
          <w:sz w:val="28"/>
          <w:szCs w:val="28"/>
        </w:rPr>
      </w:r>
    </w:p>
    <w:p>
      <w:pPr>
        <w:pStyle w:val="Style30"/>
        <w:ind w:left="0" w:hanging="0"/>
        <w:jc w:val="both"/>
        <w:rPr>
          <w:b/>
          <w:b/>
          <w:bCs/>
          <w:color w:val="000000"/>
          <w:sz w:val="28"/>
          <w:szCs w:val="28"/>
        </w:rPr>
      </w:pPr>
      <w:r>
        <w:rPr>
          <w:b/>
          <w:bCs/>
          <w:color w:val="000000"/>
        </w:rPr>
        <w:t xml:space="preserve">                                 </w:t>
      </w:r>
      <w:r>
        <w:rPr>
          <w:b/>
          <w:bCs/>
          <w:color w:val="000000"/>
        </w:rPr>
        <w:t>Гемоконтактные вирусные гепатиты</w:t>
      </w:r>
    </w:p>
    <w:p>
      <w:pPr>
        <w:pStyle w:val="BodyTextIndent3"/>
        <w:spacing w:before="0" w:after="0"/>
        <w:ind w:left="0" w:hanging="0"/>
        <w:jc w:val="both"/>
        <w:rPr>
          <w:b/>
          <w:b/>
          <w:bCs/>
          <w:color w:val="000000"/>
        </w:rPr>
      </w:pPr>
      <w:r>
        <w:rPr>
          <w:b/>
          <w:bCs/>
          <w:color w:val="000000"/>
        </w:rPr>
      </w:r>
    </w:p>
    <w:p>
      <w:pPr>
        <w:pStyle w:val="BodyTextIndent2"/>
        <w:ind w:firstLine="567"/>
        <w:rPr>
          <w:color w:val="000000"/>
          <w:sz w:val="24"/>
          <w:szCs w:val="24"/>
        </w:rPr>
      </w:pPr>
      <w:r>
        <w:rPr>
          <w:color w:val="000000"/>
          <w:sz w:val="24"/>
          <w:szCs w:val="24"/>
        </w:rPr>
        <w:t>Эпидемическая обстановка в Карачаево-Черкесской Республике по острым гемоконтактным вирусным гепатитам  остаётся стабильной. Всего в Карачаево-Черкесской Республике за последние 20 лет переболело острыми парентеральными вирусными гепатитами  4814 человек, что составляет  1,03 % населения.</w:t>
      </w:r>
    </w:p>
    <w:p>
      <w:pPr>
        <w:pStyle w:val="BodyTextIndent2"/>
        <w:ind w:firstLine="567"/>
        <w:rPr>
          <w:color w:val="000000"/>
          <w:sz w:val="24"/>
          <w:szCs w:val="24"/>
        </w:rPr>
      </w:pPr>
      <w:r>
        <w:rPr>
          <w:color w:val="000000"/>
          <w:sz w:val="24"/>
          <w:szCs w:val="24"/>
        </w:rPr>
        <w:t>Этиологическая структура острых вирусных гепатитов в Карачаево-Черкесской Республике с 1996 года имеет характерные циклические изменения:                                                           в 2019 году не зарегистрированы случаи ОВГС, В 2021году ОВГВ и ОВГС на территории КЧР не зарегистрированы. 2022г зарегистрирован 1случай ОВГС  показатель заболеваемости  ОВГС на 100 тысяч населения  составил 0.21 на 100 тысяч населения (1 случай), В 2023году зарегистрированы 3 случая  ОВГС на территории КЧР, показатель заболеваемости  на 100 тысяч населения  составил 0,64 на 100 тысяч населения</w:t>
      </w:r>
    </w:p>
    <w:p>
      <w:pPr>
        <w:pStyle w:val="BodyTextIndent2"/>
        <w:ind w:firstLine="567"/>
        <w:rPr>
          <w:color w:val="000000"/>
          <w:sz w:val="24"/>
          <w:szCs w:val="24"/>
        </w:rPr>
      </w:pPr>
      <w:r>
        <w:rPr>
          <w:color w:val="000000"/>
          <w:sz w:val="24"/>
          <w:szCs w:val="24"/>
        </w:rPr>
        <w:t>По - прежнему имеет место преимущественная регистрация хронических вирусных гепатитов В и С, относительно острых форм, и с преобладанием хронического гепатита С.</w:t>
      </w:r>
    </w:p>
    <w:p>
      <w:pPr>
        <w:pStyle w:val="NoSpacing"/>
        <w:ind w:firstLine="567"/>
        <w:rPr>
          <w:rFonts w:ascii="Times New Roman" w:hAnsi="Times New Roman"/>
          <w:color w:val="000000"/>
          <w:sz w:val="24"/>
          <w:szCs w:val="24"/>
        </w:rPr>
      </w:pPr>
      <w:r>
        <w:rPr>
          <w:rFonts w:ascii="Times New Roman" w:hAnsi="Times New Roman"/>
          <w:color w:val="000000"/>
          <w:sz w:val="24"/>
          <w:szCs w:val="24"/>
        </w:rPr>
        <w:t xml:space="preserve">Начиная с 2006 года, на фоне проводимой иммунизации отмечается значительная   тенденция к уменьшению регистрации хронических больных вирусным гепатитом ,  </w:t>
      </w:r>
      <w:r>
        <w:rPr>
          <w:rFonts w:ascii="Times New Roman" w:hAnsi="Times New Roman"/>
          <w:bCs/>
          <w:color w:val="000000"/>
          <w:sz w:val="24"/>
          <w:szCs w:val="24"/>
        </w:rPr>
        <w:t>в 2023г</w:t>
      </w:r>
      <w:r>
        <w:rPr>
          <w:rFonts w:ascii="Times New Roman" w:hAnsi="Times New Roman"/>
          <w:color w:val="000000"/>
          <w:sz w:val="24"/>
          <w:szCs w:val="24"/>
        </w:rPr>
        <w:t xml:space="preserve">   д</w:t>
      </w:r>
      <w:r>
        <w:rPr>
          <w:rFonts w:ascii="Times New Roman" w:hAnsi="Times New Roman"/>
          <w:bCs/>
          <w:color w:val="000000"/>
          <w:sz w:val="24"/>
          <w:szCs w:val="24"/>
        </w:rPr>
        <w:t xml:space="preserve">оля больных хроническими вирусными гепатитами В составил 14,2% ( 6чел.) показатель на 100тыс </w:t>
      </w:r>
      <w:r>
        <w:rPr>
          <w:rFonts w:ascii="Times New Roman" w:hAnsi="Times New Roman"/>
          <w:color w:val="000000"/>
          <w:sz w:val="24"/>
          <w:szCs w:val="24"/>
        </w:rPr>
        <w:t xml:space="preserve">населения </w:t>
      </w:r>
      <w:r>
        <w:rPr>
          <w:rFonts w:ascii="Times New Roman" w:hAnsi="Times New Roman"/>
          <w:bCs/>
          <w:color w:val="000000"/>
          <w:sz w:val="24"/>
          <w:szCs w:val="24"/>
        </w:rPr>
        <w:t xml:space="preserve"> составил 1,29, за счёт хронического вирусного гепатита С  85,8% (42чел). показатель на 100тыс.    </w:t>
      </w:r>
      <w:r>
        <w:rPr>
          <w:rFonts w:ascii="Times New Roman" w:hAnsi="Times New Roman"/>
          <w:color w:val="000000"/>
          <w:sz w:val="24"/>
          <w:szCs w:val="24"/>
        </w:rPr>
        <w:t xml:space="preserve">населения </w:t>
      </w:r>
      <w:r>
        <w:rPr>
          <w:rFonts w:ascii="Times New Roman" w:hAnsi="Times New Roman"/>
          <w:bCs/>
          <w:color w:val="000000"/>
          <w:sz w:val="24"/>
          <w:szCs w:val="24"/>
        </w:rPr>
        <w:t xml:space="preserve"> составил 9,02 </w:t>
      </w:r>
    </w:p>
    <w:p>
      <w:pPr>
        <w:pStyle w:val="BodyTextIndent2"/>
        <w:ind w:firstLine="567"/>
        <w:rPr>
          <w:color w:val="000000"/>
          <w:sz w:val="24"/>
          <w:szCs w:val="24"/>
        </w:rPr>
      </w:pPr>
      <w:r>
        <w:rPr>
          <w:color w:val="000000"/>
          <w:sz w:val="24"/>
          <w:szCs w:val="24"/>
        </w:rPr>
        <w:t>Общее число хронических больных, состоящих на учёте на 31.12.2023г., составляет 4135 человека. Показатель болезненности – 882,71 на 100 тысяч населения.</w:t>
      </w:r>
    </w:p>
    <w:p>
      <w:pPr>
        <w:pStyle w:val="BodyTextIndent2"/>
        <w:ind w:firstLine="567"/>
        <w:rPr>
          <w:color w:val="000000"/>
          <w:sz w:val="24"/>
          <w:szCs w:val="24"/>
        </w:rPr>
      </w:pPr>
      <w:r>
        <w:rPr>
          <w:color w:val="000000"/>
          <w:sz w:val="24"/>
          <w:szCs w:val="24"/>
        </w:rPr>
        <w:t xml:space="preserve">Всего было выявлено носителей гепатита В и С за период наблюдения – более 9000 человек. Число носителей гепатита В, состоящих на учёте на 01.01.2024года – 4973 человек (1068,24 на 100 тысяч населения). </w:t>
      </w:r>
    </w:p>
    <w:p>
      <w:pPr>
        <w:pStyle w:val="BodyTextIndent2"/>
        <w:ind w:firstLine="567"/>
        <w:rPr>
          <w:color w:val="000000"/>
          <w:sz w:val="24"/>
          <w:szCs w:val="24"/>
        </w:rPr>
      </w:pPr>
      <w:r>
        <w:rPr>
          <w:color w:val="000000"/>
          <w:sz w:val="24"/>
          <w:szCs w:val="24"/>
        </w:rPr>
        <w:t>В 2023году заболевание перешло в хроническое течение у 3%, не отмечающих в анамнезе заболевание острым вирусным гепатитом.</w:t>
      </w:r>
    </w:p>
    <w:p>
      <w:pPr>
        <w:pStyle w:val="BodyTextIndent2"/>
        <w:ind w:firstLine="567"/>
        <w:rPr>
          <w:color w:val="000000" w:themeColor="text1"/>
          <w:sz w:val="24"/>
          <w:szCs w:val="24"/>
        </w:rPr>
      </w:pPr>
      <w:r>
        <w:rPr>
          <w:color w:val="000000" w:themeColor="text1"/>
          <w:sz w:val="24"/>
          <w:szCs w:val="24"/>
        </w:rPr>
        <w:t>Охват диспансеризацией   в 2023г  составил 50,4%  (в 2021-30,4%). Из 8729 диспансерных больных, включая носителей, наблюдались у инфекциониста 2690человек.</w:t>
      </w:r>
    </w:p>
    <w:p>
      <w:pPr>
        <w:pStyle w:val="BodyTextIndent2"/>
        <w:ind w:firstLine="567"/>
        <w:rPr>
          <w:color w:val="000000" w:themeColor="text1"/>
          <w:sz w:val="24"/>
          <w:szCs w:val="24"/>
        </w:rPr>
      </w:pPr>
      <w:r>
        <w:rPr>
          <w:color w:val="000000" w:themeColor="text1"/>
          <w:sz w:val="24"/>
          <w:szCs w:val="24"/>
        </w:rPr>
        <w:t xml:space="preserve">Первичная лабораторная диагностика вирусных гепатитов проводится методом определения поверхностного антигена вируса гепатита В и </w:t>
      </w:r>
      <w:r>
        <w:rPr>
          <w:color w:val="000000" w:themeColor="text1"/>
          <w:sz w:val="24"/>
          <w:szCs w:val="24"/>
          <w:lang w:val="en-US"/>
        </w:rPr>
        <w:t>anti</w:t>
      </w:r>
      <w:r>
        <w:rPr>
          <w:color w:val="000000" w:themeColor="text1"/>
          <w:sz w:val="24"/>
          <w:szCs w:val="24"/>
        </w:rPr>
        <w:t>-</w:t>
      </w:r>
      <w:r>
        <w:rPr>
          <w:color w:val="000000" w:themeColor="text1"/>
          <w:sz w:val="24"/>
          <w:szCs w:val="24"/>
          <w:lang w:val="en-US"/>
        </w:rPr>
        <w:t>HCV</w:t>
      </w:r>
      <w:r>
        <w:rPr>
          <w:color w:val="000000" w:themeColor="text1"/>
          <w:sz w:val="24"/>
          <w:szCs w:val="24"/>
        </w:rPr>
        <w:t>. Отмечается положительная динамика в увеличении количества исследований на другие маркеры вируса гепатита В и С.</w:t>
      </w:r>
    </w:p>
    <w:p>
      <w:pPr>
        <w:pStyle w:val="BodyTextIndent3"/>
        <w:tabs>
          <w:tab w:val="clear" w:pos="567"/>
          <w:tab w:val="left" w:pos="0" w:leader="none"/>
        </w:tabs>
        <w:spacing w:before="0" w:after="0"/>
        <w:ind w:left="0" w:firstLine="567"/>
        <w:rPr>
          <w:color w:val="000000" w:themeColor="text1"/>
          <w:sz w:val="24"/>
          <w:szCs w:val="24"/>
        </w:rPr>
      </w:pPr>
      <w:r>
        <w:rPr>
          <w:color w:val="000000" w:themeColor="text1"/>
          <w:sz w:val="24"/>
          <w:szCs w:val="24"/>
        </w:rPr>
        <w:t xml:space="preserve">Итоговые показатели охвата обязательным обследованиям на маркеры вирусных гепатитов В и С отдельных подлежащих контингентов ежегодно увеличиваются от 67% в 2003 году и до 99,9% в 2023году. Обследованы пациенты диспансеров – наркологического – 96,6% и кожно-венерологического профиля – 70,6%,, контактные в очагах – 67%. </w:t>
      </w:r>
    </w:p>
    <w:p>
      <w:pPr>
        <w:pStyle w:val="BodyTextIndent3"/>
        <w:tabs>
          <w:tab w:val="clear" w:pos="567"/>
          <w:tab w:val="left" w:pos="0" w:leader="none"/>
        </w:tabs>
        <w:spacing w:before="0" w:after="0"/>
        <w:ind w:left="0" w:firstLine="567"/>
        <w:rPr>
          <w:color w:val="000000" w:themeColor="text1"/>
          <w:sz w:val="24"/>
          <w:szCs w:val="24"/>
        </w:rPr>
      </w:pPr>
      <w:r>
        <w:rPr>
          <w:color w:val="000000" w:themeColor="text1"/>
          <w:sz w:val="24"/>
          <w:szCs w:val="24"/>
        </w:rPr>
        <w:t xml:space="preserve">Число лиц, выделяющих маркеры гемоконтактных вирусных гепатитов  В и С от общего числа обследованных в 2023 увеличился  в сравнении с 2023  годом  и составил (99,8%). </w:t>
      </w:r>
    </w:p>
    <w:p>
      <w:pPr>
        <w:pStyle w:val="Style29"/>
        <w:rPr>
          <w:sz w:val="24"/>
          <w:szCs w:val="24"/>
        </w:rPr>
      </w:pPr>
      <w:r>
        <w:rPr>
          <w:sz w:val="24"/>
          <w:szCs w:val="24"/>
        </w:rPr>
        <w:t xml:space="preserve">По результатам многолетнего анализа по-прежнему наиболее поражёнными вирусом гепатита В и С является взрослое население в возрастной группе 15-49 лет (99%). </w:t>
      </w:r>
    </w:p>
    <w:p>
      <w:pPr>
        <w:pStyle w:val="BodyTextIndent3"/>
        <w:spacing w:before="0" w:after="0"/>
        <w:ind w:left="0" w:firstLine="567"/>
        <w:jc w:val="both"/>
        <w:rPr>
          <w:color w:val="000000" w:themeColor="text1"/>
          <w:sz w:val="24"/>
          <w:szCs w:val="24"/>
        </w:rPr>
      </w:pPr>
      <w:r>
        <w:rPr>
          <w:color w:val="000000" w:themeColor="text1"/>
          <w:sz w:val="24"/>
          <w:szCs w:val="24"/>
        </w:rPr>
        <w:t>Высокая заболеваемость вирусным гепатитом В и С в репродуктивном возрасте имеет неблагоприятное прогностическое значение для дальнейшего распространения этих инфекций у детей раннего возраста, о чём  свидетельствует тенденция к стабильной регистрации новорожденных, выделяющих маркеры вирусов гепатита В и С.</w:t>
      </w:r>
    </w:p>
    <w:p>
      <w:pPr>
        <w:pStyle w:val="119"/>
        <w:ind w:left="0" w:firstLine="567"/>
        <w:jc w:val="both"/>
        <w:rPr>
          <w:iCs/>
          <w:color w:val="000000" w:themeColor="text1"/>
        </w:rPr>
      </w:pPr>
      <w:r>
        <w:rPr>
          <w:color w:val="000000" w:themeColor="text1"/>
        </w:rPr>
        <w:t>Дополнительным источником инфекции являются носители, число которых за последние 20 лет составило 2% от общей численности населения Республики.</w:t>
      </w:r>
    </w:p>
    <w:p>
      <w:pPr>
        <w:pStyle w:val="119"/>
        <w:ind w:left="0" w:firstLine="567"/>
        <w:jc w:val="both"/>
        <w:rPr>
          <w:color w:val="000000" w:themeColor="text1"/>
        </w:rPr>
      </w:pPr>
      <w:r>
        <w:rPr>
          <w:color w:val="000000" w:themeColor="text1"/>
        </w:rPr>
        <w:t>Как видно из диаграмм, уровень заболеваемости хроническими вирусными гепатитами, значительно превышает количество больных манифестными формами острого гепатита В и острого гепатита С.    2020- 2023 гг не  зарегистрирован острый гепатит В.</w:t>
      </w:r>
    </w:p>
    <w:p>
      <w:pPr>
        <w:pStyle w:val="BodyTextIndent3"/>
        <w:spacing w:before="0" w:after="0"/>
        <w:ind w:left="0" w:firstLine="851"/>
        <w:jc w:val="both"/>
        <w:rPr>
          <w:color w:val="000000" w:themeColor="text1"/>
          <w:sz w:val="24"/>
          <w:szCs w:val="24"/>
        </w:rPr>
      </w:pPr>
      <w:r>
        <w:rPr>
          <w:color w:val="000000" w:themeColor="text1"/>
          <w:sz w:val="24"/>
          <w:szCs w:val="24"/>
        </w:rPr>
      </w:r>
    </w:p>
    <w:p>
      <w:pPr>
        <w:pStyle w:val="BodyTextIndent3"/>
        <w:spacing w:before="0" w:after="0"/>
        <w:ind w:left="0" w:hanging="0"/>
        <w:jc w:val="both"/>
        <w:rPr>
          <w:color w:val="000000" w:themeColor="text1"/>
          <w:sz w:val="24"/>
          <w:szCs w:val="24"/>
        </w:rPr>
      </w:pPr>
      <w:r>
        <w:rPr/>
        <w:drawing>
          <wp:inline distT="0" distB="0" distL="0" distR="0">
            <wp:extent cx="6148070" cy="3029585"/>
            <wp:effectExtent l="0" t="0" r="0" b="0"/>
            <wp:docPr id="5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pPr>
        <w:pStyle w:val="BodyTextIndent3"/>
        <w:spacing w:lineRule="atLeast" w:line="240"/>
        <w:ind w:left="0" w:hanging="0"/>
        <w:jc w:val="center"/>
        <w:rPr>
          <w:bCs/>
          <w:color w:val="000000" w:themeColor="text1"/>
          <w:sz w:val="24"/>
          <w:szCs w:val="24"/>
        </w:rPr>
      </w:pPr>
      <w:r>
        <w:rPr>
          <w:b/>
          <w:bCs/>
          <w:color w:val="000000" w:themeColor="text1"/>
          <w:sz w:val="22"/>
          <w:szCs w:val="22"/>
        </w:rPr>
        <w:t>Рис. 58.</w:t>
      </w:r>
      <w:r>
        <w:rPr>
          <w:bCs/>
          <w:color w:val="000000" w:themeColor="text1"/>
          <w:sz w:val="22"/>
          <w:szCs w:val="22"/>
        </w:rPr>
        <w:t xml:space="preserve"> Динамика заболеваемости вирусными гепатитами в зависимости от этиологической структуры и при переходе из острой формы в хроническое течение эпидпроцесса, с учётом многолетней динамики, на территории Карачаево-Черкесской Республики за период 1999-2023гг.(%)</w:t>
      </w:r>
    </w:p>
    <w:p>
      <w:pPr>
        <w:pStyle w:val="BodyTextIndent3"/>
        <w:spacing w:before="0" w:after="0"/>
        <w:ind w:left="0" w:firstLine="851"/>
        <w:jc w:val="both"/>
        <w:rPr>
          <w:color w:val="000000" w:themeColor="text1"/>
          <w:sz w:val="24"/>
          <w:szCs w:val="24"/>
        </w:rPr>
      </w:pPr>
      <w:r>
        <w:rPr>
          <w:color w:val="000000" w:themeColor="text1"/>
          <w:sz w:val="24"/>
          <w:szCs w:val="24"/>
        </w:rPr>
        <w:t xml:space="preserve">Медицинских работников следует считать группой высокого риска профессионального инфицирования в случаях заноса инфекции в лечебно-профилактические учреждения. Охват прививками против гепатита В среди медиков составляет 100% </w:t>
      </w:r>
    </w:p>
    <w:p>
      <w:pPr>
        <w:pStyle w:val="119"/>
        <w:ind w:left="0" w:firstLine="851"/>
        <w:jc w:val="both"/>
        <w:rPr>
          <w:color w:val="000000" w:themeColor="text1"/>
        </w:rPr>
      </w:pPr>
      <w:r>
        <w:rPr>
          <w:color w:val="000000" w:themeColor="text1"/>
        </w:rPr>
        <w:t>Проведение массовой иммунизации населения против гепатита B позволило снизить заболеваемость острым гепатитом B (далее - ОГВ): с 30,92 в 1996 году до 0,21 в 2020 году а в 2021-2023гг не зарегистрировано.</w:t>
      </w:r>
    </w:p>
    <w:p>
      <w:pPr>
        <w:pStyle w:val="119"/>
        <w:ind w:left="0" w:firstLine="851"/>
        <w:jc w:val="both"/>
        <w:rPr>
          <w:color w:val="000000" w:themeColor="text1"/>
        </w:rPr>
      </w:pPr>
      <w:r>
        <w:rPr>
          <w:color w:val="000000" w:themeColor="text1"/>
        </w:rPr>
        <w:t xml:space="preserve">Заболеваемость ОГВ у детей до 14 лет не регистрируется с 2008 года, что является результатом проводимых в стране профилактических мероприятий, в том числе по иммунопрофилактике. Охват прививками детей первого года жизни согласно данным </w:t>
      </w:r>
      <w:hyperlink r:id="rId66">
        <w:r>
          <w:rPr>
            <w:color w:val="000000" w:themeColor="text1"/>
          </w:rPr>
          <w:t>формы N 6</w:t>
        </w:r>
      </w:hyperlink>
      <w:r>
        <w:rPr>
          <w:color w:val="000000" w:themeColor="text1"/>
        </w:rPr>
        <w:t xml:space="preserve"> федерального государственного статистического наблюдения на протяжении последних лет составляет от  96,1% до 97,4%, что обеспечивает регламентированный уровень коллективного иммунитета среди детского населения.</w:t>
      </w:r>
    </w:p>
    <w:p>
      <w:pPr>
        <w:pStyle w:val="119"/>
        <w:ind w:left="0" w:firstLine="851"/>
        <w:jc w:val="both"/>
        <w:rPr>
          <w:color w:val="000000" w:themeColor="text1"/>
        </w:rPr>
      </w:pPr>
      <w:r>
        <w:rPr>
          <w:color w:val="000000" w:themeColor="text1"/>
        </w:rPr>
        <w:t xml:space="preserve">По данным </w:t>
      </w:r>
      <w:hyperlink r:id="rId67">
        <w:r>
          <w:rPr>
            <w:color w:val="000000" w:themeColor="text1"/>
          </w:rPr>
          <w:t>формы N 6</w:t>
        </w:r>
      </w:hyperlink>
      <w:r>
        <w:rPr>
          <w:color w:val="000000" w:themeColor="text1"/>
        </w:rPr>
        <w:t xml:space="preserve"> федерального государственного статистического наблюдения, охват прививками против гепатита B взрослого населения в возрасте 18-55 лет 2023 года составил 98,9 %. В том числе, охват прививками среди возрастной группы 18-35 лет – 99,5%, 36-55 лет – 96,1%.</w:t>
      </w:r>
    </w:p>
    <w:p>
      <w:pPr>
        <w:pStyle w:val="119"/>
        <w:ind w:left="0" w:firstLine="851"/>
        <w:jc w:val="both"/>
        <w:rPr>
          <w:color w:val="000000" w:themeColor="text1"/>
        </w:rPr>
      </w:pPr>
      <w:r>
        <w:rPr>
          <w:color w:val="000000" w:themeColor="text1"/>
        </w:rPr>
        <w:t>Значительное увеличение иммунной прослойки за последние годы способствовало  снижению в Республике уровня носительства вируса гепатита B с 56,52 в 1999 году до 0.43  на 100 тыс. населения в 2020 году, а в2021-2023гг не зарегистрировано.</w:t>
      </w:r>
    </w:p>
    <w:p>
      <w:pPr>
        <w:pStyle w:val="BodyText2"/>
        <w:spacing w:lineRule="auto" w:line="240" w:before="0" w:after="0"/>
        <w:ind w:firstLine="851"/>
        <w:rPr>
          <w:color w:val="000000" w:themeColor="text1"/>
          <w:sz w:val="24"/>
          <w:szCs w:val="24"/>
        </w:rPr>
      </w:pPr>
      <w:r>
        <w:rPr>
          <w:color w:val="000000" w:themeColor="text1"/>
          <w:sz w:val="24"/>
          <w:szCs w:val="24"/>
        </w:rPr>
        <w:t>Задачи:</w:t>
      </w:r>
    </w:p>
    <w:p>
      <w:pPr>
        <w:pStyle w:val="26"/>
        <w:ind w:left="0" w:firstLine="851"/>
        <w:jc w:val="both"/>
        <w:rPr>
          <w:color w:val="000000" w:themeColor="text1"/>
        </w:rPr>
      </w:pPr>
      <w:r>
        <w:rPr>
          <w:color w:val="000000" w:themeColor="text1"/>
        </w:rPr>
        <w:t>1. Улучшение эффективности эпиднадзора за вирусными гепатитами.</w:t>
      </w:r>
    </w:p>
    <w:p>
      <w:pPr>
        <w:pStyle w:val="26"/>
        <w:ind w:left="0" w:firstLine="851"/>
        <w:jc w:val="both"/>
        <w:rPr>
          <w:color w:val="000000" w:themeColor="text1"/>
        </w:rPr>
      </w:pPr>
      <w:r>
        <w:rPr>
          <w:color w:val="000000" w:themeColor="text1"/>
        </w:rPr>
        <w:t>2. Выявление факторов и групп риска инфицирования.</w:t>
      </w:r>
    </w:p>
    <w:p>
      <w:pPr>
        <w:pStyle w:val="26"/>
        <w:ind w:left="0" w:firstLine="851"/>
        <w:jc w:val="both"/>
        <w:rPr>
          <w:color w:val="000000" w:themeColor="text1"/>
        </w:rPr>
      </w:pPr>
      <w:r>
        <w:rPr>
          <w:color w:val="000000" w:themeColor="text1"/>
        </w:rPr>
        <w:t>3. Завершение вакцинации медицинских работников против гепатита В.</w:t>
      </w:r>
    </w:p>
    <w:p>
      <w:pPr>
        <w:pStyle w:val="26"/>
        <w:ind w:left="0" w:firstLine="851"/>
        <w:jc w:val="both"/>
        <w:rPr>
          <w:color w:val="000000" w:themeColor="text1"/>
        </w:rPr>
      </w:pPr>
      <w:r>
        <w:rPr>
          <w:color w:val="000000" w:themeColor="text1"/>
        </w:rPr>
        <w:t>4. Организация работы по формированию единого федерального регистра больных хроническими вирусными гепатитами.</w:t>
      </w:r>
    </w:p>
    <w:p>
      <w:pPr>
        <w:pStyle w:val="26"/>
        <w:ind w:left="0" w:firstLine="851"/>
        <w:jc w:val="both"/>
        <w:rPr>
          <w:color w:val="000000" w:themeColor="text1"/>
        </w:rPr>
      </w:pPr>
      <w:r>
        <w:rPr>
          <w:color w:val="000000" w:themeColor="text1"/>
        </w:rPr>
        <w:t>5. Организация  проведения серологического мониторинга напряженности коллективного иммунитета против гепатита B среди медицинских работников.</w:t>
      </w:r>
    </w:p>
    <w:p>
      <w:pPr>
        <w:pStyle w:val="Normal"/>
        <w:ind w:firstLine="851"/>
        <w:rPr>
          <w:color w:val="000000" w:themeColor="text1"/>
        </w:rPr>
      </w:pPr>
      <w:r>
        <w:rPr>
          <w:color w:val="000000" w:themeColor="text1"/>
        </w:rPr>
        <w:t>6. Проведение информационно-разъяснительной работы с населением по вопросам профилактики гепатита B, с учетом актуальности путей передачи.</w:t>
      </w:r>
    </w:p>
    <w:p>
      <w:pPr>
        <w:pStyle w:val="26"/>
        <w:ind w:left="0" w:hanging="0"/>
        <w:rPr>
          <w:b/>
          <w:b/>
          <w:color w:val="FF0000"/>
          <w:sz w:val="28"/>
          <w:szCs w:val="28"/>
        </w:rPr>
      </w:pPr>
      <w:r>
        <w:rPr>
          <w:b/>
          <w:color w:val="FF0000"/>
          <w:sz w:val="28"/>
          <w:szCs w:val="28"/>
        </w:rPr>
        <w:t xml:space="preserve">                               </w:t>
      </w:r>
    </w:p>
    <w:p>
      <w:pPr>
        <w:pStyle w:val="BodyText2"/>
        <w:spacing w:lineRule="auto" w:line="240" w:before="120" w:after="0"/>
        <w:jc w:val="center"/>
        <w:rPr>
          <w:b/>
          <w:b/>
          <w:bCs/>
          <w:color w:val="000000" w:themeColor="text1"/>
          <w:sz w:val="24"/>
          <w:szCs w:val="24"/>
        </w:rPr>
      </w:pPr>
      <w:r>
        <w:rPr>
          <w:b/>
          <w:bCs/>
          <w:color w:val="000000" w:themeColor="text1"/>
          <w:sz w:val="24"/>
          <w:szCs w:val="24"/>
        </w:rPr>
        <w:t>1.3.5. Внутрибольничные инфекции</w:t>
      </w:r>
    </w:p>
    <w:p>
      <w:pPr>
        <w:pStyle w:val="BodyText2"/>
        <w:spacing w:lineRule="auto" w:line="240" w:before="0" w:after="0"/>
        <w:ind w:firstLine="851"/>
        <w:jc w:val="both"/>
        <w:rPr>
          <w:b/>
          <w:b/>
          <w:bCs/>
          <w:color w:val="000000" w:themeColor="text1"/>
          <w:sz w:val="24"/>
          <w:szCs w:val="24"/>
        </w:rPr>
      </w:pPr>
      <w:r>
        <w:rPr>
          <w:b/>
          <w:bCs/>
          <w:color w:val="000000" w:themeColor="text1"/>
          <w:sz w:val="24"/>
          <w:szCs w:val="24"/>
        </w:rPr>
      </w:r>
    </w:p>
    <w:p>
      <w:pPr>
        <w:pStyle w:val="BodyText2"/>
        <w:spacing w:lineRule="auto" w:line="240" w:before="0" w:after="0"/>
        <w:ind w:firstLine="851"/>
        <w:jc w:val="both"/>
        <w:rPr>
          <w:color w:val="000000" w:themeColor="text1"/>
          <w:sz w:val="24"/>
          <w:szCs w:val="24"/>
        </w:rPr>
      </w:pPr>
      <w:r>
        <w:rPr>
          <w:color w:val="000000" w:themeColor="text1"/>
          <w:sz w:val="24"/>
          <w:szCs w:val="24"/>
        </w:rPr>
        <w:t xml:space="preserve">В 2023 году по Карачаево-Черкесской Республике зарегистрирован 2 случая ИСМП (внутрибольничных  инфекций). </w:t>
      </w:r>
    </w:p>
    <w:p>
      <w:pPr>
        <w:pStyle w:val="BodyText2"/>
        <w:spacing w:lineRule="auto" w:line="240" w:before="0" w:after="0"/>
        <w:ind w:firstLine="851"/>
        <w:jc w:val="both"/>
        <w:rPr>
          <w:color w:val="000000" w:themeColor="text1"/>
          <w:sz w:val="24"/>
          <w:szCs w:val="24"/>
        </w:rPr>
      </w:pPr>
      <w:r>
        <w:rPr>
          <w:color w:val="000000" w:themeColor="text1"/>
          <w:sz w:val="24"/>
          <w:szCs w:val="24"/>
        </w:rPr>
        <w:t>В последние  годы регистрируются единичные случаи заболевания гнойно-септических  инфекций у пациентов (1 случай у родильниц), что указывает на недостаточную выявляемость, учет и регистрацию ИСМП.</w:t>
      </w:r>
    </w:p>
    <w:p>
      <w:pPr>
        <w:pStyle w:val="BodyText2"/>
        <w:tabs>
          <w:tab w:val="clear" w:pos="567"/>
          <w:tab w:val="left" w:pos="6135" w:leader="none"/>
        </w:tabs>
        <w:spacing w:lineRule="auto" w:line="240" w:before="0" w:after="0"/>
        <w:ind w:firstLine="567"/>
        <w:jc w:val="center"/>
        <w:rPr>
          <w:color w:val="000000" w:themeColor="text1"/>
          <w:sz w:val="22"/>
          <w:szCs w:val="22"/>
        </w:rPr>
      </w:pPr>
      <w:r>
        <w:rPr>
          <w:color w:val="000000" w:themeColor="text1"/>
          <w:sz w:val="22"/>
          <w:szCs w:val="22"/>
        </w:rPr>
        <w:t xml:space="preserve">                                                                                                                       </w:t>
      </w:r>
      <w:r>
        <w:rPr>
          <w:color w:val="000000" w:themeColor="text1"/>
          <w:sz w:val="22"/>
          <w:szCs w:val="22"/>
        </w:rPr>
        <w:t>Таблица 77</w:t>
      </w:r>
    </w:p>
    <w:p>
      <w:pPr>
        <w:pStyle w:val="NoSpacing"/>
        <w:jc w:val="center"/>
        <w:rPr>
          <w:rFonts w:ascii="Times New Roman" w:hAnsi="Times New Roman"/>
          <w:color w:val="000000" w:themeColor="text1"/>
        </w:rPr>
      </w:pPr>
      <w:r>
        <w:rPr>
          <w:rFonts w:ascii="Times New Roman" w:hAnsi="Times New Roman"/>
          <w:color w:val="000000" w:themeColor="text1"/>
        </w:rPr>
      </w:r>
    </w:p>
    <w:p>
      <w:pPr>
        <w:pStyle w:val="NoSpacing"/>
        <w:jc w:val="center"/>
        <w:rPr>
          <w:rFonts w:ascii="Times New Roman" w:hAnsi="Times New Roman"/>
          <w:color w:val="000000" w:themeColor="text1"/>
        </w:rPr>
      </w:pPr>
      <w:r>
        <w:rPr>
          <w:rFonts w:ascii="Times New Roman" w:hAnsi="Times New Roman"/>
          <w:color w:val="000000" w:themeColor="text1"/>
        </w:rPr>
        <w:t>Анализ заболеваемости ИСМП за 2007-2023 годы на территории КЧР</w:t>
      </w:r>
    </w:p>
    <w:p>
      <w:pPr>
        <w:pStyle w:val="NoSpacing"/>
        <w:jc w:val="center"/>
        <w:rPr>
          <w:rFonts w:ascii="Times New Roman" w:hAnsi="Times New Roman"/>
          <w:color w:val="00B0F0"/>
        </w:rPr>
      </w:pPr>
      <w:r>
        <w:rPr>
          <w:rFonts w:ascii="Times New Roman" w:hAnsi="Times New Roman"/>
          <w:color w:val="00B0F0"/>
        </w:rPr>
      </w:r>
    </w:p>
    <w:tbl>
      <w:tblPr>
        <w:tblW w:w="8753" w:type="dxa"/>
        <w:jc w:val="center"/>
        <w:tblInd w:w="0" w:type="dxa"/>
        <w:tblCellMar>
          <w:top w:w="0" w:type="dxa"/>
          <w:left w:w="108" w:type="dxa"/>
          <w:bottom w:w="0" w:type="dxa"/>
          <w:right w:w="108" w:type="dxa"/>
        </w:tblCellMar>
        <w:tblLook w:val="01e0"/>
      </w:tblPr>
      <w:tblGrid>
        <w:gridCol w:w="768"/>
        <w:gridCol w:w="774"/>
        <w:gridCol w:w="851"/>
        <w:gridCol w:w="849"/>
        <w:gridCol w:w="778"/>
        <w:gridCol w:w="914"/>
        <w:gridCol w:w="901"/>
        <w:gridCol w:w="567"/>
        <w:gridCol w:w="933"/>
        <w:gridCol w:w="709"/>
        <w:gridCol w:w="707"/>
      </w:tblGrid>
      <w:tr>
        <w:trPr>
          <w:trHeight w:val="1602" w:hRule="atLeast"/>
          <w:cantSplit w:val="true"/>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Годы</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всего</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ГСИ</w:t>
            </w:r>
          </w:p>
          <w:p>
            <w:pPr>
              <w:pStyle w:val="NoSpacing"/>
              <w:jc w:val="center"/>
              <w:rPr>
                <w:rFonts w:ascii="Times New Roman" w:hAnsi="Times New Roman"/>
                <w:color w:val="000000" w:themeColor="text1"/>
              </w:rPr>
            </w:pPr>
            <w:r>
              <w:rPr>
                <w:rFonts w:ascii="Times New Roman" w:hAnsi="Times New Roman"/>
                <w:color w:val="000000" w:themeColor="text1"/>
              </w:rPr>
              <w:t>ново-рож-ден-ных</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ГСИ</w:t>
            </w:r>
          </w:p>
          <w:p>
            <w:pPr>
              <w:pStyle w:val="NoSpacing"/>
              <w:jc w:val="center"/>
              <w:rPr>
                <w:rFonts w:ascii="Times New Roman" w:hAnsi="Times New Roman"/>
                <w:color w:val="000000" w:themeColor="text1"/>
              </w:rPr>
            </w:pPr>
            <w:r>
              <w:rPr>
                <w:rFonts w:ascii="Times New Roman" w:hAnsi="Times New Roman"/>
                <w:color w:val="000000" w:themeColor="text1"/>
              </w:rPr>
              <w:t>роди-льниц</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ВУИ</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пост</w:t>
            </w:r>
          </w:p>
          <w:p>
            <w:pPr>
              <w:pStyle w:val="NoSpacing"/>
              <w:jc w:val="center"/>
              <w:rPr>
                <w:rFonts w:ascii="Times New Roman" w:hAnsi="Times New Roman"/>
                <w:color w:val="000000" w:themeColor="text1"/>
              </w:rPr>
            </w:pPr>
            <w:r>
              <w:rPr>
                <w:rFonts w:ascii="Times New Roman" w:hAnsi="Times New Roman"/>
                <w:color w:val="000000" w:themeColor="text1"/>
              </w:rPr>
              <w:t>инъек-цион-ные</w:t>
            </w:r>
          </w:p>
          <w:p>
            <w:pPr>
              <w:pStyle w:val="NoSpacing"/>
              <w:jc w:val="center"/>
              <w:rPr>
                <w:rFonts w:ascii="Times New Roman" w:hAnsi="Times New Roman"/>
                <w:color w:val="000000" w:themeColor="text1"/>
              </w:rPr>
            </w:pPr>
            <w:r>
              <w:rPr>
                <w:rFonts w:ascii="Times New Roman" w:hAnsi="Times New Roman"/>
                <w:color w:val="000000" w:themeColor="text1"/>
              </w:rPr>
              <w:t>инфек-ции</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после</w:t>
            </w:r>
          </w:p>
          <w:p>
            <w:pPr>
              <w:pStyle w:val="NoSpacing"/>
              <w:jc w:val="center"/>
              <w:rPr>
                <w:rFonts w:ascii="Times New Roman" w:hAnsi="Times New Roman"/>
                <w:color w:val="000000" w:themeColor="text1"/>
              </w:rPr>
            </w:pPr>
            <w:r>
              <w:rPr>
                <w:rFonts w:ascii="Times New Roman" w:hAnsi="Times New Roman"/>
                <w:color w:val="000000" w:themeColor="text1"/>
              </w:rPr>
              <w:t>опера-цион-ные инфек-ции</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сепсис</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сал-монел-лезные</w:t>
            </w:r>
          </w:p>
          <w:p>
            <w:pPr>
              <w:pStyle w:val="NoSpacing"/>
              <w:jc w:val="center"/>
              <w:rPr>
                <w:rFonts w:ascii="Times New Roman" w:hAnsi="Times New Roman"/>
                <w:color w:val="000000" w:themeColor="text1"/>
              </w:rPr>
            </w:pPr>
            <w:r>
              <w:rPr>
                <w:rFonts w:ascii="Times New Roman" w:hAnsi="Times New Roman"/>
                <w:color w:val="000000" w:themeColor="text1"/>
              </w:rPr>
              <w:t>инфек-ции</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t>пнев-монии</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др. ВБИ</w:t>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2007</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7</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5</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2008</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31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9</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9</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8</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2009</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3</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2010</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4</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2011</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3</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3</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2012</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41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12</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24</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3</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2013</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37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30</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6</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2014</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4</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2015</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35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25</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5</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9</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2016</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19</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14</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5</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2017</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9</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4</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2018</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17</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2019</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31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17</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13</w:t>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2020</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118</w:t>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2021</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11</w:t>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2022</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r>
      <w:tr>
        <w:trPr/>
        <w:tc>
          <w:tcPr>
            <w:tcW w:w="76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2023</w:t>
            </w:r>
          </w:p>
        </w:tc>
        <w:tc>
          <w:tcPr>
            <w:tcW w:w="77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t>1</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01"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93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Spacing"/>
              <w:ind w:left="-108" w:right="-108" w:hanging="0"/>
              <w:jc w:val="center"/>
              <w:rPr>
                <w:rFonts w:ascii="Times New Roman" w:hAnsi="Times New Roman"/>
                <w:color w:val="000000" w:themeColor="text1"/>
              </w:rPr>
            </w:pPr>
            <w:r>
              <w:rPr>
                <w:rFonts w:ascii="Times New Roman" w:hAnsi="Times New Roman"/>
                <w:color w:val="000000" w:themeColor="text1"/>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olor w:val="000000" w:themeColor="text1"/>
              </w:rPr>
            </w:pPr>
            <w:r>
              <w:rPr>
                <w:rFonts w:ascii="Times New Roman" w:hAnsi="Times New Roman"/>
                <w:color w:val="000000" w:themeColor="text1"/>
              </w:rPr>
            </w:r>
          </w:p>
        </w:tc>
      </w:tr>
    </w:tbl>
    <w:p>
      <w:pPr>
        <w:pStyle w:val="BodyTextIndent3"/>
        <w:spacing w:before="0" w:after="0"/>
        <w:ind w:left="0" w:hanging="0"/>
        <w:jc w:val="both"/>
        <w:rPr>
          <w:color w:val="00B0F0"/>
        </w:rPr>
      </w:pPr>
      <w:r>
        <w:rPr>
          <w:color w:val="FF0000"/>
          <w:sz w:val="24"/>
          <w:szCs w:val="24"/>
        </w:rPr>
        <w:t xml:space="preserve">        </w:t>
      </w:r>
    </w:p>
    <w:p>
      <w:pPr>
        <w:pStyle w:val="NoSpacing"/>
        <w:ind w:right="-286"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Управление Роспотребнадзора по КЧР проводило эпидемиологическое расследование каждого выявленного эпидемического очага </w:t>
      </w:r>
      <w:r>
        <w:rPr>
          <w:rFonts w:ascii="Times New Roman" w:hAnsi="Times New Roman"/>
          <w:color w:val="000000" w:themeColor="text1"/>
          <w:sz w:val="24"/>
          <w:szCs w:val="24"/>
          <w:lang w:val="en-US"/>
        </w:rPr>
        <w:t>C</w:t>
      </w:r>
      <w:r>
        <w:rPr>
          <w:rFonts w:ascii="Times New Roman" w:hAnsi="Times New Roman"/>
          <w:color w:val="000000" w:themeColor="text1"/>
          <w:sz w:val="24"/>
          <w:szCs w:val="24"/>
        </w:rPr>
        <w:t>О</w:t>
      </w:r>
      <w:r>
        <w:rPr>
          <w:rFonts w:ascii="Times New Roman" w:hAnsi="Times New Roman"/>
          <w:color w:val="000000" w:themeColor="text1"/>
          <w:sz w:val="24"/>
          <w:szCs w:val="24"/>
          <w:lang w:val="en-US"/>
        </w:rPr>
        <w:t>VID</w:t>
      </w:r>
      <w:r>
        <w:rPr>
          <w:rFonts w:ascii="Times New Roman" w:hAnsi="Times New Roman"/>
          <w:color w:val="000000" w:themeColor="text1"/>
          <w:sz w:val="24"/>
          <w:szCs w:val="24"/>
        </w:rPr>
        <w:t xml:space="preserve">-19 в телефонном режиме с целью определения круга контактных лиц, установления обстоятельств заражения больного. По результатам эпидрасследования проводились необходимые объемы профилактических и противоэпидемических мероприятий в соответствии со складывающейся эпидемической ситуацией в очаге </w:t>
      </w:r>
      <w:r>
        <w:rPr>
          <w:rFonts w:ascii="Times New Roman" w:hAnsi="Times New Roman"/>
          <w:color w:val="000000" w:themeColor="text1"/>
          <w:sz w:val="24"/>
          <w:szCs w:val="24"/>
          <w:lang w:val="en-US"/>
        </w:rPr>
        <w:t>C</w:t>
      </w:r>
      <w:r>
        <w:rPr>
          <w:rFonts w:ascii="Times New Roman" w:hAnsi="Times New Roman"/>
          <w:color w:val="000000" w:themeColor="text1"/>
          <w:sz w:val="24"/>
          <w:szCs w:val="24"/>
        </w:rPr>
        <w:t>О</w:t>
      </w:r>
      <w:r>
        <w:rPr>
          <w:rFonts w:ascii="Times New Roman" w:hAnsi="Times New Roman"/>
          <w:color w:val="000000" w:themeColor="text1"/>
          <w:sz w:val="24"/>
          <w:szCs w:val="24"/>
          <w:lang w:val="en-US"/>
        </w:rPr>
        <w:t>VID</w:t>
      </w:r>
      <w:r>
        <w:rPr>
          <w:rFonts w:ascii="Times New Roman" w:hAnsi="Times New Roman"/>
          <w:color w:val="000000" w:themeColor="text1"/>
          <w:sz w:val="24"/>
          <w:szCs w:val="24"/>
        </w:rPr>
        <w:t>-19, информировались Министерство здравоохранения КЧР, главные врачи медицинских организаций о необходимости госпитализации выявленных лиц в изоляторы/обсерваторы медицинских и иных организаций, определенных соответствующей маршрутизацией.</w:t>
      </w:r>
    </w:p>
    <w:p>
      <w:pPr>
        <w:pStyle w:val="NoSpacing"/>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 целью обеспечения биологической безопасности пребывания пациентов и </w:t>
      </w:r>
      <w:r>
        <w:rPr>
          <w:rFonts w:ascii="Times New Roman" w:hAnsi="Times New Roman"/>
          <w:color w:val="000000" w:themeColor="text1"/>
          <w:spacing w:val="5"/>
          <w:sz w:val="24"/>
          <w:szCs w:val="24"/>
        </w:rPr>
        <w:t>персонала в ЛПО Республики необходимо решение следующих задач:</w:t>
      </w:r>
    </w:p>
    <w:p>
      <w:pPr>
        <w:pStyle w:val="NoSpacing"/>
        <w:ind w:firstLine="851"/>
        <w:jc w:val="both"/>
        <w:rPr>
          <w:rFonts w:ascii="Times New Roman" w:hAnsi="Times New Roman"/>
          <w:color w:val="000000" w:themeColor="text1"/>
          <w:spacing w:val="-12"/>
          <w:sz w:val="24"/>
          <w:szCs w:val="24"/>
        </w:rPr>
      </w:pPr>
      <w:r>
        <w:rPr>
          <w:rFonts w:ascii="Times New Roman" w:hAnsi="Times New Roman"/>
          <w:color w:val="000000" w:themeColor="text1"/>
          <w:spacing w:val="-2"/>
          <w:sz w:val="24"/>
          <w:szCs w:val="24"/>
        </w:rPr>
        <w:t>1.</w:t>
      </w:r>
      <w:r>
        <w:rPr>
          <w:rFonts w:ascii="Times New Roman" w:hAnsi="Times New Roman"/>
          <w:color w:val="000000" w:themeColor="text1"/>
          <w:sz w:val="24"/>
          <w:szCs w:val="24"/>
        </w:rPr>
        <w:t xml:space="preserve"> Обеспечение выполнения санитарных правил и норм.</w:t>
      </w:r>
    </w:p>
    <w:p>
      <w:pPr>
        <w:pStyle w:val="NoSpacing"/>
        <w:ind w:firstLine="851"/>
        <w:jc w:val="both"/>
        <w:rPr>
          <w:rFonts w:ascii="Times New Roman" w:hAnsi="Times New Roman"/>
          <w:color w:val="000000" w:themeColor="text1"/>
          <w:sz w:val="24"/>
          <w:szCs w:val="24"/>
        </w:rPr>
      </w:pPr>
      <w:r>
        <w:rPr>
          <w:rFonts w:ascii="Times New Roman" w:hAnsi="Times New Roman"/>
          <w:color w:val="000000" w:themeColor="text1"/>
          <w:spacing w:val="2"/>
          <w:sz w:val="24"/>
          <w:szCs w:val="24"/>
        </w:rPr>
        <w:t xml:space="preserve">2. Обеспечение обязательной лабораторной расшифровки инфекционных </w:t>
      </w:r>
      <w:r>
        <w:rPr>
          <w:rFonts w:ascii="Times New Roman" w:hAnsi="Times New Roman"/>
          <w:color w:val="000000" w:themeColor="text1"/>
          <w:spacing w:val="3"/>
          <w:sz w:val="24"/>
          <w:szCs w:val="24"/>
        </w:rPr>
        <w:t xml:space="preserve">заболеваний, </w:t>
      </w:r>
      <w:r>
        <w:rPr>
          <w:rFonts w:ascii="Times New Roman" w:hAnsi="Times New Roman"/>
          <w:color w:val="000000" w:themeColor="text1"/>
          <w:sz w:val="24"/>
          <w:szCs w:val="24"/>
        </w:rPr>
        <w:t>подозрительных на  внутрибольничное инфицирование и т.д.</w:t>
      </w:r>
    </w:p>
    <w:p>
      <w:pPr>
        <w:pStyle w:val="BodyText2"/>
        <w:spacing w:lineRule="auto" w:line="240" w:before="0" w:after="0"/>
        <w:ind w:firstLine="851"/>
        <w:jc w:val="both"/>
        <w:rPr>
          <w:color w:val="000000" w:themeColor="text1"/>
          <w:sz w:val="24"/>
          <w:szCs w:val="24"/>
        </w:rPr>
      </w:pPr>
      <w:r>
        <w:rPr>
          <w:color w:val="000000" w:themeColor="text1"/>
          <w:sz w:val="24"/>
          <w:szCs w:val="24"/>
        </w:rPr>
      </w:r>
    </w:p>
    <w:p>
      <w:pPr>
        <w:pStyle w:val="Normal"/>
        <w:tabs>
          <w:tab w:val="clear" w:pos="567"/>
          <w:tab w:val="left" w:pos="6510" w:leader="none"/>
        </w:tabs>
        <w:spacing w:before="120" w:after="0"/>
        <w:jc w:val="center"/>
        <w:rPr>
          <w:b/>
          <w:b/>
        </w:rPr>
      </w:pPr>
      <w:r>
        <w:rPr>
          <w:b/>
        </w:rPr>
        <w:t>1.3.6. Острые кишечные инфекции</w:t>
      </w:r>
    </w:p>
    <w:p>
      <w:pPr>
        <w:pStyle w:val="Normal"/>
        <w:tabs>
          <w:tab w:val="clear" w:pos="567"/>
          <w:tab w:val="left" w:pos="6510" w:leader="none"/>
        </w:tabs>
        <w:jc w:val="center"/>
        <w:rPr>
          <w:b/>
          <w:b/>
        </w:rPr>
      </w:pPr>
      <w:r>
        <w:rPr>
          <w:b/>
        </w:rPr>
      </w:r>
    </w:p>
    <w:p>
      <w:pPr>
        <w:pStyle w:val="Normal"/>
        <w:ind w:firstLine="567"/>
        <w:jc w:val="both"/>
        <w:rPr/>
      </w:pPr>
      <w:r>
        <w:rPr/>
        <w:t xml:space="preserve">На протяжении ряда лет эпидемическая ситуации по группе кишечных инфекций в республике остается достаточно напряженной. </w:t>
      </w:r>
    </w:p>
    <w:p>
      <w:pPr>
        <w:pStyle w:val="Style29"/>
        <w:ind w:firstLine="567"/>
        <w:jc w:val="both"/>
        <w:rPr>
          <w:sz w:val="24"/>
          <w:szCs w:val="24"/>
        </w:rPr>
      </w:pPr>
      <w:r>
        <w:rPr>
          <w:sz w:val="24"/>
          <w:szCs w:val="24"/>
        </w:rPr>
        <w:t>Случаи заболевания брюшным тифом на территории республики не регистрируются в течение 15-ти лет.</w:t>
      </w:r>
    </w:p>
    <w:p>
      <w:pPr>
        <w:pStyle w:val="NoSpacing"/>
        <w:ind w:left="682" w:hanging="0"/>
        <w:jc w:val="right"/>
        <w:rPr>
          <w:rFonts w:ascii="Times New Roman" w:hAnsi="Times New Roman"/>
          <w:iCs/>
        </w:rPr>
      </w:pPr>
      <w:r>
        <w:rPr>
          <w:rFonts w:ascii="Times New Roman" w:hAnsi="Times New Roman"/>
        </w:rPr>
        <w:t>Т</w:t>
      </w:r>
      <w:r>
        <w:rPr>
          <w:rFonts w:ascii="Times New Roman" w:hAnsi="Times New Roman"/>
          <w:iCs/>
        </w:rPr>
        <w:t>аблица 78</w:t>
      </w:r>
    </w:p>
    <w:p>
      <w:pPr>
        <w:pStyle w:val="NoSpacing"/>
        <w:jc w:val="center"/>
        <w:rPr>
          <w:rFonts w:ascii="Times New Roman" w:hAnsi="Times New Roman"/>
          <w:b/>
          <w:b/>
          <w:iCs/>
        </w:rPr>
      </w:pPr>
      <w:r>
        <w:rPr>
          <w:rFonts w:ascii="Times New Roman" w:hAnsi="Times New Roman"/>
          <w:b/>
          <w:iCs/>
        </w:rPr>
        <w:t>Динамика заболеваемости кишечными инфекциями</w:t>
      </w:r>
    </w:p>
    <w:p>
      <w:pPr>
        <w:pStyle w:val="NoSpacing"/>
        <w:jc w:val="center"/>
        <w:rPr>
          <w:rFonts w:ascii="Times New Roman" w:hAnsi="Times New Roman"/>
          <w:b/>
          <w:b/>
          <w:iCs/>
        </w:rPr>
      </w:pPr>
      <w:r>
        <w:rPr>
          <w:rFonts w:ascii="Times New Roman" w:hAnsi="Times New Roman"/>
          <w:b/>
          <w:iCs/>
        </w:rPr>
        <w:t>в Карачаево-Черкесской Республике в 2018-2023гг. (на 100тыс. нас.)</w:t>
      </w:r>
    </w:p>
    <w:p>
      <w:pPr>
        <w:pStyle w:val="NoSpacing"/>
        <w:jc w:val="center"/>
        <w:rPr>
          <w:rFonts w:ascii="Times New Roman" w:hAnsi="Times New Roman"/>
          <w:iCs/>
          <w:sz w:val="16"/>
          <w:szCs w:val="16"/>
        </w:rPr>
      </w:pPr>
      <w:r>
        <w:rPr>
          <w:rFonts w:ascii="Times New Roman" w:hAnsi="Times New Roman"/>
          <w:iCs/>
          <w:sz w:val="16"/>
          <w:szCs w:val="16"/>
        </w:rPr>
      </w:r>
    </w:p>
    <w:tbl>
      <w:tblPr>
        <w:tblW w:w="8443" w:type="dxa"/>
        <w:jc w:val="center"/>
        <w:tblInd w:w="0" w:type="dxa"/>
        <w:tblCellMar>
          <w:top w:w="0" w:type="dxa"/>
          <w:left w:w="108" w:type="dxa"/>
          <w:bottom w:w="0" w:type="dxa"/>
          <w:right w:w="108" w:type="dxa"/>
        </w:tblCellMar>
        <w:tblLook w:val="0000"/>
      </w:tblPr>
      <w:tblGrid>
        <w:gridCol w:w="2651"/>
        <w:gridCol w:w="991"/>
        <w:gridCol w:w="992"/>
        <w:gridCol w:w="992"/>
        <w:gridCol w:w="992"/>
        <w:gridCol w:w="992"/>
        <w:gridCol w:w="832"/>
      </w:tblGrid>
      <w:tr>
        <w:trPr/>
        <w:tc>
          <w:tcPr>
            <w:tcW w:w="26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Нозологические формы</w:t>
            </w:r>
          </w:p>
        </w:tc>
        <w:tc>
          <w:tcPr>
            <w:tcW w:w="9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2018</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2019</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2020</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2021</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2022</w:t>
            </w:r>
          </w:p>
        </w:tc>
        <w:tc>
          <w:tcPr>
            <w:tcW w:w="83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2023</w:t>
            </w:r>
          </w:p>
        </w:tc>
      </w:tr>
      <w:tr>
        <w:trPr>
          <w:trHeight w:val="299" w:hRule="atLeast"/>
        </w:trPr>
        <w:tc>
          <w:tcPr>
            <w:tcW w:w="26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Сумма ОКИ</w:t>
            </w:r>
          </w:p>
        </w:tc>
        <w:tc>
          <w:tcPr>
            <w:tcW w:w="9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408,6</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357,9</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216,9</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284,4</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180,4</w:t>
            </w:r>
          </w:p>
        </w:tc>
        <w:tc>
          <w:tcPr>
            <w:tcW w:w="83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376,1</w:t>
            </w:r>
          </w:p>
        </w:tc>
      </w:tr>
      <w:tr>
        <w:trPr/>
        <w:tc>
          <w:tcPr>
            <w:tcW w:w="26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Прочие ОКИ</w:t>
            </w:r>
          </w:p>
        </w:tc>
        <w:tc>
          <w:tcPr>
            <w:tcW w:w="9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403,5</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349,1</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214,6</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282,3</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178,5</w:t>
            </w:r>
          </w:p>
        </w:tc>
        <w:tc>
          <w:tcPr>
            <w:tcW w:w="83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367,3</w:t>
            </w:r>
          </w:p>
        </w:tc>
      </w:tr>
      <w:tr>
        <w:trPr/>
        <w:tc>
          <w:tcPr>
            <w:tcW w:w="26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Брюшной тиф</w:t>
            </w:r>
          </w:p>
        </w:tc>
        <w:tc>
          <w:tcPr>
            <w:tcW w:w="9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w:t>
            </w:r>
          </w:p>
        </w:tc>
        <w:tc>
          <w:tcPr>
            <w:tcW w:w="83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w:t>
            </w:r>
          </w:p>
        </w:tc>
      </w:tr>
      <w:tr>
        <w:trPr/>
        <w:tc>
          <w:tcPr>
            <w:tcW w:w="26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Сальмонеллез</w:t>
            </w:r>
          </w:p>
        </w:tc>
        <w:tc>
          <w:tcPr>
            <w:tcW w:w="9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2,14</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5,36</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1,72</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1,50</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1,29</w:t>
            </w:r>
          </w:p>
        </w:tc>
        <w:tc>
          <w:tcPr>
            <w:tcW w:w="83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3,9</w:t>
            </w:r>
          </w:p>
        </w:tc>
      </w:tr>
      <w:tr>
        <w:trPr/>
        <w:tc>
          <w:tcPr>
            <w:tcW w:w="265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Вирусный гепатит А</w:t>
            </w:r>
          </w:p>
        </w:tc>
        <w:tc>
          <w:tcPr>
            <w:tcW w:w="99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0,43</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0,21</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w:t>
            </w:r>
          </w:p>
        </w:tc>
        <w:tc>
          <w:tcPr>
            <w:tcW w:w="83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0,64</w:t>
            </w:r>
          </w:p>
        </w:tc>
      </w:tr>
    </w:tbl>
    <w:p>
      <w:pPr>
        <w:pStyle w:val="NoSpacing"/>
        <w:ind w:firstLine="851"/>
        <w:jc w:val="both"/>
        <w:rPr>
          <w:rFonts w:ascii="Times New Roman" w:hAnsi="Times New Roman"/>
          <w:b/>
          <w:b/>
          <w:color w:val="FF0000"/>
          <w:sz w:val="24"/>
          <w:szCs w:val="24"/>
          <w:u w:val="single"/>
        </w:rPr>
      </w:pPr>
      <w:r>
        <w:rPr>
          <w:rFonts w:ascii="Times New Roman" w:hAnsi="Times New Roman"/>
          <w:b/>
          <w:color w:val="FF0000"/>
          <w:sz w:val="24"/>
          <w:szCs w:val="24"/>
          <w:u w:val="single"/>
        </w:rPr>
      </w:r>
    </w:p>
    <w:p>
      <w:pPr>
        <w:pStyle w:val="Style29"/>
        <w:rPr>
          <w:b/>
          <w:b/>
          <w:color w:val="FF0000"/>
          <w:sz w:val="22"/>
          <w:szCs w:val="22"/>
        </w:rPr>
      </w:pPr>
      <w:r>
        <w:rPr/>
        <w:drawing>
          <wp:inline distT="0" distB="0" distL="0" distR="0">
            <wp:extent cx="6154420" cy="3169285"/>
            <wp:effectExtent l="0" t="0" r="0" b="0"/>
            <wp:docPr id="5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pPr>
        <w:pStyle w:val="Style29"/>
        <w:rPr>
          <w:sz w:val="22"/>
          <w:szCs w:val="22"/>
        </w:rPr>
      </w:pPr>
      <w:r>
        <w:rPr>
          <w:sz w:val="22"/>
          <w:szCs w:val="22"/>
        </w:rPr>
        <w:t xml:space="preserve">Рис. 59. Динамика заболеваемости кишечными инфекциями </w:t>
      </w:r>
    </w:p>
    <w:p>
      <w:pPr>
        <w:pStyle w:val="Style29"/>
        <w:rPr>
          <w:iCs/>
          <w:sz w:val="22"/>
          <w:szCs w:val="22"/>
        </w:rPr>
      </w:pPr>
      <w:r>
        <w:rPr>
          <w:sz w:val="22"/>
          <w:szCs w:val="22"/>
        </w:rPr>
        <w:t xml:space="preserve">в Карачаево-Черкесской Республике в 2018-2023гг. </w:t>
      </w:r>
    </w:p>
    <w:p>
      <w:pPr>
        <w:pStyle w:val="NoSpacing"/>
        <w:ind w:firstLine="851"/>
        <w:jc w:val="both"/>
        <w:rPr>
          <w:rFonts w:ascii="Times New Roman" w:hAnsi="Times New Roman"/>
          <w:b/>
          <w:b/>
          <w:color w:val="FF0000"/>
          <w:sz w:val="24"/>
          <w:szCs w:val="24"/>
          <w:u w:val="single"/>
        </w:rPr>
      </w:pPr>
      <w:r>
        <w:rPr>
          <w:rFonts w:ascii="Times New Roman" w:hAnsi="Times New Roman"/>
          <w:b/>
          <w:color w:val="FF0000"/>
          <w:sz w:val="24"/>
          <w:szCs w:val="24"/>
          <w:u w:val="single"/>
        </w:rPr>
      </w:r>
    </w:p>
    <w:p>
      <w:pPr>
        <w:pStyle w:val="NoSpacing"/>
        <w:ind w:firstLine="851"/>
        <w:jc w:val="both"/>
        <w:rPr>
          <w:rFonts w:ascii="Times New Roman" w:hAnsi="Times New Roman"/>
          <w:b/>
          <w:b/>
          <w:color w:val="FF0000"/>
          <w:sz w:val="24"/>
          <w:szCs w:val="24"/>
          <w:u w:val="single"/>
        </w:rPr>
      </w:pPr>
      <w:r>
        <w:rPr>
          <w:rFonts w:ascii="Times New Roman" w:hAnsi="Times New Roman"/>
          <w:b/>
          <w:color w:val="FF0000"/>
          <w:sz w:val="24"/>
          <w:szCs w:val="24"/>
          <w:u w:val="single"/>
        </w:rPr>
      </w:r>
    </w:p>
    <w:p>
      <w:pPr>
        <w:pStyle w:val="NoSpacing"/>
        <w:ind w:firstLine="851"/>
        <w:jc w:val="both"/>
        <w:rPr>
          <w:rFonts w:ascii="Times New Roman" w:hAnsi="Times New Roman"/>
          <w:b/>
          <w:b/>
          <w:color w:val="FF0000"/>
          <w:sz w:val="24"/>
          <w:szCs w:val="24"/>
          <w:u w:val="single"/>
        </w:rPr>
      </w:pPr>
      <w:r>
        <w:rPr>
          <w:rFonts w:ascii="Times New Roman" w:hAnsi="Times New Roman"/>
          <w:b/>
          <w:color w:val="FF0000"/>
          <w:sz w:val="24"/>
          <w:szCs w:val="24"/>
          <w:u w:val="single"/>
        </w:rPr>
      </w:r>
    </w:p>
    <w:p>
      <w:pPr>
        <w:pStyle w:val="NoSpacing"/>
        <w:ind w:firstLine="851"/>
        <w:jc w:val="both"/>
        <w:rPr>
          <w:rFonts w:ascii="Times New Roman" w:hAnsi="Times New Roman"/>
          <w:b/>
          <w:b/>
          <w:color w:val="FF0000"/>
          <w:sz w:val="24"/>
          <w:szCs w:val="24"/>
          <w:u w:val="single"/>
        </w:rPr>
      </w:pPr>
      <w:r>
        <w:rPr>
          <w:rFonts w:ascii="Times New Roman" w:hAnsi="Times New Roman"/>
          <w:b/>
          <w:color w:val="FF0000"/>
          <w:sz w:val="24"/>
          <w:szCs w:val="24"/>
          <w:u w:val="single"/>
        </w:rPr>
      </w:r>
    </w:p>
    <w:p>
      <w:pPr>
        <w:pStyle w:val="NoSpacing"/>
        <w:ind w:firstLine="567"/>
        <w:jc w:val="both"/>
        <w:rPr>
          <w:rFonts w:ascii="Times New Roman" w:hAnsi="Times New Roman"/>
          <w:sz w:val="24"/>
          <w:szCs w:val="24"/>
        </w:rPr>
      </w:pPr>
      <w:r>
        <w:rPr>
          <w:rFonts w:ascii="Times New Roman" w:hAnsi="Times New Roman"/>
          <w:sz w:val="24"/>
          <w:szCs w:val="24"/>
        </w:rPr>
        <w:t>Основная доля в структуре заболеваемости кишечными инфекциями приходится на острые кишечные инфекции неустановленной этиологии – 92,6% и прочие ОКИ - 97,6%.</w:t>
      </w:r>
    </w:p>
    <w:p>
      <w:pPr>
        <w:pStyle w:val="Normal"/>
        <w:ind w:firstLine="567"/>
        <w:jc w:val="both"/>
        <w:rPr/>
      </w:pPr>
      <w:r>
        <w:rPr/>
        <w:t>В 2023г. показатель заболеваемости дизентерией в целом по Республике выше показателя предыдущего года в 7,7  раз.</w:t>
      </w:r>
      <w:r>
        <w:rPr>
          <w:color w:val="FF0000"/>
        </w:rPr>
        <w:t xml:space="preserve"> </w:t>
      </w:r>
      <w:r>
        <w:rPr/>
        <w:t>Зарегистрирован 21 случай дизентерии Зонне и 2 случая дизентерии Флекснера все случаи подтверждены лабораторно. Случаев бактерионосительства дизентерии в 2023г. не выявлено.</w:t>
      </w:r>
    </w:p>
    <w:p>
      <w:pPr>
        <w:pStyle w:val="NoSpacing"/>
        <w:ind w:firstLine="567"/>
        <w:jc w:val="right"/>
        <w:rPr>
          <w:rFonts w:ascii="Times New Roman" w:hAnsi="Times New Roman"/>
        </w:rPr>
      </w:pPr>
      <w:r>
        <w:rPr>
          <w:rFonts w:ascii="Times New Roman" w:hAnsi="Times New Roman"/>
        </w:rPr>
        <w:t>Таблица 79</w:t>
      </w:r>
    </w:p>
    <w:p>
      <w:pPr>
        <w:pStyle w:val="NoSpacing"/>
        <w:ind w:firstLine="567"/>
        <w:jc w:val="center"/>
        <w:rPr>
          <w:rFonts w:ascii="Times New Roman" w:hAnsi="Times New Roman"/>
          <w:b/>
          <w:b/>
          <w:iCs/>
        </w:rPr>
      </w:pPr>
      <w:r>
        <w:rPr>
          <w:rFonts w:ascii="Times New Roman" w:hAnsi="Times New Roman"/>
          <w:b/>
          <w:iCs/>
        </w:rPr>
        <w:t>Динамика заболеваемости дизентерией в Карачаево-Черкесской Республике</w:t>
      </w:r>
    </w:p>
    <w:p>
      <w:pPr>
        <w:pStyle w:val="NoSpacing"/>
        <w:ind w:firstLine="567"/>
        <w:jc w:val="center"/>
        <w:rPr>
          <w:rFonts w:ascii="Times New Roman" w:hAnsi="Times New Roman"/>
          <w:b/>
          <w:b/>
          <w:iCs/>
        </w:rPr>
      </w:pPr>
      <w:r>
        <w:rPr>
          <w:rFonts w:ascii="Times New Roman" w:hAnsi="Times New Roman"/>
          <w:b/>
          <w:iCs/>
        </w:rPr>
        <w:t>за 2019-2023гг. (на 100 тыс. населения)</w:t>
      </w:r>
    </w:p>
    <w:p>
      <w:pPr>
        <w:pStyle w:val="NoSpacing"/>
        <w:ind w:firstLine="567"/>
        <w:jc w:val="center"/>
        <w:rPr>
          <w:rFonts w:ascii="Times New Roman" w:hAnsi="Times New Roman"/>
          <w:b/>
          <w:b/>
          <w:iCs/>
        </w:rPr>
      </w:pPr>
      <w:r>
        <w:rPr>
          <w:rFonts w:ascii="Times New Roman" w:hAnsi="Times New Roman"/>
          <w:b/>
          <w:iCs/>
        </w:rPr>
      </w:r>
    </w:p>
    <w:tbl>
      <w:tblPr>
        <w:tblW w:w="7898" w:type="dxa"/>
        <w:jc w:val="left"/>
        <w:tblInd w:w="109" w:type="dxa"/>
        <w:tblCellMar>
          <w:top w:w="0" w:type="dxa"/>
          <w:left w:w="108" w:type="dxa"/>
          <w:bottom w:w="0" w:type="dxa"/>
          <w:right w:w="108" w:type="dxa"/>
        </w:tblCellMar>
        <w:tblLook w:val="0000"/>
      </w:tblPr>
      <w:tblGrid>
        <w:gridCol w:w="2660"/>
        <w:gridCol w:w="1026"/>
        <w:gridCol w:w="1027"/>
        <w:gridCol w:w="1026"/>
        <w:gridCol w:w="1026"/>
        <w:gridCol w:w="1132"/>
      </w:tblGrid>
      <w:tr>
        <w:trPr>
          <w:trHeight w:val="179" w:hRule="atLeast"/>
        </w:trPr>
        <w:tc>
          <w:tcPr>
            <w:tcW w:w="2660"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Наименования</w:t>
            </w:r>
          </w:p>
        </w:tc>
        <w:tc>
          <w:tcPr>
            <w:tcW w:w="1026"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2019</w:t>
            </w:r>
          </w:p>
        </w:tc>
        <w:tc>
          <w:tcPr>
            <w:tcW w:w="1027"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2020</w:t>
            </w:r>
          </w:p>
        </w:tc>
        <w:tc>
          <w:tcPr>
            <w:tcW w:w="1026"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2021</w:t>
            </w:r>
          </w:p>
        </w:tc>
        <w:tc>
          <w:tcPr>
            <w:tcW w:w="1026"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2022</w:t>
            </w:r>
          </w:p>
        </w:tc>
        <w:tc>
          <w:tcPr>
            <w:tcW w:w="1132"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2023</w:t>
            </w:r>
          </w:p>
        </w:tc>
      </w:tr>
      <w:tr>
        <w:trPr/>
        <w:tc>
          <w:tcPr>
            <w:tcW w:w="2660"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В целом по республике</w:t>
            </w:r>
          </w:p>
        </w:tc>
        <w:tc>
          <w:tcPr>
            <w:tcW w:w="1026"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3,43</w:t>
            </w:r>
          </w:p>
        </w:tc>
        <w:tc>
          <w:tcPr>
            <w:tcW w:w="1027"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0,64</w:t>
            </w:r>
          </w:p>
        </w:tc>
        <w:tc>
          <w:tcPr>
            <w:tcW w:w="1026"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0,64</w:t>
            </w:r>
          </w:p>
        </w:tc>
        <w:tc>
          <w:tcPr>
            <w:tcW w:w="1026"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0,64</w:t>
            </w:r>
          </w:p>
        </w:tc>
        <w:tc>
          <w:tcPr>
            <w:tcW w:w="1132"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4,94</w:t>
            </w:r>
          </w:p>
        </w:tc>
      </w:tr>
    </w:tbl>
    <w:p>
      <w:pPr>
        <w:pStyle w:val="NoSpacing"/>
        <w:jc w:val="both"/>
        <w:rPr>
          <w:rFonts w:ascii="Times New Roman" w:hAnsi="Times New Roman"/>
          <w:color w:val="FF0000"/>
          <w:sz w:val="16"/>
          <w:szCs w:val="16"/>
        </w:rPr>
      </w:pPr>
      <w:r>
        <w:rPr>
          <w:rFonts w:ascii="Times New Roman" w:hAnsi="Times New Roman"/>
          <w:color w:val="FF0000"/>
          <w:sz w:val="16"/>
          <w:szCs w:val="16"/>
        </w:rPr>
      </w:r>
    </w:p>
    <w:p>
      <w:pPr>
        <w:pStyle w:val="NoSpacing"/>
        <w:jc w:val="right"/>
        <w:rPr>
          <w:rFonts w:ascii="Times New Roman" w:hAnsi="Times New Roman"/>
        </w:rPr>
      </w:pPr>
      <w:r>
        <w:rPr>
          <w:rFonts w:ascii="Times New Roman" w:hAnsi="Times New Roman"/>
        </w:rPr>
      </w:r>
    </w:p>
    <w:p>
      <w:pPr>
        <w:pStyle w:val="NoSpacing"/>
        <w:jc w:val="right"/>
        <w:rPr>
          <w:rFonts w:ascii="Times New Roman" w:hAnsi="Times New Roman"/>
        </w:rPr>
      </w:pPr>
      <w:r>
        <w:rPr>
          <w:rFonts w:ascii="Times New Roman" w:hAnsi="Times New Roman"/>
        </w:rPr>
        <w:t>Таблица 80</w:t>
      </w:r>
    </w:p>
    <w:p>
      <w:pPr>
        <w:pStyle w:val="NoSpacing"/>
        <w:jc w:val="center"/>
        <w:rPr>
          <w:rFonts w:ascii="Times New Roman" w:hAnsi="Times New Roman"/>
          <w:b/>
          <w:b/>
          <w:iCs/>
        </w:rPr>
      </w:pPr>
      <w:r>
        <w:rPr>
          <w:rFonts w:ascii="Times New Roman" w:hAnsi="Times New Roman"/>
          <w:b/>
          <w:iCs/>
        </w:rPr>
        <w:t>Удельный вес бактериологически подтвержденной дизентерии</w:t>
      </w:r>
    </w:p>
    <w:p>
      <w:pPr>
        <w:pStyle w:val="NoSpacing"/>
        <w:jc w:val="center"/>
        <w:rPr>
          <w:rFonts w:ascii="Times New Roman" w:hAnsi="Times New Roman"/>
          <w:b/>
          <w:b/>
          <w:iCs/>
        </w:rPr>
      </w:pPr>
      <w:r>
        <w:rPr>
          <w:rFonts w:ascii="Times New Roman" w:hAnsi="Times New Roman"/>
          <w:b/>
          <w:iCs/>
        </w:rPr>
        <w:t>по Карачаево-Черкесской Республике за 2019-2023гг.,(%)</w:t>
      </w:r>
    </w:p>
    <w:p>
      <w:pPr>
        <w:pStyle w:val="NoSpacing"/>
        <w:jc w:val="center"/>
        <w:rPr>
          <w:rFonts w:ascii="Times New Roman" w:hAnsi="Times New Roman"/>
          <w:iCs/>
        </w:rPr>
      </w:pPr>
      <w:r>
        <w:rPr>
          <w:rFonts w:ascii="Times New Roman" w:hAnsi="Times New Roman"/>
          <w:iCs/>
        </w:rPr>
      </w:r>
    </w:p>
    <w:tbl>
      <w:tblPr>
        <w:tblW w:w="8647" w:type="dxa"/>
        <w:jc w:val="left"/>
        <w:tblInd w:w="250" w:type="dxa"/>
        <w:tblCellMar>
          <w:top w:w="0" w:type="dxa"/>
          <w:left w:w="108" w:type="dxa"/>
          <w:bottom w:w="0" w:type="dxa"/>
          <w:right w:w="108" w:type="dxa"/>
        </w:tblCellMar>
        <w:tblLook w:val="0000"/>
      </w:tblPr>
      <w:tblGrid>
        <w:gridCol w:w="1418"/>
        <w:gridCol w:w="1983"/>
        <w:gridCol w:w="1986"/>
        <w:gridCol w:w="1700"/>
        <w:gridCol w:w="1560"/>
      </w:tblGrid>
      <w:tr>
        <w:trPr/>
        <w:tc>
          <w:tcPr>
            <w:tcW w:w="1418"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2019</w:t>
            </w:r>
          </w:p>
        </w:tc>
        <w:tc>
          <w:tcPr>
            <w:tcW w:w="1983"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2020</w:t>
            </w:r>
          </w:p>
        </w:tc>
        <w:tc>
          <w:tcPr>
            <w:tcW w:w="1986"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2021</w:t>
            </w:r>
          </w:p>
        </w:tc>
        <w:tc>
          <w:tcPr>
            <w:tcW w:w="1700"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2022</w:t>
            </w:r>
          </w:p>
        </w:tc>
        <w:tc>
          <w:tcPr>
            <w:tcW w:w="1560"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2023</w:t>
            </w:r>
          </w:p>
        </w:tc>
      </w:tr>
      <w:tr>
        <w:trPr/>
        <w:tc>
          <w:tcPr>
            <w:tcW w:w="1418"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100</w:t>
            </w:r>
          </w:p>
        </w:tc>
        <w:tc>
          <w:tcPr>
            <w:tcW w:w="1983"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100</w:t>
            </w:r>
          </w:p>
        </w:tc>
        <w:tc>
          <w:tcPr>
            <w:tcW w:w="1986"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100</w:t>
            </w:r>
          </w:p>
        </w:tc>
        <w:tc>
          <w:tcPr>
            <w:tcW w:w="1700"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100</w:t>
            </w:r>
          </w:p>
        </w:tc>
        <w:tc>
          <w:tcPr>
            <w:tcW w:w="1560"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100</w:t>
            </w:r>
          </w:p>
        </w:tc>
      </w:tr>
    </w:tbl>
    <w:p>
      <w:pPr>
        <w:pStyle w:val="NoSpacing"/>
        <w:jc w:val="both"/>
        <w:rPr>
          <w:rFonts w:ascii="Times New Roman" w:hAnsi="Times New Roman"/>
          <w:color w:val="FF0000"/>
          <w:sz w:val="16"/>
          <w:szCs w:val="16"/>
        </w:rPr>
      </w:pPr>
      <w:r>
        <w:rPr>
          <w:rFonts w:ascii="Times New Roman" w:hAnsi="Times New Roman"/>
          <w:color w:val="FF0000"/>
          <w:sz w:val="16"/>
          <w:szCs w:val="16"/>
        </w:rPr>
      </w:r>
    </w:p>
    <w:p>
      <w:pPr>
        <w:pStyle w:val="NoSpacing"/>
        <w:jc w:val="right"/>
        <w:rPr>
          <w:rFonts w:ascii="Times New Roman" w:hAnsi="Times New Roman"/>
          <w:iCs/>
        </w:rPr>
      </w:pPr>
      <w:r>
        <w:rPr>
          <w:rFonts w:ascii="Times New Roman" w:hAnsi="Times New Roman"/>
        </w:rPr>
        <w:t>Таблица 81</w:t>
      </w:r>
    </w:p>
    <w:p>
      <w:pPr>
        <w:pStyle w:val="NoSpacing"/>
        <w:jc w:val="center"/>
        <w:rPr>
          <w:rFonts w:ascii="Times New Roman" w:hAnsi="Times New Roman"/>
          <w:iCs/>
        </w:rPr>
      </w:pPr>
      <w:r>
        <w:rPr>
          <w:rFonts w:ascii="Times New Roman" w:hAnsi="Times New Roman"/>
          <w:iCs/>
        </w:rPr>
      </w:r>
    </w:p>
    <w:p>
      <w:pPr>
        <w:pStyle w:val="NoSpacing"/>
        <w:jc w:val="center"/>
        <w:rPr>
          <w:rFonts w:ascii="Times New Roman" w:hAnsi="Times New Roman"/>
          <w:b/>
          <w:b/>
          <w:iCs/>
        </w:rPr>
      </w:pPr>
      <w:r>
        <w:rPr>
          <w:rFonts w:ascii="Times New Roman" w:hAnsi="Times New Roman"/>
          <w:b/>
          <w:iCs/>
        </w:rPr>
        <w:t>Удельный вес заболеваемости детей до 17 лет включительно в общей заболеваемости</w:t>
      </w:r>
    </w:p>
    <w:p>
      <w:pPr>
        <w:pStyle w:val="NoSpacing"/>
        <w:jc w:val="center"/>
        <w:rPr>
          <w:rFonts w:ascii="Times New Roman" w:hAnsi="Times New Roman"/>
          <w:b/>
          <w:b/>
          <w:iCs/>
        </w:rPr>
      </w:pPr>
      <w:r>
        <w:rPr>
          <w:rFonts w:ascii="Times New Roman" w:hAnsi="Times New Roman"/>
          <w:b/>
          <w:iCs/>
        </w:rPr>
        <w:t>дизентерией по Карачаево-Черкесской Республике за 2019-2023гг. (%)</w:t>
      </w:r>
    </w:p>
    <w:p>
      <w:pPr>
        <w:pStyle w:val="NoSpacing"/>
        <w:jc w:val="center"/>
        <w:rPr>
          <w:rFonts w:ascii="Times New Roman" w:hAnsi="Times New Roman"/>
          <w:iCs/>
        </w:rPr>
      </w:pPr>
      <w:r>
        <w:rPr>
          <w:rFonts w:ascii="Times New Roman" w:hAnsi="Times New Roman"/>
          <w:iCs/>
        </w:rPr>
      </w:r>
    </w:p>
    <w:tbl>
      <w:tblPr>
        <w:tblW w:w="7795" w:type="dxa"/>
        <w:jc w:val="left"/>
        <w:tblInd w:w="250" w:type="dxa"/>
        <w:tblCellMar>
          <w:top w:w="0" w:type="dxa"/>
          <w:left w:w="108" w:type="dxa"/>
          <w:bottom w:w="0" w:type="dxa"/>
          <w:right w:w="108" w:type="dxa"/>
        </w:tblCellMar>
        <w:tblLook w:val="0000"/>
      </w:tblPr>
      <w:tblGrid>
        <w:gridCol w:w="1559"/>
        <w:gridCol w:w="1559"/>
        <w:gridCol w:w="1559"/>
        <w:gridCol w:w="1559"/>
        <w:gridCol w:w="1559"/>
      </w:tblGrid>
      <w:tr>
        <w:trPr>
          <w:trHeight w:val="124" w:hRule="atLeast"/>
        </w:trPr>
        <w:tc>
          <w:tcPr>
            <w:tcW w:w="15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2019</w:t>
            </w:r>
          </w:p>
        </w:tc>
        <w:tc>
          <w:tcPr>
            <w:tcW w:w="15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2020</w:t>
            </w:r>
          </w:p>
        </w:tc>
        <w:tc>
          <w:tcPr>
            <w:tcW w:w="1559"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2021</w:t>
            </w:r>
          </w:p>
        </w:tc>
        <w:tc>
          <w:tcPr>
            <w:tcW w:w="1559"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2022</w:t>
            </w:r>
          </w:p>
        </w:tc>
        <w:tc>
          <w:tcPr>
            <w:tcW w:w="15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2023</w:t>
            </w:r>
          </w:p>
        </w:tc>
      </w:tr>
      <w:tr>
        <w:trPr/>
        <w:tc>
          <w:tcPr>
            <w:tcW w:w="15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81,2</w:t>
            </w:r>
          </w:p>
        </w:tc>
        <w:tc>
          <w:tcPr>
            <w:tcW w:w="1559"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100</w:t>
            </w:r>
          </w:p>
        </w:tc>
        <w:tc>
          <w:tcPr>
            <w:tcW w:w="1559"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100</w:t>
            </w:r>
          </w:p>
        </w:tc>
        <w:tc>
          <w:tcPr>
            <w:tcW w:w="1559"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66,7</w:t>
            </w:r>
          </w:p>
        </w:tc>
        <w:tc>
          <w:tcPr>
            <w:tcW w:w="155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86,9</w:t>
            </w:r>
          </w:p>
        </w:tc>
      </w:tr>
    </w:tbl>
    <w:p>
      <w:pPr>
        <w:pStyle w:val="NoSpacing"/>
        <w:jc w:val="both"/>
        <w:rPr>
          <w:rFonts w:ascii="Times New Roman" w:hAnsi="Times New Roman"/>
          <w:sz w:val="16"/>
          <w:szCs w:val="16"/>
        </w:rPr>
      </w:pPr>
      <w:r>
        <w:rPr>
          <w:rFonts w:ascii="Times New Roman" w:hAnsi="Times New Roman"/>
          <w:sz w:val="16"/>
          <w:szCs w:val="16"/>
        </w:rPr>
      </w:r>
    </w:p>
    <w:p>
      <w:pPr>
        <w:pStyle w:val="Style29"/>
        <w:tabs>
          <w:tab w:val="clear" w:pos="567"/>
          <w:tab w:val="left" w:pos="7815" w:leader="none"/>
          <w:tab w:val="right" w:pos="9355" w:leader="none"/>
        </w:tabs>
        <w:jc w:val="right"/>
        <w:rPr>
          <w:sz w:val="22"/>
          <w:szCs w:val="22"/>
        </w:rPr>
      </w:pPr>
      <w:r>
        <w:rPr>
          <w:sz w:val="22"/>
          <w:szCs w:val="22"/>
        </w:rPr>
        <w:t>Таблица 82</w:t>
      </w:r>
    </w:p>
    <w:p>
      <w:pPr>
        <w:pStyle w:val="Style29"/>
        <w:rPr>
          <w:b/>
          <w:b/>
          <w:iCs/>
          <w:sz w:val="22"/>
          <w:szCs w:val="22"/>
        </w:rPr>
      </w:pPr>
      <w:r>
        <w:rPr>
          <w:b/>
          <w:iCs/>
          <w:sz w:val="22"/>
          <w:szCs w:val="22"/>
        </w:rPr>
        <w:t>Динамика заболеваемости дизентерией в Карачаево-Черкесской Республике</w:t>
      </w:r>
    </w:p>
    <w:p>
      <w:pPr>
        <w:pStyle w:val="Style29"/>
        <w:rPr>
          <w:b/>
          <w:b/>
          <w:iCs/>
          <w:sz w:val="22"/>
          <w:szCs w:val="22"/>
        </w:rPr>
      </w:pPr>
      <w:r>
        <w:rPr>
          <w:b/>
          <w:iCs/>
          <w:sz w:val="22"/>
          <w:szCs w:val="22"/>
        </w:rPr>
        <w:t>за 2019-2023гг. (на 100 тыс. нас.)</w:t>
      </w:r>
    </w:p>
    <w:p>
      <w:pPr>
        <w:pStyle w:val="Style29"/>
        <w:rPr>
          <w:iCs/>
          <w:sz w:val="22"/>
          <w:szCs w:val="22"/>
        </w:rPr>
      </w:pPr>
      <w:r>
        <w:rPr>
          <w:iCs/>
          <w:sz w:val="22"/>
          <w:szCs w:val="22"/>
        </w:rPr>
      </w:r>
    </w:p>
    <w:tbl>
      <w:tblPr>
        <w:tblW w:w="9135" w:type="dxa"/>
        <w:jc w:val="left"/>
        <w:tblInd w:w="109" w:type="dxa"/>
        <w:tblCellMar>
          <w:top w:w="0" w:type="dxa"/>
          <w:left w:w="108" w:type="dxa"/>
          <w:bottom w:w="0" w:type="dxa"/>
          <w:right w:w="108" w:type="dxa"/>
        </w:tblCellMar>
        <w:tblLook w:val="0000"/>
      </w:tblPr>
      <w:tblGrid>
        <w:gridCol w:w="2519"/>
        <w:gridCol w:w="1324"/>
        <w:gridCol w:w="1322"/>
        <w:gridCol w:w="1323"/>
        <w:gridCol w:w="1324"/>
        <w:gridCol w:w="1322"/>
      </w:tblGrid>
      <w:tr>
        <w:trPr>
          <w:trHeight w:val="385" w:hRule="atLeast"/>
        </w:trPr>
        <w:tc>
          <w:tcPr>
            <w:tcW w:w="25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Наименования</w:t>
            </w:r>
          </w:p>
        </w:tc>
        <w:tc>
          <w:tcPr>
            <w:tcW w:w="132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2019</w:t>
            </w:r>
          </w:p>
        </w:tc>
        <w:tc>
          <w:tcPr>
            <w:tcW w:w="132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2020</w:t>
            </w:r>
          </w:p>
        </w:tc>
        <w:tc>
          <w:tcPr>
            <w:tcW w:w="132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2021</w:t>
            </w:r>
          </w:p>
        </w:tc>
        <w:tc>
          <w:tcPr>
            <w:tcW w:w="132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2022</w:t>
            </w:r>
          </w:p>
        </w:tc>
        <w:tc>
          <w:tcPr>
            <w:tcW w:w="132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2023</w:t>
            </w:r>
          </w:p>
        </w:tc>
      </w:tr>
      <w:tr>
        <w:trPr/>
        <w:tc>
          <w:tcPr>
            <w:tcW w:w="25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В целом по республике</w:t>
            </w:r>
          </w:p>
        </w:tc>
        <w:tc>
          <w:tcPr>
            <w:tcW w:w="132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3,43</w:t>
            </w:r>
          </w:p>
        </w:tc>
        <w:tc>
          <w:tcPr>
            <w:tcW w:w="132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0,64</w:t>
            </w:r>
          </w:p>
        </w:tc>
        <w:tc>
          <w:tcPr>
            <w:tcW w:w="132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0,64</w:t>
            </w:r>
          </w:p>
        </w:tc>
        <w:tc>
          <w:tcPr>
            <w:tcW w:w="132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0,64</w:t>
            </w:r>
          </w:p>
        </w:tc>
        <w:tc>
          <w:tcPr>
            <w:tcW w:w="132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4,94</w:t>
            </w:r>
          </w:p>
        </w:tc>
      </w:tr>
      <w:tr>
        <w:trPr/>
        <w:tc>
          <w:tcPr>
            <w:tcW w:w="251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Сельская местность</w:t>
            </w:r>
          </w:p>
        </w:tc>
        <w:tc>
          <w:tcPr>
            <w:tcW w:w="132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lang w:val="en-US"/>
              </w:rPr>
            </w:pPr>
            <w:r>
              <w:rPr>
                <w:sz w:val="22"/>
                <w:szCs w:val="22"/>
                <w:lang w:val="en-US"/>
              </w:rPr>
              <w:t>4</w:t>
            </w:r>
            <w:r>
              <w:rPr>
                <w:sz w:val="22"/>
                <w:szCs w:val="22"/>
              </w:rPr>
              <w:t>,</w:t>
            </w:r>
            <w:r>
              <w:rPr>
                <w:sz w:val="22"/>
                <w:szCs w:val="22"/>
                <w:lang w:val="en-US"/>
              </w:rPr>
              <w:t>1</w:t>
            </w:r>
          </w:p>
        </w:tc>
        <w:tc>
          <w:tcPr>
            <w:tcW w:w="132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0,4</w:t>
            </w:r>
          </w:p>
        </w:tc>
        <w:tc>
          <w:tcPr>
            <w:tcW w:w="132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0,4</w:t>
            </w:r>
          </w:p>
        </w:tc>
        <w:tc>
          <w:tcPr>
            <w:tcW w:w="132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0,4</w:t>
            </w:r>
          </w:p>
        </w:tc>
        <w:tc>
          <w:tcPr>
            <w:tcW w:w="132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29"/>
              <w:rPr>
                <w:sz w:val="22"/>
                <w:szCs w:val="22"/>
              </w:rPr>
            </w:pPr>
            <w:r>
              <w:rPr>
                <w:sz w:val="22"/>
                <w:szCs w:val="22"/>
              </w:rPr>
              <w:t>4,06</w:t>
            </w:r>
          </w:p>
        </w:tc>
      </w:tr>
    </w:tbl>
    <w:p>
      <w:pPr>
        <w:pStyle w:val="Style29"/>
        <w:rPr>
          <w:b/>
          <w:b/>
          <w:sz w:val="22"/>
          <w:szCs w:val="22"/>
        </w:rPr>
      </w:pPr>
      <w:r>
        <w:rPr>
          <w:b/>
          <w:sz w:val="22"/>
          <w:szCs w:val="22"/>
        </w:rPr>
      </w:r>
    </w:p>
    <w:p>
      <w:pPr>
        <w:pStyle w:val="Style29"/>
        <w:rPr>
          <w:b/>
          <w:b/>
          <w:sz w:val="22"/>
          <w:szCs w:val="22"/>
        </w:rPr>
      </w:pPr>
      <w:r>
        <w:rPr>
          <w:b/>
          <w:sz w:val="22"/>
          <w:szCs w:val="22"/>
        </w:rPr>
      </w:r>
    </w:p>
    <w:p>
      <w:pPr>
        <w:pStyle w:val="Style29"/>
        <w:rPr>
          <w:b/>
          <w:b/>
          <w:sz w:val="22"/>
          <w:szCs w:val="22"/>
        </w:rPr>
      </w:pPr>
      <w:r>
        <w:rPr>
          <w:b/>
          <w:sz w:val="22"/>
          <w:szCs w:val="22"/>
        </w:rPr>
      </w:r>
    </w:p>
    <w:p>
      <w:pPr>
        <w:pStyle w:val="Style29"/>
        <w:rPr>
          <w:b/>
          <w:b/>
          <w:sz w:val="22"/>
          <w:szCs w:val="22"/>
        </w:rPr>
      </w:pPr>
      <w:r>
        <w:rPr>
          <w:b/>
          <w:sz w:val="22"/>
          <w:szCs w:val="22"/>
        </w:rPr>
      </w:r>
    </w:p>
    <w:p>
      <w:pPr>
        <w:pStyle w:val="Style29"/>
        <w:rPr>
          <w:b/>
          <w:b/>
          <w:sz w:val="22"/>
          <w:szCs w:val="22"/>
        </w:rPr>
      </w:pPr>
      <w:r>
        <w:rPr>
          <w:b/>
          <w:sz w:val="22"/>
          <w:szCs w:val="22"/>
        </w:rPr>
        <w:drawing>
          <wp:anchor behindDoc="0" distT="0" distB="0" distL="0" distR="0" simplePos="0" locked="0" layoutInCell="1" allowOverlap="1" relativeHeight="5">
            <wp:simplePos x="0" y="0"/>
            <wp:positionH relativeFrom="column">
              <wp:posOffset>276860</wp:posOffset>
            </wp:positionH>
            <wp:positionV relativeFrom="paragraph">
              <wp:posOffset>-191135</wp:posOffset>
            </wp:positionV>
            <wp:extent cx="5641975" cy="2448560"/>
            <wp:effectExtent l="0" t="0" r="0" b="0"/>
            <wp:wrapSquare wrapText="bothSides"/>
            <wp:docPr id="5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anchor>
        </w:drawing>
      </w:r>
    </w:p>
    <w:p>
      <w:pPr>
        <w:pStyle w:val="Style29"/>
        <w:rPr>
          <w:b/>
          <w:b/>
          <w:sz w:val="22"/>
          <w:szCs w:val="22"/>
        </w:rPr>
      </w:pPr>
      <w:r>
        <w:rPr>
          <w:b/>
          <w:sz w:val="22"/>
          <w:szCs w:val="22"/>
        </w:rPr>
      </w:r>
    </w:p>
    <w:p>
      <w:pPr>
        <w:pStyle w:val="Style29"/>
        <w:rPr>
          <w:b/>
          <w:b/>
          <w:sz w:val="22"/>
          <w:szCs w:val="22"/>
        </w:rPr>
      </w:pPr>
      <w:r>
        <w:rPr>
          <w:b/>
          <w:sz w:val="22"/>
          <w:szCs w:val="22"/>
        </w:rPr>
      </w:r>
    </w:p>
    <w:p>
      <w:pPr>
        <w:pStyle w:val="Style29"/>
        <w:rPr>
          <w:b/>
          <w:b/>
          <w:sz w:val="22"/>
          <w:szCs w:val="22"/>
        </w:rPr>
      </w:pPr>
      <w:r>
        <w:rPr>
          <w:b/>
          <w:sz w:val="22"/>
          <w:szCs w:val="22"/>
        </w:rPr>
      </w:r>
    </w:p>
    <w:p>
      <w:pPr>
        <w:pStyle w:val="Style29"/>
        <w:rPr>
          <w:b/>
          <w:b/>
          <w:sz w:val="22"/>
          <w:szCs w:val="22"/>
        </w:rPr>
      </w:pPr>
      <w:r>
        <w:rPr>
          <w:b/>
          <w:sz w:val="22"/>
          <w:szCs w:val="22"/>
        </w:rPr>
      </w:r>
    </w:p>
    <w:p>
      <w:pPr>
        <w:pStyle w:val="Style29"/>
        <w:rPr>
          <w:b/>
          <w:b/>
          <w:sz w:val="22"/>
          <w:szCs w:val="22"/>
        </w:rPr>
      </w:pPr>
      <w:r>
        <w:rPr>
          <w:b/>
          <w:sz w:val="22"/>
          <w:szCs w:val="22"/>
        </w:rPr>
      </w:r>
    </w:p>
    <w:p>
      <w:pPr>
        <w:pStyle w:val="Style29"/>
        <w:rPr>
          <w:b/>
          <w:b/>
          <w:sz w:val="22"/>
          <w:szCs w:val="22"/>
        </w:rPr>
      </w:pPr>
      <w:r>
        <w:rPr>
          <w:b/>
          <w:sz w:val="22"/>
          <w:szCs w:val="22"/>
        </w:rPr>
      </w:r>
    </w:p>
    <w:p>
      <w:pPr>
        <w:pStyle w:val="Style29"/>
        <w:rPr>
          <w:b/>
          <w:b/>
          <w:sz w:val="22"/>
          <w:szCs w:val="22"/>
        </w:rPr>
      </w:pPr>
      <w:r>
        <w:rPr>
          <w:b/>
          <w:sz w:val="22"/>
          <w:szCs w:val="22"/>
        </w:rPr>
      </w:r>
    </w:p>
    <w:p>
      <w:pPr>
        <w:pStyle w:val="Style29"/>
        <w:rPr>
          <w:b/>
          <w:b/>
          <w:sz w:val="22"/>
          <w:szCs w:val="22"/>
        </w:rPr>
      </w:pPr>
      <w:r>
        <w:rPr>
          <w:b/>
          <w:sz w:val="22"/>
          <w:szCs w:val="22"/>
        </w:rPr>
      </w:r>
    </w:p>
    <w:p>
      <w:pPr>
        <w:pStyle w:val="Style29"/>
        <w:rPr>
          <w:b/>
          <w:b/>
          <w:sz w:val="22"/>
          <w:szCs w:val="22"/>
        </w:rPr>
      </w:pPr>
      <w:r>
        <w:rPr>
          <w:b/>
          <w:sz w:val="22"/>
          <w:szCs w:val="22"/>
        </w:rPr>
      </w:r>
    </w:p>
    <w:p>
      <w:pPr>
        <w:pStyle w:val="Style29"/>
        <w:rPr>
          <w:b/>
          <w:b/>
          <w:sz w:val="22"/>
          <w:szCs w:val="22"/>
        </w:rPr>
      </w:pPr>
      <w:r>
        <w:rPr>
          <w:b/>
          <w:sz w:val="22"/>
          <w:szCs w:val="22"/>
        </w:rPr>
      </w:r>
    </w:p>
    <w:p>
      <w:pPr>
        <w:pStyle w:val="Style29"/>
        <w:rPr>
          <w:b/>
          <w:b/>
          <w:sz w:val="22"/>
          <w:szCs w:val="22"/>
        </w:rPr>
      </w:pPr>
      <w:r>
        <w:rPr>
          <w:b/>
          <w:sz w:val="22"/>
          <w:szCs w:val="22"/>
        </w:rPr>
      </w:r>
    </w:p>
    <w:p>
      <w:pPr>
        <w:pStyle w:val="Style29"/>
        <w:rPr>
          <w:b/>
          <w:b/>
          <w:sz w:val="22"/>
          <w:szCs w:val="22"/>
        </w:rPr>
      </w:pPr>
      <w:r>
        <w:rPr>
          <w:b/>
          <w:sz w:val="22"/>
          <w:szCs w:val="22"/>
        </w:rPr>
      </w:r>
    </w:p>
    <w:p>
      <w:pPr>
        <w:pStyle w:val="Style29"/>
        <w:rPr>
          <w:b/>
          <w:b/>
          <w:sz w:val="22"/>
          <w:szCs w:val="22"/>
        </w:rPr>
      </w:pPr>
      <w:r>
        <w:rPr>
          <w:b/>
          <w:sz w:val="22"/>
          <w:szCs w:val="22"/>
        </w:rPr>
      </w:r>
    </w:p>
    <w:p>
      <w:pPr>
        <w:pStyle w:val="Style29"/>
        <w:rPr>
          <w:sz w:val="22"/>
          <w:szCs w:val="22"/>
        </w:rPr>
      </w:pPr>
      <w:r>
        <w:rPr>
          <w:sz w:val="22"/>
          <w:szCs w:val="22"/>
        </w:rPr>
      </w:r>
    </w:p>
    <w:p>
      <w:pPr>
        <w:pStyle w:val="Style29"/>
        <w:rPr>
          <w:iCs/>
          <w:sz w:val="22"/>
          <w:szCs w:val="22"/>
        </w:rPr>
      </w:pPr>
      <w:r>
        <w:rPr>
          <w:sz w:val="22"/>
          <w:szCs w:val="22"/>
        </w:rPr>
        <w:t xml:space="preserve">Рис.60. </w:t>
      </w:r>
      <w:r>
        <w:rPr>
          <w:iCs/>
          <w:sz w:val="22"/>
          <w:szCs w:val="22"/>
        </w:rPr>
        <w:t xml:space="preserve">Динамика заболеваемости дизентерией в Карачаево-Черкесской республике </w:t>
      </w:r>
    </w:p>
    <w:p>
      <w:pPr>
        <w:pStyle w:val="Style29"/>
        <w:rPr/>
      </w:pPr>
      <w:r>
        <w:rPr>
          <w:iCs/>
          <w:sz w:val="22"/>
          <w:szCs w:val="22"/>
        </w:rPr>
        <w:t xml:space="preserve">за 2019-2023 гг. (на 100 тыс. населения) </w:t>
      </w:r>
      <w:r>
        <w:rPr/>
        <w:t xml:space="preserve"> </w:t>
      </w:r>
    </w:p>
    <w:p>
      <w:pPr>
        <w:pStyle w:val="NoSpacing"/>
        <w:ind w:left="142" w:hanging="0"/>
        <w:jc w:val="right"/>
        <w:rPr>
          <w:rFonts w:ascii="Times New Roman" w:hAnsi="Times New Roman"/>
        </w:rPr>
      </w:pPr>
      <w:r>
        <w:rPr>
          <w:rFonts w:ascii="Times New Roman" w:hAnsi="Times New Roman"/>
        </w:rPr>
      </w:r>
    </w:p>
    <w:p>
      <w:pPr>
        <w:pStyle w:val="NoSpacing"/>
        <w:ind w:left="142" w:hanging="0"/>
        <w:jc w:val="right"/>
        <w:rPr>
          <w:rFonts w:ascii="Times New Roman" w:hAnsi="Times New Roman"/>
        </w:rPr>
      </w:pPr>
      <w:r>
        <w:rPr>
          <w:rFonts w:ascii="Times New Roman" w:hAnsi="Times New Roman"/>
        </w:rPr>
        <w:t>Таблица 83</w:t>
      </w:r>
    </w:p>
    <w:p>
      <w:pPr>
        <w:pStyle w:val="NoSpacing"/>
        <w:jc w:val="center"/>
        <w:rPr>
          <w:rFonts w:ascii="Times New Roman" w:hAnsi="Times New Roman"/>
          <w:iCs/>
          <w:sz w:val="16"/>
          <w:szCs w:val="16"/>
        </w:rPr>
      </w:pPr>
      <w:r>
        <w:rPr>
          <w:rFonts w:ascii="Times New Roman" w:hAnsi="Times New Roman"/>
          <w:iCs/>
          <w:sz w:val="16"/>
          <w:szCs w:val="16"/>
        </w:rPr>
      </w:r>
    </w:p>
    <w:p>
      <w:pPr>
        <w:pStyle w:val="NoSpacing"/>
        <w:jc w:val="center"/>
        <w:rPr>
          <w:rFonts w:ascii="Times New Roman" w:hAnsi="Times New Roman"/>
          <w:b/>
          <w:b/>
          <w:iCs/>
        </w:rPr>
      </w:pPr>
      <w:r>
        <w:rPr>
          <w:rFonts w:ascii="Times New Roman" w:hAnsi="Times New Roman"/>
          <w:b/>
          <w:iCs/>
        </w:rPr>
        <w:t>Показатели заболеваемости сальмонеллезом по Карачаево-Черкесской Республике</w:t>
      </w:r>
    </w:p>
    <w:p>
      <w:pPr>
        <w:pStyle w:val="NoSpacing"/>
        <w:jc w:val="center"/>
        <w:rPr>
          <w:rFonts w:ascii="Times New Roman" w:hAnsi="Times New Roman"/>
          <w:b/>
          <w:b/>
          <w:iCs/>
        </w:rPr>
      </w:pPr>
      <w:r>
        <w:rPr>
          <w:rFonts w:ascii="Times New Roman" w:hAnsi="Times New Roman"/>
          <w:b/>
          <w:iCs/>
        </w:rPr>
        <w:t>за 2019-2023гг. (на 100 тыс. населения)</w:t>
      </w:r>
    </w:p>
    <w:p>
      <w:pPr>
        <w:pStyle w:val="NoSpacing"/>
        <w:jc w:val="center"/>
        <w:rPr>
          <w:rFonts w:ascii="Times New Roman" w:hAnsi="Times New Roman"/>
          <w:iCs/>
          <w:sz w:val="16"/>
          <w:szCs w:val="16"/>
        </w:rPr>
      </w:pPr>
      <w:r>
        <w:rPr>
          <w:rFonts w:ascii="Times New Roman" w:hAnsi="Times New Roman"/>
          <w:iCs/>
          <w:sz w:val="16"/>
          <w:szCs w:val="16"/>
        </w:rPr>
      </w:r>
    </w:p>
    <w:tbl>
      <w:tblPr>
        <w:tblW w:w="7790" w:type="dxa"/>
        <w:jc w:val="center"/>
        <w:tblInd w:w="0" w:type="dxa"/>
        <w:tblCellMar>
          <w:top w:w="0" w:type="dxa"/>
          <w:left w:w="108" w:type="dxa"/>
          <w:bottom w:w="0" w:type="dxa"/>
          <w:right w:w="108" w:type="dxa"/>
        </w:tblCellMar>
        <w:tblLook w:val="0000"/>
      </w:tblPr>
      <w:tblGrid>
        <w:gridCol w:w="1558"/>
        <w:gridCol w:w="1558"/>
        <w:gridCol w:w="1558"/>
        <w:gridCol w:w="1558"/>
        <w:gridCol w:w="1558"/>
      </w:tblGrid>
      <w:tr>
        <w:trPr/>
        <w:tc>
          <w:tcPr>
            <w:tcW w:w="1558"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2019</w:t>
            </w:r>
          </w:p>
        </w:tc>
        <w:tc>
          <w:tcPr>
            <w:tcW w:w="1558"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2020</w:t>
            </w:r>
          </w:p>
        </w:tc>
        <w:tc>
          <w:tcPr>
            <w:tcW w:w="1558"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2021</w:t>
            </w:r>
          </w:p>
        </w:tc>
        <w:tc>
          <w:tcPr>
            <w:tcW w:w="1558"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2022</w:t>
            </w:r>
          </w:p>
        </w:tc>
        <w:tc>
          <w:tcPr>
            <w:tcW w:w="1558"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2023</w:t>
            </w:r>
          </w:p>
        </w:tc>
      </w:tr>
      <w:tr>
        <w:trPr/>
        <w:tc>
          <w:tcPr>
            <w:tcW w:w="1558"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5,36</w:t>
            </w:r>
          </w:p>
        </w:tc>
        <w:tc>
          <w:tcPr>
            <w:tcW w:w="1558"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1,72</w:t>
            </w:r>
          </w:p>
        </w:tc>
        <w:tc>
          <w:tcPr>
            <w:tcW w:w="1558"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1,50</w:t>
            </w:r>
          </w:p>
        </w:tc>
        <w:tc>
          <w:tcPr>
            <w:tcW w:w="1558"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1,29</w:t>
            </w:r>
          </w:p>
        </w:tc>
        <w:tc>
          <w:tcPr>
            <w:tcW w:w="1558" w:type="dxa"/>
            <w:tcBorders>
              <w:top w:val="single" w:sz="4" w:space="0" w:color="000000"/>
              <w:left w:val="single" w:sz="4" w:space="0" w:color="000000"/>
              <w:bottom w:val="single" w:sz="4" w:space="0" w:color="000000"/>
              <w:right w:val="single" w:sz="4" w:space="0" w:color="000000"/>
            </w:tcBorders>
            <w:shd w:color="auto" w:fill="FFFFFF" w:val="clear"/>
          </w:tcPr>
          <w:p>
            <w:pPr>
              <w:pStyle w:val="NoSpacing"/>
              <w:jc w:val="center"/>
              <w:rPr>
                <w:rFonts w:ascii="Times New Roman" w:hAnsi="Times New Roman"/>
              </w:rPr>
            </w:pPr>
            <w:r>
              <w:rPr>
                <w:rFonts w:ascii="Times New Roman" w:hAnsi="Times New Roman"/>
              </w:rPr>
              <w:t>3,87</w:t>
            </w:r>
          </w:p>
        </w:tc>
      </w:tr>
    </w:tbl>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both"/>
        <w:rPr>
          <w:rFonts w:ascii="Times New Roman" w:hAnsi="Times New Roman"/>
          <w:sz w:val="24"/>
          <w:szCs w:val="24"/>
        </w:rPr>
      </w:pPr>
      <w:r>
        <w:rPr>
          <w:rFonts w:ascii="Times New Roman" w:hAnsi="Times New Roman"/>
          <w:sz w:val="24"/>
          <w:szCs w:val="24"/>
        </w:rPr>
        <w:t xml:space="preserve">Показатель заболеваемости сальмонеллезом в 2023 году составил 3,87 на 100 тыс. населения, что в 3раза выше показателя заболеваемости за 2022 год (1,29 на 100 тысяч населения). </w:t>
      </w:r>
    </w:p>
    <w:p>
      <w:pPr>
        <w:pStyle w:val="NoSpacing"/>
        <w:ind w:firstLine="851"/>
        <w:jc w:val="both"/>
        <w:rPr>
          <w:rFonts w:ascii="Times New Roman" w:hAnsi="Times New Roman"/>
          <w:iCs/>
        </w:rPr>
      </w:pPr>
      <w:r>
        <w:rPr>
          <w:rFonts w:ascii="Times New Roman" w:hAnsi="Times New Roman"/>
          <w:iCs/>
        </w:rPr>
      </w:r>
    </w:p>
    <w:p>
      <w:pPr>
        <w:pStyle w:val="NoSpacing"/>
        <w:jc w:val="right"/>
        <w:rPr>
          <w:rFonts w:ascii="Times New Roman" w:hAnsi="Times New Roman"/>
          <w:iCs/>
        </w:rPr>
      </w:pPr>
      <w:r>
        <w:rPr>
          <w:rFonts w:ascii="Times New Roman" w:hAnsi="Times New Roman"/>
          <w:iCs/>
        </w:rPr>
        <w:t>Таблица 84</w:t>
      </w:r>
    </w:p>
    <w:p>
      <w:pPr>
        <w:pStyle w:val="NoSpacing"/>
        <w:jc w:val="center"/>
        <w:rPr>
          <w:rFonts w:ascii="Times New Roman" w:hAnsi="Times New Roman"/>
          <w:b/>
          <w:b/>
          <w:iCs/>
        </w:rPr>
      </w:pPr>
      <w:r>
        <w:rPr>
          <w:rFonts w:ascii="Times New Roman" w:hAnsi="Times New Roman"/>
          <w:b/>
          <w:iCs/>
        </w:rPr>
        <w:t>Возрастная структура заболеваемости сальмонеллезом детей до 14 лет включительно</w:t>
      </w:r>
    </w:p>
    <w:p>
      <w:pPr>
        <w:pStyle w:val="NoSpacing"/>
        <w:jc w:val="center"/>
        <w:rPr>
          <w:rFonts w:ascii="Times New Roman" w:hAnsi="Times New Roman"/>
          <w:b/>
          <w:b/>
          <w:iCs/>
        </w:rPr>
      </w:pPr>
      <w:r>
        <w:rPr>
          <w:rFonts w:ascii="Times New Roman" w:hAnsi="Times New Roman"/>
          <w:b/>
          <w:iCs/>
        </w:rPr>
        <w:t>по Карачаево-Черкесской Республике за 2019-2023гг. (на 100 тыс. населения)</w:t>
      </w:r>
    </w:p>
    <w:p>
      <w:pPr>
        <w:pStyle w:val="NoSpacing"/>
        <w:jc w:val="center"/>
        <w:rPr>
          <w:rFonts w:ascii="Times New Roman" w:hAnsi="Times New Roman"/>
          <w:iCs/>
        </w:rPr>
      </w:pPr>
      <w:r>
        <w:rPr>
          <w:rFonts w:ascii="Times New Roman" w:hAnsi="Times New Roman"/>
          <w:iCs/>
        </w:rPr>
      </w:r>
    </w:p>
    <w:tbl>
      <w:tblPr>
        <w:tblW w:w="8001" w:type="dxa"/>
        <w:jc w:val="center"/>
        <w:tblInd w:w="0" w:type="dxa"/>
        <w:tblCellMar>
          <w:top w:w="0" w:type="dxa"/>
          <w:left w:w="108" w:type="dxa"/>
          <w:bottom w:w="0" w:type="dxa"/>
          <w:right w:w="108" w:type="dxa"/>
        </w:tblCellMar>
        <w:tblLook w:val="0000"/>
      </w:tblPr>
      <w:tblGrid>
        <w:gridCol w:w="1208"/>
        <w:gridCol w:w="1157"/>
        <w:gridCol w:w="1276"/>
        <w:gridCol w:w="1476"/>
        <w:gridCol w:w="1442"/>
        <w:gridCol w:w="1441"/>
      </w:tblGrid>
      <w:tr>
        <w:trPr>
          <w:trHeight w:val="119" w:hRule="atLeast"/>
        </w:trPr>
        <w:tc>
          <w:tcPr>
            <w:tcW w:w="120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Годы</w:t>
            </w:r>
          </w:p>
        </w:tc>
        <w:tc>
          <w:tcPr>
            <w:tcW w:w="115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Всего</w:t>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До 14 лет</w:t>
            </w:r>
          </w:p>
        </w:tc>
        <w:tc>
          <w:tcPr>
            <w:tcW w:w="14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От 0 до 1 года</w:t>
            </w:r>
          </w:p>
        </w:tc>
        <w:tc>
          <w:tcPr>
            <w:tcW w:w="14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От 1</w:t>
            </w:r>
          </w:p>
          <w:p>
            <w:pPr>
              <w:pStyle w:val="NoSpacing"/>
              <w:jc w:val="center"/>
              <w:rPr>
                <w:rFonts w:ascii="Times New Roman" w:hAnsi="Times New Roman"/>
              </w:rPr>
            </w:pPr>
            <w:r>
              <w:rPr>
                <w:rFonts w:ascii="Times New Roman" w:hAnsi="Times New Roman"/>
              </w:rPr>
              <w:t>до 2-х лет</w:t>
            </w:r>
          </w:p>
        </w:tc>
        <w:tc>
          <w:tcPr>
            <w:tcW w:w="14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От 3</w:t>
            </w:r>
          </w:p>
          <w:p>
            <w:pPr>
              <w:pStyle w:val="NoSpacing"/>
              <w:jc w:val="center"/>
              <w:rPr>
                <w:rFonts w:ascii="Times New Roman" w:hAnsi="Times New Roman"/>
              </w:rPr>
            </w:pPr>
            <w:r>
              <w:rPr>
                <w:rFonts w:ascii="Times New Roman" w:hAnsi="Times New Roman"/>
              </w:rPr>
              <w:t>до 6 лет</w:t>
            </w:r>
          </w:p>
        </w:tc>
      </w:tr>
      <w:tr>
        <w:trPr/>
        <w:tc>
          <w:tcPr>
            <w:tcW w:w="120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lang w:val="en-US"/>
              </w:rPr>
            </w:pPr>
            <w:r>
              <w:rPr>
                <w:rFonts w:ascii="Times New Roman" w:hAnsi="Times New Roman"/>
                <w:lang w:val="en-US"/>
              </w:rPr>
              <w:t>2019</w:t>
            </w:r>
          </w:p>
        </w:tc>
        <w:tc>
          <w:tcPr>
            <w:tcW w:w="115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5,36</w:t>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15,40</w:t>
            </w:r>
          </w:p>
        </w:tc>
        <w:tc>
          <w:tcPr>
            <w:tcW w:w="14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w:t>
            </w:r>
          </w:p>
        </w:tc>
        <w:tc>
          <w:tcPr>
            <w:tcW w:w="14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23,5</w:t>
            </w:r>
          </w:p>
        </w:tc>
        <w:tc>
          <w:tcPr>
            <w:tcW w:w="14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19,2</w:t>
            </w:r>
          </w:p>
        </w:tc>
      </w:tr>
      <w:tr>
        <w:trPr/>
        <w:tc>
          <w:tcPr>
            <w:tcW w:w="120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2020</w:t>
            </w:r>
          </w:p>
        </w:tc>
        <w:tc>
          <w:tcPr>
            <w:tcW w:w="115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lang w:val="en-US"/>
              </w:rPr>
            </w:pPr>
            <w:r>
              <w:rPr>
                <w:rFonts w:ascii="Times New Roman" w:hAnsi="Times New Roman"/>
                <w:lang w:val="en-US"/>
              </w:rPr>
              <w:t>1.72</w:t>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lang w:val="en-US"/>
              </w:rPr>
              <w:t>3</w:t>
            </w:r>
            <w:r>
              <w:rPr>
                <w:rFonts w:ascii="Times New Roman" w:hAnsi="Times New Roman"/>
              </w:rPr>
              <w:t>,</w:t>
            </w:r>
            <w:r>
              <w:rPr>
                <w:rFonts w:ascii="Times New Roman" w:hAnsi="Times New Roman"/>
                <w:lang w:val="en-US"/>
              </w:rPr>
              <w:t>34</w:t>
            </w:r>
          </w:p>
        </w:tc>
        <w:tc>
          <w:tcPr>
            <w:tcW w:w="14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14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14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4,1</w:t>
            </w:r>
          </w:p>
        </w:tc>
      </w:tr>
      <w:tr>
        <w:trPr/>
        <w:tc>
          <w:tcPr>
            <w:tcW w:w="120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2021</w:t>
            </w:r>
          </w:p>
        </w:tc>
        <w:tc>
          <w:tcPr>
            <w:tcW w:w="115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1,50</w:t>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6,75</w:t>
            </w:r>
          </w:p>
        </w:tc>
        <w:tc>
          <w:tcPr>
            <w:tcW w:w="14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40,4</w:t>
            </w:r>
          </w:p>
        </w:tc>
        <w:tc>
          <w:tcPr>
            <w:tcW w:w="14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19,3</w:t>
            </w:r>
          </w:p>
        </w:tc>
        <w:tc>
          <w:tcPr>
            <w:tcW w:w="14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r>
      <w:tr>
        <w:trPr/>
        <w:tc>
          <w:tcPr>
            <w:tcW w:w="120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2022</w:t>
            </w:r>
          </w:p>
        </w:tc>
        <w:tc>
          <w:tcPr>
            <w:tcW w:w="115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1,29</w:t>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4,50</w:t>
            </w:r>
          </w:p>
        </w:tc>
        <w:tc>
          <w:tcPr>
            <w:tcW w:w="14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39,9</w:t>
            </w:r>
          </w:p>
        </w:tc>
        <w:tc>
          <w:tcPr>
            <w:tcW w:w="14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5,03</w:t>
            </w:r>
          </w:p>
        </w:tc>
        <w:tc>
          <w:tcPr>
            <w:tcW w:w="14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4,3</w:t>
            </w:r>
          </w:p>
        </w:tc>
      </w:tr>
      <w:tr>
        <w:trPr/>
        <w:tc>
          <w:tcPr>
            <w:tcW w:w="120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2023</w:t>
            </w:r>
          </w:p>
        </w:tc>
        <w:tc>
          <w:tcPr>
            <w:tcW w:w="115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3,87</w:t>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11,26</w:t>
            </w:r>
          </w:p>
        </w:tc>
        <w:tc>
          <w:tcPr>
            <w:tcW w:w="14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22,8</w:t>
            </w:r>
          </w:p>
        </w:tc>
        <w:tc>
          <w:tcPr>
            <w:tcW w:w="144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40,4</w:t>
            </w:r>
          </w:p>
        </w:tc>
        <w:tc>
          <w:tcPr>
            <w:tcW w:w="14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8,4</w:t>
            </w:r>
          </w:p>
        </w:tc>
      </w:tr>
    </w:tbl>
    <w:p>
      <w:pPr>
        <w:pStyle w:val="NoSpacing"/>
        <w:ind w:firstLine="567"/>
        <w:jc w:val="both"/>
        <w:rPr>
          <w:rFonts w:ascii="Times New Roman" w:hAnsi="Times New Roman"/>
          <w:color w:val="FF0000"/>
          <w:sz w:val="16"/>
          <w:szCs w:val="16"/>
        </w:rPr>
      </w:pPr>
      <w:r>
        <w:rPr>
          <w:rFonts w:ascii="Times New Roman" w:hAnsi="Times New Roman"/>
          <w:color w:val="FF0000"/>
          <w:sz w:val="16"/>
          <w:szCs w:val="16"/>
        </w:rPr>
      </w:r>
    </w:p>
    <w:p>
      <w:pPr>
        <w:pStyle w:val="NoSpacing"/>
        <w:ind w:firstLine="708"/>
        <w:jc w:val="both"/>
        <w:rPr>
          <w:rFonts w:ascii="Times New Roman" w:hAnsi="Times New Roman"/>
          <w:sz w:val="24"/>
          <w:szCs w:val="24"/>
        </w:rPr>
      </w:pPr>
      <w:r>
        <w:rPr>
          <w:rFonts w:ascii="Times New Roman" w:hAnsi="Times New Roman"/>
          <w:sz w:val="24"/>
          <w:szCs w:val="24"/>
        </w:rPr>
        <w:t>В этиологической структуре все случаи заболеваемости вызваны сальмонеллами группы Д.</w:t>
      </w:r>
    </w:p>
    <w:p>
      <w:pPr>
        <w:pStyle w:val="NoSpacing"/>
        <w:jc w:val="both"/>
        <w:rPr>
          <w:rFonts w:ascii="Times New Roman" w:hAnsi="Times New Roman"/>
          <w:sz w:val="24"/>
          <w:szCs w:val="24"/>
        </w:rPr>
      </w:pPr>
      <w:r>
        <w:rPr>
          <w:rFonts w:ascii="Times New Roman" w:hAnsi="Times New Roman"/>
          <w:sz w:val="24"/>
          <w:szCs w:val="24"/>
        </w:rPr>
        <w:t xml:space="preserve">Ведущий путь передачи сальмонеллеза - пищевой (факторы - куры, яйца, мясо). </w:t>
      </w:r>
    </w:p>
    <w:p>
      <w:pPr>
        <w:pStyle w:val="NoSpacing"/>
        <w:ind w:firstLine="1"/>
        <w:jc w:val="right"/>
        <w:rPr>
          <w:rFonts w:ascii="Times New Roman" w:hAnsi="Times New Roman"/>
          <w:color w:val="FF0000"/>
        </w:rPr>
      </w:pPr>
      <w:r>
        <w:rPr>
          <w:rFonts w:ascii="Times New Roman" w:hAnsi="Times New Roman"/>
          <w:color w:val="FF0000"/>
        </w:rPr>
      </w:r>
    </w:p>
    <w:p>
      <w:pPr>
        <w:pStyle w:val="NoSpacing"/>
        <w:ind w:firstLine="1"/>
        <w:jc w:val="right"/>
        <w:rPr>
          <w:rFonts w:ascii="Times New Roman" w:hAnsi="Times New Roman"/>
        </w:rPr>
      </w:pPr>
      <w:r>
        <w:rPr>
          <w:rFonts w:ascii="Times New Roman" w:hAnsi="Times New Roman"/>
        </w:rPr>
        <w:t>Таблица 85</w:t>
      </w:r>
    </w:p>
    <w:p>
      <w:pPr>
        <w:pStyle w:val="NoSpacing"/>
        <w:jc w:val="center"/>
        <w:rPr>
          <w:rFonts w:ascii="Times New Roman" w:hAnsi="Times New Roman"/>
          <w:b/>
          <w:b/>
          <w:iCs/>
        </w:rPr>
      </w:pPr>
      <w:r>
        <w:rPr>
          <w:rFonts w:ascii="Times New Roman" w:hAnsi="Times New Roman"/>
          <w:b/>
          <w:iCs/>
        </w:rPr>
        <w:t>Серогруппы выделенных из внешней среды сальмонелл</w:t>
      </w:r>
    </w:p>
    <w:p>
      <w:pPr>
        <w:pStyle w:val="NoSpacing"/>
        <w:jc w:val="center"/>
        <w:rPr>
          <w:rFonts w:ascii="Times New Roman" w:hAnsi="Times New Roman"/>
          <w:b/>
          <w:b/>
          <w:iCs/>
        </w:rPr>
      </w:pPr>
      <w:r>
        <w:rPr>
          <w:rFonts w:ascii="Times New Roman" w:hAnsi="Times New Roman"/>
          <w:b/>
          <w:iCs/>
        </w:rPr>
        <w:t>на территории Карачаево-Черкесской Республики в 2019-2023гг. (абс.)</w:t>
      </w:r>
    </w:p>
    <w:p>
      <w:pPr>
        <w:pStyle w:val="NoSpacing"/>
        <w:jc w:val="center"/>
        <w:rPr>
          <w:rFonts w:ascii="Times New Roman" w:hAnsi="Times New Roman"/>
        </w:rPr>
      </w:pPr>
      <w:r>
        <w:rPr>
          <w:rFonts w:ascii="Times New Roman" w:hAnsi="Times New Roman"/>
        </w:rPr>
      </w:r>
    </w:p>
    <w:tbl>
      <w:tblPr>
        <w:tblW w:w="7981" w:type="dxa"/>
        <w:jc w:val="center"/>
        <w:tblInd w:w="0" w:type="dxa"/>
        <w:tblCellMar>
          <w:top w:w="0" w:type="dxa"/>
          <w:left w:w="108" w:type="dxa"/>
          <w:bottom w:w="0" w:type="dxa"/>
          <w:right w:w="108" w:type="dxa"/>
        </w:tblCellMar>
        <w:tblLook w:val="0000"/>
      </w:tblPr>
      <w:tblGrid>
        <w:gridCol w:w="3020"/>
        <w:gridCol w:w="992"/>
        <w:gridCol w:w="992"/>
        <w:gridCol w:w="992"/>
        <w:gridCol w:w="992"/>
        <w:gridCol w:w="992"/>
      </w:tblGrid>
      <w:tr>
        <w:trPr/>
        <w:tc>
          <w:tcPr>
            <w:tcW w:w="30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Выделены сальмонеллы</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2019</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2020</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2021</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2022</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2023</w:t>
            </w:r>
          </w:p>
        </w:tc>
      </w:tr>
      <w:tr>
        <w:trPr/>
        <w:tc>
          <w:tcPr>
            <w:tcW w:w="30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Всего</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lang w:val="en-US"/>
              </w:rPr>
            </w:pPr>
            <w:r>
              <w:rPr>
                <w:rFonts w:ascii="Times New Roman" w:hAnsi="Times New Roman"/>
                <w:lang w:val="en-US"/>
              </w:rPr>
              <w:t>5</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9</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5</w:t>
            </w:r>
          </w:p>
        </w:tc>
      </w:tr>
      <w:tr>
        <w:trPr/>
        <w:tc>
          <w:tcPr>
            <w:tcW w:w="30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Серогруппа В</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lang w:val="en-US"/>
              </w:rPr>
            </w:pPr>
            <w:r>
              <w:rPr>
                <w:rFonts w:ascii="Times New Roman" w:hAnsi="Times New Roman"/>
                <w:lang w:val="en-US"/>
              </w:rPr>
              <w:t>2</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w:t>
            </w:r>
          </w:p>
        </w:tc>
      </w:tr>
      <w:tr>
        <w:trPr/>
        <w:tc>
          <w:tcPr>
            <w:tcW w:w="30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Серогруппа С</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lang w:val="en-US"/>
              </w:rPr>
            </w:pPr>
            <w:r>
              <w:rPr>
                <w:rFonts w:ascii="Times New Roman" w:hAnsi="Times New Roman"/>
                <w:lang w:val="en-US"/>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6</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w:t>
            </w:r>
          </w:p>
        </w:tc>
      </w:tr>
      <w:tr>
        <w:trPr/>
        <w:tc>
          <w:tcPr>
            <w:tcW w:w="30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Серогруппа Д</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lang w:val="en-US"/>
              </w:rPr>
            </w:pPr>
            <w:r>
              <w:rPr>
                <w:rFonts w:ascii="Times New Roman" w:hAnsi="Times New Roman"/>
                <w:lang w:val="en-US"/>
              </w:rPr>
              <w:t>1</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2</w:t>
            </w:r>
          </w:p>
        </w:tc>
      </w:tr>
      <w:tr>
        <w:trPr>
          <w:trHeight w:val="150" w:hRule="atLeast"/>
        </w:trPr>
        <w:tc>
          <w:tcPr>
            <w:tcW w:w="30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Серогруппа Е</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lang w:val="en-US"/>
              </w:rPr>
            </w:pPr>
            <w:r>
              <w:rPr>
                <w:rFonts w:ascii="Times New Roman" w:hAnsi="Times New Roman"/>
                <w:lang w:val="en-US"/>
              </w:rPr>
              <w:t>1</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r>
      <w:tr>
        <w:trPr>
          <w:trHeight w:val="139" w:hRule="atLeast"/>
        </w:trPr>
        <w:tc>
          <w:tcPr>
            <w:tcW w:w="30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 xml:space="preserve">Серогруппа </w:t>
            </w:r>
            <w:r>
              <w:rPr>
                <w:rFonts w:ascii="Times New Roman" w:hAnsi="Times New Roman"/>
                <w:lang w:val="en-US"/>
              </w:rPr>
              <w:t>L</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lang w:val="en-US"/>
              </w:rPr>
            </w:pPr>
            <w:r>
              <w:rPr>
                <w:rFonts w:ascii="Times New Roman" w:hAnsi="Times New Roman"/>
                <w:lang w:val="en-US"/>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r>
      <w:tr>
        <w:trPr/>
        <w:tc>
          <w:tcPr>
            <w:tcW w:w="30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lang w:val="en-US"/>
              </w:rPr>
            </w:pPr>
            <w:r>
              <w:rPr>
                <w:rFonts w:ascii="Times New Roman" w:hAnsi="Times New Roman"/>
              </w:rPr>
              <w:t>Редкие группы О1</w:t>
            </w:r>
            <w:r>
              <w:rPr>
                <w:rFonts w:ascii="Times New Roman" w:hAnsi="Times New Roman"/>
                <w:lang w:val="en-US"/>
              </w:rPr>
              <w:t>7</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lang w:val="en-US"/>
              </w:rPr>
            </w:pPr>
            <w:r>
              <w:rPr>
                <w:rFonts w:ascii="Times New Roman" w:hAnsi="Times New Roman"/>
                <w:lang w:val="en-US"/>
              </w:rPr>
              <w:t>1</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r>
      <w:tr>
        <w:trPr/>
        <w:tc>
          <w:tcPr>
            <w:tcW w:w="302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rPr>
                <w:rFonts w:ascii="Times New Roman" w:hAnsi="Times New Roman"/>
              </w:rPr>
            </w:pPr>
            <w:r>
              <w:rPr>
                <w:rFonts w:ascii="Times New Roman" w:hAnsi="Times New Roman"/>
              </w:rPr>
              <w:t>Нетипируемый вид</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1</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jc w:val="center"/>
              <w:rPr>
                <w:rFonts w:ascii="Times New Roman" w:hAnsi="Times New Roman"/>
              </w:rPr>
            </w:pPr>
            <w:r>
              <w:rPr>
                <w:rFonts w:ascii="Times New Roman" w:hAnsi="Times New Roman"/>
              </w:rPr>
              <w:t>-</w:t>
            </w:r>
          </w:p>
        </w:tc>
      </w:tr>
    </w:tbl>
    <w:p>
      <w:pPr>
        <w:pStyle w:val="Normal"/>
        <w:ind w:firstLine="567"/>
        <w:jc w:val="both"/>
        <w:rPr/>
      </w:pPr>
      <w:r>
        <w:rPr/>
      </w:r>
    </w:p>
    <w:p>
      <w:pPr>
        <w:pStyle w:val="Normal"/>
        <w:tabs>
          <w:tab w:val="clear" w:pos="567"/>
          <w:tab w:val="left" w:pos="851" w:leader="none"/>
        </w:tabs>
        <w:jc w:val="center"/>
        <w:rPr>
          <w:b/>
          <w:b/>
          <w:color w:val="000000" w:themeColor="text1"/>
        </w:rPr>
      </w:pPr>
      <w:r>
        <w:rPr>
          <w:b/>
        </w:rPr>
        <w:t>1.3.7</w:t>
      </w:r>
      <w:r>
        <w:rPr>
          <w:b/>
          <w:color w:val="000000" w:themeColor="text1"/>
        </w:rPr>
        <w:t>. Вспышки инфекционных болезней. Причины. Принятые меры.</w:t>
      </w:r>
    </w:p>
    <w:p>
      <w:pPr>
        <w:pStyle w:val="Normal"/>
        <w:tabs>
          <w:tab w:val="clear" w:pos="567"/>
          <w:tab w:val="left" w:pos="6510" w:leader="none"/>
        </w:tabs>
        <w:jc w:val="both"/>
        <w:rPr/>
      </w:pPr>
      <w:r>
        <w:rPr/>
      </w:r>
    </w:p>
    <w:p>
      <w:pPr>
        <w:pStyle w:val="Normal"/>
        <w:tabs>
          <w:tab w:val="clear" w:pos="567"/>
          <w:tab w:val="left" w:pos="2700" w:leader="none"/>
          <w:tab w:val="left" w:pos="3240" w:leader="none"/>
        </w:tabs>
        <w:jc w:val="both"/>
        <w:rPr/>
      </w:pPr>
      <w:r>
        <w:rPr>
          <w:color w:val="FF0000"/>
        </w:rPr>
        <w:t xml:space="preserve">        </w:t>
      </w:r>
      <w:r>
        <w:rPr/>
        <w:t xml:space="preserve">В сентябре 2023 года на территории КЧР зарегистрирована вспышка ОКИ с количеством пострадавших -151 человек, в том числе 126 детей до 17 лет: </w:t>
      </w:r>
    </w:p>
    <w:p>
      <w:pPr>
        <w:pStyle w:val="Normal"/>
        <w:jc w:val="both"/>
        <w:rPr/>
      </w:pPr>
      <w:r>
        <w:rPr/>
        <w:t xml:space="preserve">  </w:t>
      </w:r>
      <w:r>
        <w:rPr/>
        <w:t>- у 38 человек лабораторно подтвержден диагноз «Острый гастроэнтерит вызванный ротавирусной инфекцией» (из них 36 детей);</w:t>
      </w:r>
    </w:p>
    <w:p>
      <w:pPr>
        <w:pStyle w:val="Normal"/>
        <w:jc w:val="both"/>
        <w:rPr/>
      </w:pPr>
      <w:r>
        <w:rPr/>
        <w:t xml:space="preserve"> </w:t>
      </w:r>
      <w:r>
        <w:rPr/>
        <w:t>-  у 14 человек лабораторно подтвержден диагноз «Острый гастроэнтерит вызванный норавирусной инфекцией» (из них 14 детей);</w:t>
      </w:r>
    </w:p>
    <w:p>
      <w:pPr>
        <w:pStyle w:val="Normal"/>
        <w:jc w:val="both"/>
        <w:rPr/>
      </w:pPr>
      <w:r>
        <w:rPr/>
        <w:t>-  у  2  человек лабораторно подтвержден диагноз «Острый гастроэнтерит вызванный аденовирусной инфекцией» (из них 2 детей);</w:t>
      </w:r>
    </w:p>
    <w:p>
      <w:pPr>
        <w:pStyle w:val="Normal"/>
        <w:jc w:val="both"/>
        <w:rPr/>
      </w:pPr>
      <w:r>
        <w:rPr/>
        <w:t>-  у  11  человек лабораторно подтвержден диагноз «Острый гастроэнтерит вызванный астровирусной инфекцией» (из них 10 детей);</w:t>
      </w:r>
    </w:p>
    <w:p>
      <w:pPr>
        <w:pStyle w:val="Normal"/>
        <w:jc w:val="both"/>
        <w:rPr/>
      </w:pPr>
      <w:r>
        <w:rPr/>
        <w:t>-  у  2  человек лабораторно подтвержден диагноз «Острый гастроэнтерит вызванный энтеровирусной инфекцией»;</w:t>
      </w:r>
    </w:p>
    <w:p>
      <w:pPr>
        <w:pStyle w:val="Normal"/>
        <w:jc w:val="both"/>
        <w:rPr/>
      </w:pPr>
      <w:r>
        <w:rPr/>
        <w:t>-  «Дизентерия Зонне» - 7 человек  (из них 4 ребенка);</w:t>
      </w:r>
    </w:p>
    <w:p>
      <w:pPr>
        <w:pStyle w:val="Normal"/>
        <w:jc w:val="both"/>
        <w:rPr/>
      </w:pPr>
      <w:r>
        <w:rPr/>
        <w:t xml:space="preserve">-  «Острый гастроэнтерит вызванный </w:t>
      </w:r>
      <w:r>
        <w:rPr>
          <w:lang w:val="en-US"/>
        </w:rPr>
        <w:t>Pr</w:t>
      </w:r>
      <w:r>
        <w:rPr/>
        <w:t xml:space="preserve">. </w:t>
      </w:r>
      <w:r>
        <w:rPr>
          <w:lang w:val="en-US"/>
        </w:rPr>
        <w:t>Vulgaris</w:t>
      </w:r>
      <w:r>
        <w:rPr/>
        <w:t>»- 3 человека;</w:t>
      </w:r>
    </w:p>
    <w:p>
      <w:pPr>
        <w:pStyle w:val="Normal"/>
        <w:jc w:val="both"/>
        <w:rPr/>
      </w:pPr>
      <w:r>
        <w:rPr/>
        <w:t xml:space="preserve">- «Острый гастроэнтерит вызванный </w:t>
      </w:r>
      <w:r>
        <w:rPr>
          <w:lang w:val="en-US"/>
        </w:rPr>
        <w:t>Pr</w:t>
      </w:r>
      <w:r>
        <w:rPr/>
        <w:t xml:space="preserve">. </w:t>
      </w:r>
      <w:r>
        <w:rPr>
          <w:lang w:val="en-US"/>
        </w:rPr>
        <w:t>Mirabilis</w:t>
      </w:r>
      <w:r>
        <w:rPr/>
        <w:t>» – 1 человек;</w:t>
      </w:r>
    </w:p>
    <w:p>
      <w:pPr>
        <w:pStyle w:val="Normal"/>
        <w:jc w:val="both"/>
        <w:rPr/>
      </w:pPr>
      <w:r>
        <w:rPr/>
        <w:t>- «Гастроэнтерит и колит неуточненного происхождения»- 73 человека (из них 60 детей).</w:t>
      </w:r>
    </w:p>
    <w:p>
      <w:pPr>
        <w:pStyle w:val="Normal"/>
        <w:tabs>
          <w:tab w:val="clear" w:pos="567"/>
          <w:tab w:val="left" w:pos="2700" w:leader="none"/>
          <w:tab w:val="left" w:pos="3240" w:leader="none"/>
        </w:tabs>
        <w:ind w:firstLine="567"/>
        <w:jc w:val="both"/>
        <w:rPr/>
      </w:pPr>
      <w:r>
        <w:rPr>
          <w:bCs/>
        </w:rPr>
        <w:t xml:space="preserve">Проведен отбор  биоматерала от 151 человек больных ОКИ, проживающих в Усть-Джегутинском районе, по результатам завершенных лабораторных исследований (ПЦР – метод и бактериологический)  получены 90 положительных проб, в том числе в клиническом материале обнаружен генетический материал кишечных вирусов:  </w:t>
      </w:r>
    </w:p>
    <w:p>
      <w:pPr>
        <w:pStyle w:val="Normal"/>
        <w:ind w:right="-141" w:firstLine="567"/>
        <w:jc w:val="both"/>
        <w:rPr>
          <w:bCs/>
        </w:rPr>
      </w:pPr>
      <w:r>
        <w:rPr>
          <w:bCs/>
        </w:rPr>
        <w:t xml:space="preserve">-   у 38-и  ротавирусы, </w:t>
      </w:r>
    </w:p>
    <w:p>
      <w:pPr>
        <w:pStyle w:val="Normal"/>
        <w:ind w:right="-141" w:firstLine="567"/>
        <w:jc w:val="both"/>
        <w:rPr>
          <w:bCs/>
        </w:rPr>
      </w:pPr>
      <w:r>
        <w:rPr>
          <w:bCs/>
        </w:rPr>
        <w:t xml:space="preserve">-  у 11-ти  астровирусы, </w:t>
      </w:r>
    </w:p>
    <w:p>
      <w:pPr>
        <w:pStyle w:val="Normal"/>
        <w:ind w:right="-141" w:firstLine="567"/>
        <w:jc w:val="both"/>
        <w:rPr>
          <w:bCs/>
        </w:rPr>
      </w:pPr>
      <w:r>
        <w:rPr>
          <w:bCs/>
        </w:rPr>
        <w:t xml:space="preserve">-  у 14-ти  норовирус, </w:t>
      </w:r>
    </w:p>
    <w:p>
      <w:pPr>
        <w:pStyle w:val="Normal"/>
        <w:ind w:right="-141" w:firstLine="567"/>
        <w:jc w:val="both"/>
        <w:rPr>
          <w:bCs/>
        </w:rPr>
      </w:pPr>
      <w:r>
        <w:rPr>
          <w:bCs/>
        </w:rPr>
        <w:t>-  у 2-х аденовирус,</w:t>
      </w:r>
    </w:p>
    <w:p>
      <w:pPr>
        <w:pStyle w:val="Normal"/>
        <w:ind w:right="-141" w:firstLine="567"/>
        <w:jc w:val="both"/>
        <w:rPr>
          <w:bCs/>
        </w:rPr>
      </w:pPr>
      <w:r>
        <w:rPr>
          <w:bCs/>
        </w:rPr>
        <w:t>- у 2-х энтеровирус,</w:t>
      </w:r>
    </w:p>
    <w:p>
      <w:pPr>
        <w:pStyle w:val="Normal"/>
        <w:ind w:right="-141" w:firstLine="567"/>
        <w:jc w:val="both"/>
        <w:rPr>
          <w:bCs/>
        </w:rPr>
      </w:pPr>
      <w:r>
        <w:rPr>
          <w:bCs/>
        </w:rPr>
        <w:t>-  9-ти ДНК рода Шигелла,</w:t>
      </w:r>
    </w:p>
    <w:p>
      <w:pPr>
        <w:pStyle w:val="Normal"/>
        <w:ind w:right="-141" w:firstLine="567"/>
        <w:jc w:val="both"/>
        <w:rPr>
          <w:bCs/>
        </w:rPr>
      </w:pPr>
      <w:r>
        <w:rPr>
          <w:bCs/>
        </w:rPr>
        <w:t>- 1-го ДНК рода Сальмонелла,</w:t>
      </w:r>
    </w:p>
    <w:p>
      <w:pPr>
        <w:pStyle w:val="Normal"/>
        <w:ind w:right="-141" w:firstLine="567"/>
        <w:rPr/>
      </w:pPr>
      <w:r>
        <w:rPr>
          <w:bCs/>
        </w:rPr>
        <w:t xml:space="preserve">-  </w:t>
      </w:r>
      <w:r>
        <w:rPr/>
        <w:t>у 2-х проба  ДНК термофильный Кампилобактерий</w:t>
      </w:r>
    </w:p>
    <w:p>
      <w:pPr>
        <w:pStyle w:val="Normal"/>
        <w:ind w:right="-141" w:firstLine="567"/>
        <w:rPr/>
      </w:pPr>
      <w:r>
        <w:rPr/>
        <w:t xml:space="preserve"> </w:t>
      </w:r>
      <w:r>
        <w:rPr/>
        <w:t xml:space="preserve">- </w:t>
      </w:r>
      <w:r>
        <w:rPr>
          <w:bCs/>
        </w:rPr>
        <w:t xml:space="preserve"> у 4 –х больных выделены   </w:t>
      </w:r>
      <w:r>
        <w:rPr>
          <w:lang w:val="en-US"/>
        </w:rPr>
        <w:t>Pr</w:t>
      </w:r>
      <w:r>
        <w:rPr/>
        <w:t>.</w:t>
      </w:r>
      <w:r>
        <w:rPr>
          <w:lang w:val="en-US"/>
        </w:rPr>
        <w:t>vulgaris</w:t>
      </w:r>
      <w:r>
        <w:rPr/>
        <w:t xml:space="preserve"> (3) и </w:t>
      </w:r>
      <w:r>
        <w:rPr>
          <w:lang w:val="en-US"/>
        </w:rPr>
        <w:t>Pr</w:t>
      </w:r>
      <w:r>
        <w:rPr/>
        <w:t>.</w:t>
      </w:r>
      <w:r>
        <w:rPr>
          <w:lang w:val="en-US"/>
        </w:rPr>
        <w:t>mirabilis</w:t>
      </w:r>
      <w:r>
        <w:rPr/>
        <w:t xml:space="preserve"> (1),</w:t>
      </w:r>
    </w:p>
    <w:p>
      <w:pPr>
        <w:pStyle w:val="Normal"/>
        <w:ind w:right="-141" w:firstLine="567"/>
        <w:rPr/>
      </w:pPr>
      <w:r>
        <w:rPr/>
        <w:t xml:space="preserve">- у 7-и  больных выделена бак. методом  </w:t>
      </w:r>
      <w:r>
        <w:rPr>
          <w:lang w:val="en-US"/>
        </w:rPr>
        <w:t>Sh</w:t>
      </w:r>
      <w:r>
        <w:rPr/>
        <w:t>.</w:t>
      </w:r>
      <w:r>
        <w:rPr>
          <w:lang w:val="en-US"/>
        </w:rPr>
        <w:t>sonne</w:t>
      </w:r>
      <w:r>
        <w:rPr/>
        <w:t xml:space="preserve">. </w:t>
      </w:r>
    </w:p>
    <w:p>
      <w:pPr>
        <w:pStyle w:val="Normal"/>
        <w:ind w:right="-141" w:firstLine="567"/>
        <w:rPr/>
      </w:pPr>
      <w:r>
        <w:rPr/>
        <w:t xml:space="preserve">Диагностические системы: </w:t>
      </w:r>
    </w:p>
    <w:p>
      <w:pPr>
        <w:pStyle w:val="Normal"/>
        <w:ind w:right="-141" w:firstLine="567"/>
        <w:jc w:val="both"/>
        <w:rPr/>
      </w:pPr>
      <w:r>
        <w:rPr/>
        <w:t xml:space="preserve">- набор реагентов РНК – энтеровирусов человека «Ампли Сенс </w:t>
      </w:r>
      <w:r>
        <w:rPr>
          <w:lang w:val="en-US"/>
        </w:rPr>
        <w:t>Enterovirus</w:t>
      </w:r>
      <w:r>
        <w:rPr/>
        <w:t>-</w:t>
      </w:r>
      <w:r>
        <w:rPr>
          <w:lang w:val="en-US"/>
        </w:rPr>
        <w:t>FL</w:t>
      </w:r>
      <w:r>
        <w:rPr/>
        <w:t>», производитель ФБУН ЦНИИ Эпидемиологии Роспотребнадзора,</w:t>
      </w:r>
    </w:p>
    <w:p>
      <w:pPr>
        <w:pStyle w:val="Normal"/>
        <w:ind w:right="-141" w:firstLine="567"/>
        <w:jc w:val="both"/>
        <w:rPr/>
      </w:pPr>
      <w:r>
        <w:rPr/>
        <w:t xml:space="preserve">- набор реагентов для выявления и дифференциации ДНК (РНК) м/о рода «Ампли Сенс ОКИ скрин- </w:t>
      </w:r>
      <w:r>
        <w:rPr>
          <w:lang w:val="en-US"/>
        </w:rPr>
        <w:t>FL</w:t>
      </w:r>
      <w:r>
        <w:rPr/>
        <w:t>», производитель ФБУН ЦНИИ Эпидемиологии Роспотребнадзора,</w:t>
      </w:r>
    </w:p>
    <w:p>
      <w:pPr>
        <w:pStyle w:val="Normal"/>
        <w:ind w:right="-141" w:firstLine="567"/>
        <w:jc w:val="both"/>
        <w:rPr/>
      </w:pPr>
      <w:r>
        <w:rPr/>
        <w:t>- набор реагентов для выявления и дифференциации ДНК вируса гепатита А (</w:t>
      </w:r>
      <w:r>
        <w:rPr>
          <w:lang w:val="en-US"/>
        </w:rPr>
        <w:t>HAV</w:t>
      </w:r>
      <w:r>
        <w:rPr/>
        <w:t xml:space="preserve">) «Ампли Сенс </w:t>
      </w:r>
      <w:r>
        <w:rPr>
          <w:lang w:val="en-US"/>
        </w:rPr>
        <w:t>HAV</w:t>
      </w:r>
      <w:r>
        <w:rPr/>
        <w:t>-</w:t>
      </w:r>
      <w:r>
        <w:rPr>
          <w:lang w:val="en-US"/>
        </w:rPr>
        <w:t>FL</w:t>
      </w:r>
      <w:r>
        <w:rPr/>
        <w:t>», производитель ФБУН ЦНИИ Эпидемиологии Роспотребнадзора.</w:t>
      </w:r>
    </w:p>
    <w:p>
      <w:pPr>
        <w:pStyle w:val="Normal"/>
        <w:ind w:right="-1" w:firstLine="567"/>
        <w:jc w:val="both"/>
        <w:rPr/>
      </w:pPr>
      <w:r>
        <w:rPr/>
        <w:t>Из  20 проб от больных с положительными пробами  ПЦР – методом и микробиологической лабораторией ФБУЗ «ЦГиЭ в КЧР»  направленных  в  референс-центр  по мониторингу за возбудителями кишечных инфекций ФБУН ЦНИИЭ Роспотребнадзора  выявлены патогенны, которые распределились следующим образом:</w:t>
      </w:r>
    </w:p>
    <w:p>
      <w:pPr>
        <w:pStyle w:val="Normal"/>
        <w:ind w:right="-1" w:firstLine="567"/>
        <w:jc w:val="both"/>
        <w:rPr/>
      </w:pPr>
      <w:r>
        <w:rPr/>
        <w:t xml:space="preserve">- в 4-х образцах  из 15 исследований положительных проб методом ПЦР в ФБУЗ «ЦГиЭ в КЧР» был обнаружен генетический  материал ДНК </w:t>
      </w:r>
      <w:r>
        <w:rPr>
          <w:lang w:val="en-US"/>
        </w:rPr>
        <w:t>Shigella</w:t>
      </w:r>
      <w:r>
        <w:rPr/>
        <w:t xml:space="preserve"> </w:t>
      </w:r>
      <w:r>
        <w:rPr>
          <w:lang w:val="en-US"/>
        </w:rPr>
        <w:t>spp</w:t>
      </w:r>
      <w:r>
        <w:rPr/>
        <w:t xml:space="preserve">, в 1 образце из 15 исследованных – ДНК </w:t>
      </w:r>
      <w:r>
        <w:rPr>
          <w:lang w:val="en-US"/>
        </w:rPr>
        <w:t>Campylobacter</w:t>
      </w:r>
      <w:r>
        <w:rPr/>
        <w:t xml:space="preserve"> </w:t>
      </w:r>
      <w:r>
        <w:rPr>
          <w:lang w:val="en-US"/>
        </w:rPr>
        <w:t>spp</w:t>
      </w:r>
      <w:r>
        <w:rPr/>
        <w:t xml:space="preserve">, в 6 образцах  из 15 исследованных – РНК </w:t>
      </w:r>
      <w:r>
        <w:rPr>
          <w:lang w:val="en-US"/>
        </w:rPr>
        <w:t>Rotavirus</w:t>
      </w:r>
      <w:r>
        <w:rPr/>
        <w:t xml:space="preserve"> </w:t>
      </w:r>
      <w:r>
        <w:rPr>
          <w:lang w:val="en-US"/>
        </w:rPr>
        <w:t>gr</w:t>
      </w:r>
      <w:r>
        <w:rPr/>
        <w:t xml:space="preserve"> </w:t>
      </w:r>
      <w:r>
        <w:rPr>
          <w:lang w:val="en-US"/>
        </w:rPr>
        <w:t>A</w:t>
      </w:r>
      <w:r>
        <w:rPr/>
        <w:t xml:space="preserve">, в 4 образцах – РНК </w:t>
      </w:r>
      <w:r>
        <w:rPr>
          <w:lang w:val="en-US"/>
        </w:rPr>
        <w:t>Astrovirus</w:t>
      </w:r>
      <w:r>
        <w:rPr/>
        <w:t xml:space="preserve">, в 3 образцах – РНК </w:t>
      </w:r>
      <w:r>
        <w:rPr>
          <w:lang w:val="en-US"/>
        </w:rPr>
        <w:t>Norovirus</w:t>
      </w:r>
      <w:r>
        <w:rPr/>
        <w:t xml:space="preserve"> </w:t>
      </w:r>
      <w:r>
        <w:rPr>
          <w:lang w:val="en-US"/>
        </w:rPr>
        <w:t>GII</w:t>
      </w:r>
      <w:r>
        <w:rPr/>
        <w:t xml:space="preserve">, в 8 образцах - РНК </w:t>
      </w:r>
      <w:r>
        <w:rPr>
          <w:lang w:val="en-US"/>
        </w:rPr>
        <w:t>Norovirus</w:t>
      </w:r>
      <w:r>
        <w:rPr/>
        <w:t xml:space="preserve"> </w:t>
      </w:r>
      <w:r>
        <w:rPr>
          <w:lang w:val="en-US"/>
        </w:rPr>
        <w:t>GI</w:t>
      </w:r>
      <w:r>
        <w:rPr/>
        <w:t>.</w:t>
      </w:r>
    </w:p>
    <w:p>
      <w:pPr>
        <w:pStyle w:val="Normal"/>
        <w:ind w:right="-1" w:firstLine="567"/>
        <w:jc w:val="both"/>
        <w:rPr/>
      </w:pPr>
      <w:r>
        <w:rPr/>
        <w:t xml:space="preserve">  </w:t>
      </w:r>
      <w:r>
        <w:rPr/>
        <w:t>Референс-центром  по мониторингу за возбудителями кишечных инфекций ФБУН ЦНИИЭ Роспотребнадзора  2 РНК-положительных образца отправлены в Референс-центр по мониторингу за энтеровирусными инфекциями.</w:t>
      </w:r>
    </w:p>
    <w:p>
      <w:pPr>
        <w:pStyle w:val="Normal"/>
        <w:jc w:val="both"/>
        <w:rPr/>
      </w:pPr>
      <w:r>
        <w:rPr/>
      </w:r>
    </w:p>
    <w:p>
      <w:pPr>
        <w:pStyle w:val="Style33"/>
        <w:ind w:hanging="0"/>
        <w:jc w:val="center"/>
        <w:rPr>
          <w:b/>
          <w:b/>
          <w:bCs/>
          <w:sz w:val="24"/>
          <w:szCs w:val="24"/>
        </w:rPr>
      </w:pPr>
      <w:r>
        <w:rPr/>
        <w:drawing>
          <wp:inline distT="0" distB="0" distL="0" distR="0">
            <wp:extent cx="5670550" cy="3437255"/>
            <wp:effectExtent l="0" t="0" r="0" b="0"/>
            <wp:docPr id="5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pPr>
        <w:pStyle w:val="Style33"/>
        <w:ind w:hanging="0"/>
        <w:jc w:val="center"/>
        <w:rPr>
          <w:b/>
          <w:b/>
          <w:bCs/>
          <w:sz w:val="24"/>
          <w:szCs w:val="24"/>
        </w:rPr>
      </w:pPr>
      <w:r>
        <w:rPr>
          <w:b/>
          <w:bCs/>
          <w:sz w:val="24"/>
          <w:szCs w:val="24"/>
        </w:rPr>
      </w:r>
    </w:p>
    <w:p>
      <w:pPr>
        <w:pStyle w:val="Style29"/>
        <w:rPr/>
      </w:pPr>
      <w:r>
        <w:rPr>
          <w:b/>
          <w:bCs/>
          <w:sz w:val="24"/>
          <w:szCs w:val="24"/>
        </w:rPr>
        <w:t xml:space="preserve">Рис.61.  </w:t>
      </w:r>
      <w:r>
        <w:rPr>
          <w:bCs/>
          <w:sz w:val="24"/>
          <w:szCs w:val="24"/>
        </w:rPr>
        <w:t>Распределение лабораторно  установленных ОКИ у больных в Усть-Джегутинском районе</w:t>
      </w:r>
      <w:r>
        <w:rPr>
          <w:b/>
          <w:bCs/>
          <w:sz w:val="24"/>
          <w:szCs w:val="24"/>
        </w:rPr>
        <w:t xml:space="preserve"> </w:t>
      </w:r>
      <w:r>
        <w:rPr>
          <w:sz w:val="24"/>
          <w:szCs w:val="24"/>
        </w:rPr>
        <w:t>в период вспышки в 2023 году</w:t>
      </w:r>
      <w:r>
        <w:rPr/>
        <w:t xml:space="preserve"> </w:t>
      </w:r>
    </w:p>
    <w:p>
      <w:pPr>
        <w:pStyle w:val="Normal"/>
        <w:ind w:firstLine="567"/>
        <w:rPr/>
      </w:pPr>
      <w:r>
        <w:rPr/>
      </w:r>
    </w:p>
    <w:p>
      <w:pPr>
        <w:pStyle w:val="Normal"/>
        <w:ind w:firstLine="567"/>
        <w:jc w:val="both"/>
        <w:rPr/>
      </w:pPr>
      <w:r>
        <w:rPr/>
        <w:t>Симптомы: тошнота, рвота до 1 раза в сутки, жидкий стул от 3-х до 5 раз (70%), до 6-ти раз ( 30%) в сутки, болевой синдром в эпигастрии (90%), высокая температура тела от 38 С до 39.0 (77%),  от 39С  до 40С (23%) заболевших.</w:t>
      </w:r>
    </w:p>
    <w:p>
      <w:pPr>
        <w:pStyle w:val="Normal"/>
        <w:ind w:firstLine="567"/>
        <w:jc w:val="both"/>
        <w:rPr/>
      </w:pPr>
      <w:r>
        <w:rPr>
          <w:shd w:fill="FFFFFF" w:val="clear"/>
        </w:rPr>
        <w:t>Форма и степень тяжести клинических проявлений у больных ОКИ во время вспышки:</w:t>
      </w:r>
    </w:p>
    <w:p>
      <w:pPr>
        <w:pStyle w:val="Normal"/>
        <w:ind w:firstLine="567"/>
        <w:jc w:val="both"/>
        <w:rPr>
          <w:highlight w:val="white"/>
        </w:rPr>
      </w:pPr>
      <w:r>
        <w:rPr>
          <w:shd w:fill="FFFFFF" w:val="clear"/>
        </w:rPr>
        <w:t xml:space="preserve">- Манифестная форма течения </w:t>
      </w:r>
    </w:p>
    <w:p>
      <w:pPr>
        <w:pStyle w:val="Normal"/>
        <w:ind w:firstLine="567"/>
        <w:jc w:val="both"/>
        <w:rPr>
          <w:highlight w:val="white"/>
        </w:rPr>
      </w:pPr>
      <w:r>
        <w:rPr>
          <w:shd w:fill="FFFFFF" w:val="clear"/>
        </w:rPr>
        <w:t>По степени тяжести течения:</w:t>
      </w:r>
    </w:p>
    <w:p>
      <w:pPr>
        <w:pStyle w:val="Normal"/>
        <w:ind w:firstLine="567"/>
        <w:jc w:val="both"/>
        <w:rPr/>
      </w:pPr>
      <w:r>
        <w:rPr>
          <w:shd w:fill="FFFFFF" w:val="clear"/>
        </w:rPr>
        <w:t xml:space="preserve">-  </w:t>
      </w:r>
      <w:r>
        <w:rPr/>
        <w:t>средней степени тяжести течением болезни – 100% (151 человек).</w:t>
      </w:r>
    </w:p>
    <w:p>
      <w:pPr>
        <w:pStyle w:val="Normal"/>
        <w:jc w:val="both"/>
        <w:rPr>
          <w:highlight w:val="white"/>
        </w:rPr>
      </w:pPr>
      <w:r>
        <w:rPr>
          <w:sz w:val="28"/>
          <w:szCs w:val="28"/>
          <w:shd w:fill="FFFFFF" w:val="clear"/>
        </w:rPr>
        <w:t xml:space="preserve">         </w:t>
      </w:r>
      <w:r>
        <w:rPr>
          <w:shd w:fill="FFFFFF" w:val="clear"/>
        </w:rPr>
        <w:t>Госпитализировано – 86 человек, в том числе 75 детей.</w:t>
      </w:r>
    </w:p>
    <w:p>
      <w:pPr>
        <w:pStyle w:val="Normal"/>
        <w:tabs>
          <w:tab w:val="clear" w:pos="567"/>
          <w:tab w:val="left" w:pos="2700" w:leader="none"/>
          <w:tab w:val="left" w:pos="3240" w:leader="none"/>
        </w:tabs>
        <w:ind w:right="-1" w:firstLine="567"/>
        <w:jc w:val="both"/>
        <w:rPr/>
      </w:pPr>
      <w:r>
        <w:rPr/>
        <w:t xml:space="preserve"> </w:t>
      </w:r>
      <w:r>
        <w:rPr/>
        <w:t>- Больных госпитализировали на лечение в 2 стационара (перепрофилированное детское отделение и инфекционное отделение РГБУЗ «Усть-Джегутинская Центральная районная больница». На базе  РГБУЗ «Усть-Джегутинская ЦРБ» - развернуты 35 коек для больных ОКИ, в том числе детское отделение – 25 коек и инфекционное отделение – 10 коек. В резерве – 60 коек, которые можно развернуть на свободных площадях.</w:t>
      </w:r>
    </w:p>
    <w:p>
      <w:pPr>
        <w:pStyle w:val="Normal"/>
        <w:tabs>
          <w:tab w:val="clear" w:pos="567"/>
          <w:tab w:val="left" w:pos="2700" w:leader="none"/>
          <w:tab w:val="left" w:pos="3240" w:leader="none"/>
        </w:tabs>
        <w:ind w:firstLine="567"/>
        <w:jc w:val="both"/>
        <w:rPr>
          <w:bCs/>
        </w:rPr>
      </w:pPr>
      <w:r>
        <w:rPr/>
        <w:t xml:space="preserve">- РГБЛПУ </w:t>
      </w:r>
      <w:r>
        <w:rPr>
          <w:bCs/>
        </w:rPr>
        <w:t xml:space="preserve">«Карачаево-Черкесская республиканская инфекционная клиническая больница и Центр по профилактике и борьбе со СПИДом».  </w:t>
      </w:r>
      <w:r>
        <w:rPr/>
        <w:t xml:space="preserve"> </w:t>
      </w:r>
    </w:p>
    <w:p>
      <w:pPr>
        <w:pStyle w:val="Normal"/>
        <w:ind w:firstLine="567"/>
        <w:jc w:val="both"/>
        <w:rPr>
          <w:highlight w:val="white"/>
        </w:rPr>
      </w:pPr>
      <w:r>
        <w:rPr>
          <w:shd w:fill="FFFFFF" w:val="clear"/>
        </w:rPr>
        <w:t xml:space="preserve"> </w:t>
      </w:r>
      <w:r>
        <w:rPr>
          <w:shd w:fill="FFFFFF" w:val="clear"/>
        </w:rPr>
        <w:t>Число пострадавших и контактных лиц, в материале которых определен предполагаемый   возбудитель,  место  и  метод  определения  возбудителя   (для диагностических систем - наименование и производитель)      </w:t>
      </w:r>
    </w:p>
    <w:p>
      <w:pPr>
        <w:pStyle w:val="Normal"/>
        <w:tabs>
          <w:tab w:val="clear" w:pos="567"/>
          <w:tab w:val="left" w:pos="2700" w:leader="none"/>
          <w:tab w:val="left" w:pos="3240" w:leader="none"/>
        </w:tabs>
        <w:ind w:firstLine="567"/>
        <w:jc w:val="both"/>
        <w:rPr/>
      </w:pPr>
      <w:r>
        <w:rPr/>
        <w:t xml:space="preserve">Заболевших ОКИ – 151 человек, контактных лиц – 937 человек.   </w:t>
      </w:r>
    </w:p>
    <w:p>
      <w:pPr>
        <w:pStyle w:val="Normal"/>
        <w:jc w:val="both"/>
        <w:rPr/>
      </w:pPr>
      <w:r>
        <w:rPr/>
        <w:t xml:space="preserve">        </w:t>
      </w:r>
      <w:r>
        <w:rPr/>
        <w:t>Всего в Усть-Джегутинском муниципальном районе 10 населённых пунктов, в том числе город – 1, станица – 1, сел – 2, аулов – 6.</w:t>
      </w:r>
    </w:p>
    <w:p>
      <w:pPr>
        <w:pStyle w:val="Normal"/>
        <w:ind w:firstLine="567"/>
        <w:rPr/>
      </w:pPr>
      <w:r>
        <w:rPr/>
        <w:t>Общая площадь Усть-Джегутинского муниципального района – </w:t>
      </w:r>
      <w:r>
        <w:rPr>
          <w:bCs/>
        </w:rPr>
        <w:t>88865 га</w:t>
      </w:r>
      <w:r>
        <w:rPr/>
        <w:t>.</w:t>
      </w:r>
    </w:p>
    <w:p>
      <w:pPr>
        <w:pStyle w:val="Normal"/>
        <w:ind w:firstLine="567"/>
        <w:jc w:val="both"/>
        <w:rPr>
          <w:highlight w:val="white"/>
        </w:rPr>
      </w:pPr>
      <w:r>
        <w:rPr>
          <w:shd w:fill="FFFFFF" w:val="clear"/>
        </w:rPr>
        <w:t>Численность населения Усть-Джегутинского района составляет 47377 человек, в том числе детей в возрасте до 6 лет – 5 009 человек, подростков (школьников) в возрасте от 7 до 17 лет - 5 897 человек, молодежи от 18 до 29 лет - 5 509 человек, взрослых в возрасте от 30 до 60 лет - 20 455 человек, пожилых людей от 60 лет - 10 306 человек, а долгожителей Усть-Джегутинского района старше 80 лет - 700 человек.</w:t>
      </w:r>
    </w:p>
    <w:p>
      <w:pPr>
        <w:pStyle w:val="Normal"/>
        <w:ind w:firstLine="567"/>
        <w:jc w:val="both"/>
        <w:rPr/>
      </w:pPr>
      <w:r>
        <w:rPr/>
        <w:t>ОСВ расположены в г. Усть-Джегута, ул. Заканальная,2. Водозабор осуществляется из поверхностного источника, водохранилище «Головное» Большого Ставропольского канала. Объем забора воды – 8500 тыс. м. куб/год. Общая протяженность водопроводных сетей 389,147 км. Количество обслуживаемого населения – 43079 человек. Штат предприятия 145 человек. Водоподготовка представлена механической и биологической очисткой, комплекса ОСВ, построенных в 1983 году по проекту Государственного проектного института «Ростовский Водоканалпроект». Проектная мощность ОСВ 57370 кубометров в сутки, в настоящее время среднесуточный объем воды составляет 11500 кубометров.  Обеззараживание осуществляется жидким хлором посредством аппарата «Лонии-100» (хлордозатор). Производственный лабораторный осуществляется по договору с ИЛЦ ФБУЗ «Центр гигиены и эпидемиологии в КЧР» по разработанной программе производственного контроля. Имеющаяся ведомственная лаборатория определяет количественные показатели химических элементов применяемых на производстве. Проект зон санитарной охраны имеется, санитарно эпидемиологическое заключение на проект согласованы Управление Роспотребнадзора по КЧР.</w:t>
      </w:r>
    </w:p>
    <w:p>
      <w:pPr>
        <w:pStyle w:val="Normal"/>
        <w:ind w:firstLine="567"/>
        <w:jc w:val="both"/>
        <w:rPr/>
      </w:pPr>
      <w:r>
        <w:rPr/>
        <w:t>На территории г.Усть-Джегута, имеется 5 тысяч частных домовладений, из них 3680 находятся на выгребах, по информации администрации Усть-Джегутинского муниципального района. По данным администрации, обустройство и эксплуатация выгребных ям, органами местного самоуправления не контролируется.</w:t>
      </w:r>
    </w:p>
    <w:p>
      <w:pPr>
        <w:pStyle w:val="Normal"/>
        <w:ind w:firstLine="567"/>
        <w:jc w:val="both"/>
        <w:rPr>
          <w:highlight w:val="white"/>
        </w:rPr>
      </w:pPr>
      <w:r>
        <w:rPr>
          <w:shd w:fill="FFFFFF" w:val="clear"/>
        </w:rPr>
        <w:t xml:space="preserve">Дата последнего проведения плановых мероприятий по контролю за соблюдением санитарного законодательства на объекте (документ, номер), в случае наличия замечаний во время плановой проверки - дата предписания, контроль за выполнением (письменный отчет учреждения, внеплановая проверка, дата выполнения) </w:t>
      </w:r>
    </w:p>
    <w:p>
      <w:pPr>
        <w:pStyle w:val="Normal"/>
        <w:ind w:firstLine="567"/>
        <w:jc w:val="both"/>
        <w:rPr>
          <w:highlight w:val="white"/>
        </w:rPr>
      </w:pPr>
      <w:r>
        <w:rPr/>
        <w:t>Плановая выездная проверка в отношении Усть-Джегутинского МУП «Производственное объединение по Водоснабжению и Водоотведению в Усть-Джегутинском муниципальном районе» проводилась 27 июня 2023 года, по результатам составлено два протокола об административных правонарушениях по ст. 6.5 и 6.4 КоАП РФ. Дано предписание об устранении выявленных нарушений. Журналы внутриведомственного контроля по микробиологическим показателям и контроля остаточного хлора на МУП имеются, ведутся регулярно, проверены сотрудником Управления 06.09.2023.</w:t>
      </w:r>
      <w:r>
        <w:rPr>
          <w:shd w:fill="FFFFFF" w:val="clear"/>
        </w:rPr>
        <w:t>    </w:t>
      </w:r>
    </w:p>
    <w:p>
      <w:pPr>
        <w:pStyle w:val="Normal"/>
        <w:ind w:firstLine="567"/>
        <w:jc w:val="both"/>
        <w:rPr/>
      </w:pPr>
      <w:r>
        <w:rPr/>
        <w:t>В период с марта 2023 года по настоящее время Управление Роспотребнадзора по КЧР направлено 14 предостережений в Усть-Джегутинский МУП «Производственное объединение по Водоснабжению и Водоотведению в Усть-Джегутинском муниципальном районе» на качество подаваемой питьевой воды в населенных пунктах обслуживаемых МУП в Усть-Джегутинском и Прикубанском муниципальных районах республики.</w:t>
      </w:r>
    </w:p>
    <w:p>
      <w:pPr>
        <w:pStyle w:val="Normal"/>
        <w:ind w:firstLine="567"/>
        <w:jc w:val="both"/>
        <w:rPr/>
      </w:pPr>
      <w:r>
        <w:rPr/>
        <w:t xml:space="preserve">По решению районного суда от 19.06 2023 года (дело №2-957/2023) исковые требования Управления Роспотребнадзора по КЧР удовлетворены. Ответчик обязан обеспечить подачу питьевой воды соответствующей требованиям СанПиН. </w:t>
      </w:r>
    </w:p>
    <w:p>
      <w:pPr>
        <w:pStyle w:val="Normal"/>
        <w:ind w:firstLine="567"/>
        <w:rPr/>
      </w:pPr>
      <w:r>
        <w:rPr>
          <w:shd w:fill="FFFFFF" w:val="clear"/>
        </w:rPr>
        <w:t xml:space="preserve"> </w:t>
      </w:r>
      <w:r>
        <w:rPr>
          <w:shd w:fill="FFFFFF" w:val="clear"/>
        </w:rPr>
        <w:t>Контингенты, вовлеченные в эпидемический процесс (социальная, возрастная, половая  структура,  ученики  определенных   классов,  дети  каких  групп,  жители  каких населенных пунктов, больные каких палат, отделений и т.д.)</w:t>
      </w:r>
    </w:p>
    <w:p>
      <w:pPr>
        <w:pStyle w:val="Normal"/>
        <w:ind w:right="-141" w:firstLine="567"/>
        <w:jc w:val="both"/>
        <w:rPr>
          <w:bCs/>
        </w:rPr>
      </w:pPr>
      <w:r>
        <w:rPr/>
        <w:t xml:space="preserve">По результатам лабораторного контроля сотрудников пищеблоков детских образовательных организаций Усть-Джегутинского района, всего отобрано проб в количестве 103, у 11 человек выявлены </w:t>
      </w:r>
      <w:r>
        <w:rPr>
          <w:bCs/>
        </w:rPr>
        <w:t>по результатам завершенных лабораторных исследований (ПЦР – метод и бактериологический):</w:t>
      </w:r>
    </w:p>
    <w:p>
      <w:pPr>
        <w:pStyle w:val="Normal"/>
        <w:ind w:right="-141" w:firstLine="567"/>
        <w:jc w:val="both"/>
        <w:rPr>
          <w:bCs/>
        </w:rPr>
      </w:pPr>
      <w:r>
        <w:rPr>
          <w:bCs/>
        </w:rPr>
        <w:t xml:space="preserve">-  3 ротавируса, </w:t>
      </w:r>
    </w:p>
    <w:p>
      <w:pPr>
        <w:pStyle w:val="Normal"/>
        <w:ind w:right="-141" w:firstLine="567"/>
        <w:jc w:val="both"/>
        <w:rPr>
          <w:bCs/>
        </w:rPr>
      </w:pPr>
      <w:r>
        <w:rPr>
          <w:bCs/>
        </w:rPr>
        <w:t xml:space="preserve">-  11  норовируов. </w:t>
      </w:r>
    </w:p>
    <w:p>
      <w:pPr>
        <w:pStyle w:val="Normal"/>
        <w:ind w:right="-141" w:firstLine="567"/>
        <w:jc w:val="both"/>
        <w:rPr>
          <w:bCs/>
        </w:rPr>
      </w:pPr>
      <w:r>
        <w:rPr>
          <w:bCs/>
        </w:rPr>
        <w:t xml:space="preserve">В т.ч. у 2-х человек выявлены рота и – норовирусы, у 1 чел – ротавирус, у 8 человек норовирус. </w:t>
      </w:r>
    </w:p>
    <w:p>
      <w:pPr>
        <w:pStyle w:val="Normal"/>
        <w:ind w:right="-141" w:firstLine="567"/>
        <w:jc w:val="both"/>
        <w:rPr/>
      </w:pPr>
      <w:r>
        <w:rPr/>
        <w:t>У всех выявленных сотрудников клинические проявления инфекционного заболевания отсутствуют, они являются носителями.</w:t>
      </w:r>
    </w:p>
    <w:p>
      <w:pPr>
        <w:pStyle w:val="Normal"/>
        <w:ind w:right="-141" w:firstLine="567"/>
        <w:jc w:val="both"/>
        <w:rPr/>
      </w:pPr>
      <w:r>
        <w:rPr/>
        <w:t>В эпид. процесс вовлечены 7 организаций, в отношении которых начаты санитарно-эпидемиологические расследования:</w:t>
      </w:r>
    </w:p>
    <w:p>
      <w:pPr>
        <w:pStyle w:val="Normal"/>
        <w:tabs>
          <w:tab w:val="clear" w:pos="567"/>
          <w:tab w:val="left" w:pos="2700" w:leader="none"/>
          <w:tab w:val="left" w:pos="3240" w:leader="none"/>
        </w:tabs>
        <w:ind w:right="-141" w:hanging="0"/>
        <w:jc w:val="both"/>
        <w:rPr/>
      </w:pPr>
      <w:r>
        <w:rPr>
          <w:b/>
          <w:bCs/>
        </w:rPr>
        <w:t xml:space="preserve">         </w:t>
      </w:r>
      <w:r>
        <w:rPr/>
        <w:t>Проведя анализ заболевших ОКИ в г. Усть-Джегута по адресам проживания установлено, что в процесс вовлечены 52 улицы, наибольшее количество пострадавших проживает по 12 улицам, семейных очагов:</w:t>
      </w:r>
    </w:p>
    <w:p>
      <w:pPr>
        <w:pStyle w:val="Normal"/>
        <w:tabs>
          <w:tab w:val="clear" w:pos="567"/>
          <w:tab w:val="left" w:pos="2700" w:leader="none"/>
          <w:tab w:val="left" w:pos="3240" w:leader="none"/>
        </w:tabs>
        <w:ind w:right="-141" w:firstLine="567"/>
        <w:rPr/>
      </w:pPr>
      <w:r>
        <w:rPr/>
        <w:t xml:space="preserve"> </w:t>
      </w:r>
      <w:r>
        <w:rPr/>
        <w:t xml:space="preserve">- из 2-х человек – 11 очагов, в том числе 2 взрослых, 20 человек дети до 14 лет, </w:t>
      </w:r>
    </w:p>
    <w:p>
      <w:pPr>
        <w:pStyle w:val="Normal"/>
        <w:tabs>
          <w:tab w:val="clear" w:pos="567"/>
          <w:tab w:val="left" w:pos="2700" w:leader="none"/>
          <w:tab w:val="left" w:pos="3240" w:leader="none"/>
        </w:tabs>
        <w:ind w:right="-425" w:firstLine="567"/>
        <w:rPr/>
      </w:pPr>
      <w:r>
        <w:rPr/>
        <w:t xml:space="preserve">-  из 4-х человек – 1очаг, в том числе 2 взрослых, 2  ребенка до 14 лет. </w:t>
      </w:r>
    </w:p>
    <w:p>
      <w:pPr>
        <w:pStyle w:val="Normal"/>
        <w:ind w:right="-1" w:firstLine="567"/>
        <w:jc w:val="both"/>
        <w:rPr/>
      </w:pPr>
      <w:r>
        <w:rPr/>
        <w:t>Всего с 06.09.2023г по 26.09.2023г ИЛЦ ФБУЗ «Центр гигиены и  эпидемиологии в КЧР» в населенных пунктах Усть-Джегутинского района, находящихся в зоне эпиднеблагополучия, отобраны 376 проб питьевой воды из 135 точек.</w:t>
      </w:r>
    </w:p>
    <w:p>
      <w:pPr>
        <w:pStyle w:val="Normal"/>
        <w:ind w:right="-1" w:firstLine="567"/>
        <w:jc w:val="both"/>
        <w:rPr/>
      </w:pPr>
      <w:r>
        <w:rPr/>
        <w:t xml:space="preserve">- в лаборатории  ПЦР и ИФА на ОКИ скрин – 135 проб; </w:t>
      </w:r>
    </w:p>
    <w:p>
      <w:pPr>
        <w:pStyle w:val="Normal"/>
        <w:ind w:right="-1" w:firstLine="567"/>
        <w:jc w:val="both"/>
        <w:rPr/>
      </w:pPr>
      <w:r>
        <w:rPr/>
        <w:t>- микробиологические исследования 135 проба, в том числе на определение коли-фагов;</w:t>
      </w:r>
    </w:p>
    <w:p>
      <w:pPr>
        <w:pStyle w:val="Normal"/>
        <w:ind w:right="-1" w:firstLine="567"/>
        <w:jc w:val="both"/>
        <w:rPr/>
      </w:pPr>
      <w:r>
        <w:rPr/>
        <w:t xml:space="preserve">- на санитарно-химические показатели 106 проб, в том числе на остаточный хлор сотрудником ФБУЗ непосредственно на точке отбора; </w:t>
      </w:r>
    </w:p>
    <w:p>
      <w:pPr>
        <w:pStyle w:val="Normal"/>
        <w:ind w:right="-1" w:firstLine="567"/>
        <w:jc w:val="both"/>
        <w:rPr/>
      </w:pPr>
      <w:r>
        <w:rPr/>
        <w:t xml:space="preserve">- 11 проб воды из поверхностного водоема </w:t>
      </w:r>
      <w:r>
        <w:rPr>
          <w:lang w:val="en-US"/>
        </w:rPr>
        <w:t>I</w:t>
      </w:r>
      <w:r>
        <w:rPr/>
        <w:t xml:space="preserve"> категории, в месте водозабора ОСВ,  на соответствие СанПиН, 11 проб не отвечают требованиям гигиенических нормативов по  ОКБ и </w:t>
      </w:r>
      <w:r>
        <w:rPr>
          <w:lang w:val="en-US"/>
        </w:rPr>
        <w:t>E</w:t>
      </w:r>
      <w:r>
        <w:rPr/>
        <w:t>.</w:t>
      </w:r>
      <w:r>
        <w:rPr>
          <w:lang w:val="en-US"/>
        </w:rPr>
        <w:t>Coli</w:t>
      </w:r>
      <w:r>
        <w:rPr/>
        <w:t xml:space="preserve">. </w:t>
      </w:r>
    </w:p>
    <w:p>
      <w:pPr>
        <w:pStyle w:val="Normal"/>
        <w:ind w:right="-1" w:firstLine="567"/>
        <w:jc w:val="both"/>
        <w:rPr/>
      </w:pPr>
      <w:r>
        <w:rPr/>
        <w:t xml:space="preserve">ПЦР и ИФА исследования проб водопроводной воды отрицательные. </w:t>
      </w:r>
    </w:p>
    <w:p>
      <w:pPr>
        <w:pStyle w:val="Normal"/>
        <w:ind w:right="-1" w:firstLine="567"/>
        <w:jc w:val="both"/>
        <w:rPr/>
      </w:pPr>
      <w:r>
        <w:rPr/>
        <w:t xml:space="preserve">По г. Усть-Джегута, включая мкр. Московский отобраны 237 проб водопроводной воды из 118 точки сети, в том числе перед поступлением в сеть и из РЧВ - 17 отборов (на санитарно-химические, микробиологические показатели и кишечные вирусы, итого 49 проб), все пробы отвечают гигиеническим нормативам. </w:t>
      </w:r>
    </w:p>
    <w:p>
      <w:pPr>
        <w:pStyle w:val="Normal"/>
        <w:ind w:right="-1" w:firstLine="567"/>
        <w:jc w:val="both"/>
        <w:rPr/>
      </w:pPr>
      <w:r>
        <w:rPr/>
        <w:t xml:space="preserve">По результатам  микробиологических лабораторных испытаний проведенных в ИЛЦ ФБУЗ не соответствует гигиеническим нормативам 6 проб по г. Усть-Джегута: </w:t>
      </w:r>
    </w:p>
    <w:p>
      <w:pPr>
        <w:pStyle w:val="Normal"/>
        <w:ind w:right="-1" w:firstLine="567"/>
        <w:jc w:val="both"/>
        <w:rPr/>
      </w:pPr>
      <w:r>
        <w:rPr/>
        <w:t xml:space="preserve">-1 проба  по микробиологическим показателям (обнаружена </w:t>
      </w:r>
      <w:r>
        <w:rPr>
          <w:lang w:val="en-US"/>
        </w:rPr>
        <w:t>E</w:t>
      </w:r>
      <w:r>
        <w:rPr/>
        <w:t>.</w:t>
      </w:r>
      <w:r>
        <w:rPr>
          <w:lang w:val="en-US"/>
        </w:rPr>
        <w:t>Coli</w:t>
      </w:r>
      <w:r>
        <w:rPr/>
        <w:t>, общие колифорные бактерии) проба питьевой воды, отобранная 06.09.2023  из разводящей сети на ул. Курортная (уличный кран);</w:t>
      </w:r>
    </w:p>
    <w:p>
      <w:pPr>
        <w:pStyle w:val="Normal"/>
        <w:ind w:right="-1" w:firstLine="567"/>
        <w:jc w:val="both"/>
        <w:rPr/>
      </w:pPr>
      <w:r>
        <w:rPr/>
        <w:t xml:space="preserve">-1 проба  по микробиологическим показателям (обнаружена </w:t>
      </w:r>
      <w:r>
        <w:rPr>
          <w:lang w:val="en-US"/>
        </w:rPr>
        <w:t>E</w:t>
      </w:r>
      <w:r>
        <w:rPr/>
        <w:t>.</w:t>
      </w:r>
      <w:r>
        <w:rPr>
          <w:lang w:val="en-US"/>
        </w:rPr>
        <w:t>Coli</w:t>
      </w:r>
      <w:r>
        <w:rPr/>
        <w:t>, общие колифорные бактерии) проба питьевой воды, отобранная 08.09.2023  из разводящей сети по мкр Московский, гимназия №4;</w:t>
      </w:r>
    </w:p>
    <w:p>
      <w:pPr>
        <w:pStyle w:val="Normal"/>
        <w:ind w:right="-1" w:firstLine="567"/>
        <w:jc w:val="both"/>
        <w:rPr/>
      </w:pPr>
      <w:r>
        <w:rPr/>
        <w:t xml:space="preserve">-1 проба  по микробиологическим показателям (обнаружена </w:t>
      </w:r>
      <w:r>
        <w:rPr>
          <w:lang w:val="en-US"/>
        </w:rPr>
        <w:t>E</w:t>
      </w:r>
      <w:r>
        <w:rPr/>
        <w:t>.</w:t>
      </w:r>
      <w:r>
        <w:rPr>
          <w:lang w:val="en-US"/>
        </w:rPr>
        <w:t>Coli</w:t>
      </w:r>
      <w:r>
        <w:rPr/>
        <w:t>, общие колифорные бактерии) проба питьевой воды, отобранная 08.09.2023  из разводящей сети по мкр Московский, Торговый Центр;</w:t>
      </w:r>
    </w:p>
    <w:p>
      <w:pPr>
        <w:pStyle w:val="Normal"/>
        <w:ind w:right="-1" w:firstLine="567"/>
        <w:jc w:val="both"/>
        <w:rPr/>
      </w:pPr>
      <w:r>
        <w:rPr/>
        <w:t xml:space="preserve">-1 проба  по микробиологическим показателям (обнаружена </w:t>
      </w:r>
      <w:r>
        <w:rPr>
          <w:lang w:val="en-US"/>
        </w:rPr>
        <w:t>E</w:t>
      </w:r>
      <w:r>
        <w:rPr/>
        <w:t>.</w:t>
      </w:r>
      <w:r>
        <w:rPr>
          <w:lang w:val="en-US"/>
        </w:rPr>
        <w:t>Coli</w:t>
      </w:r>
      <w:r>
        <w:rPr/>
        <w:t>, общие колифорные бактерии) проба питьевой воды, отобранная 12.09.2023  из разводящей сети по г. Усть-Джегута, ул. Курортная, 71;</w:t>
      </w:r>
    </w:p>
    <w:p>
      <w:pPr>
        <w:pStyle w:val="Normal"/>
        <w:ind w:right="-1" w:firstLine="567"/>
        <w:jc w:val="both"/>
        <w:rPr/>
      </w:pPr>
      <w:r>
        <w:rPr/>
        <w:t xml:space="preserve">-1 проба  по микробиологическим показателям (обнаружена </w:t>
      </w:r>
      <w:r>
        <w:rPr>
          <w:lang w:val="en-US"/>
        </w:rPr>
        <w:t>E</w:t>
      </w:r>
      <w:r>
        <w:rPr/>
        <w:t>.</w:t>
      </w:r>
      <w:r>
        <w:rPr>
          <w:lang w:val="en-US"/>
        </w:rPr>
        <w:t>Coli</w:t>
      </w:r>
      <w:r>
        <w:rPr/>
        <w:t>, общие колифорные бактерии) проба питьевой воды, отобранная 12.09.2023  из разводящей сети по г. Усть-Джегута, ул. Красная, 94;</w:t>
      </w:r>
    </w:p>
    <w:p>
      <w:pPr>
        <w:pStyle w:val="Normal"/>
        <w:ind w:right="-1" w:firstLine="567"/>
        <w:jc w:val="both"/>
        <w:rPr/>
      </w:pPr>
      <w:r>
        <w:rPr/>
        <w:t xml:space="preserve">-1 проба  по микробиологическим показателям (обнаружена </w:t>
      </w:r>
      <w:r>
        <w:rPr>
          <w:lang w:val="en-US"/>
        </w:rPr>
        <w:t>E</w:t>
      </w:r>
      <w:r>
        <w:rPr/>
        <w:t>.</w:t>
      </w:r>
      <w:r>
        <w:rPr>
          <w:lang w:val="en-US"/>
        </w:rPr>
        <w:t>Coli</w:t>
      </w:r>
      <w:r>
        <w:rPr/>
        <w:t>, общие колифорные бактерии) проба питьевой воды, отобранная 12.09.2023  из разводящей сети по г. Усть-Джегута, ул. Щекута, 23.</w:t>
      </w:r>
    </w:p>
    <w:p>
      <w:pPr>
        <w:pStyle w:val="Normal"/>
        <w:ind w:right="-1" w:firstLine="567"/>
        <w:jc w:val="both"/>
        <w:rPr/>
      </w:pPr>
      <w:r>
        <w:rPr/>
        <w:t>По данным адресам повторно, по поручению Управления, ФБУЗ отобраны и исследованы пробы питьевой воды двукратно. Отклонений от гигиенических нормативов не установлено.</w:t>
      </w:r>
    </w:p>
    <w:p>
      <w:pPr>
        <w:pStyle w:val="Normal"/>
        <w:ind w:right="-1" w:firstLine="567"/>
        <w:jc w:val="both"/>
        <w:rPr>
          <w:highlight w:val="white"/>
        </w:rPr>
      </w:pPr>
      <w:r>
        <w:rPr/>
        <w:t>Управлением Роспотребнадзора по КЧР, были направлены 2 пробы водопроводной воды и 1 проба из поверхностного водоема в центр-индикации  ФКУЗ Ставропольский противочумный институт Роспотребнадзора.</w:t>
      </w:r>
      <w:r>
        <w:rPr>
          <w:shd w:fill="FFFFFF" w:val="clear"/>
        </w:rPr>
        <w:t xml:space="preserve"> По результатам молекулярно-генетического исследования, предоставленным Институтом, в полученных образцах водопроводной воды и воды открытого водоема, РНК кишечных вирусов, энтеровирусов  и ДНК бактерий не обнаружено. </w:t>
      </w:r>
    </w:p>
    <w:p>
      <w:pPr>
        <w:pStyle w:val="Normal"/>
        <w:ind w:right="-1" w:firstLine="567"/>
        <w:jc w:val="both"/>
        <w:rPr>
          <w:highlight w:val="white"/>
        </w:rPr>
      </w:pPr>
      <w:r>
        <w:rPr/>
        <w:t xml:space="preserve">  </w:t>
      </w:r>
      <w:r>
        <w:rPr>
          <w:shd w:fill="FFFFFF" w:val="clear"/>
        </w:rPr>
        <w:t xml:space="preserve"> </w:t>
      </w:r>
      <w:r>
        <w:rPr>
          <w:shd w:fill="FFFFFF" w:val="clear"/>
        </w:rPr>
        <w:t>Эпидемиологический диагноз:     </w:t>
      </w:r>
    </w:p>
    <w:p>
      <w:pPr>
        <w:pStyle w:val="Normal"/>
        <w:ind w:right="-1" w:firstLine="567"/>
        <w:rPr>
          <w:highlight w:val="white"/>
        </w:rPr>
      </w:pPr>
      <w:r>
        <w:rPr>
          <w:shd w:fill="FFFFFF" w:val="clear"/>
        </w:rPr>
        <w:t xml:space="preserve"> </w:t>
      </w:r>
      <w:r>
        <w:rPr>
          <w:shd w:fill="FFFFFF" w:val="clear"/>
        </w:rPr>
        <w:t>Острый или хронический  очаг, с  единичными  или  множественными  случаями заболеваний      </w:t>
      </w:r>
    </w:p>
    <w:p>
      <w:pPr>
        <w:pStyle w:val="Normal"/>
        <w:ind w:right="-1" w:firstLine="567"/>
        <w:rPr>
          <w:highlight w:val="white"/>
        </w:rPr>
      </w:pPr>
      <w:r>
        <w:rPr>
          <w:shd w:fill="FFFFFF" w:val="clear"/>
        </w:rPr>
        <w:t>Острый очаг, со множественными случаями заболевания ОКИ -151 человек.</w:t>
      </w:r>
    </w:p>
    <w:p>
      <w:pPr>
        <w:pStyle w:val="Normal"/>
        <w:ind w:right="-1" w:firstLine="567"/>
        <w:rPr>
          <w:highlight w:val="white"/>
        </w:rPr>
      </w:pPr>
      <w:r>
        <w:rPr>
          <w:shd w:fill="FFFFFF" w:val="clear"/>
        </w:rPr>
        <w:t xml:space="preserve">Источник инфекции </w:t>
      </w:r>
      <w:r>
        <w:rPr>
          <w:u w:val="single"/>
          <w:shd w:fill="FFFFFF" w:val="clear"/>
        </w:rPr>
        <w:t>(возможный</w:t>
      </w:r>
      <w:r>
        <w:rPr>
          <w:shd w:fill="FFFFFF" w:val="clear"/>
        </w:rPr>
        <w:t>, вероятный):</w:t>
      </w:r>
    </w:p>
    <w:p>
      <w:pPr>
        <w:pStyle w:val="Normal"/>
        <w:ind w:right="-1" w:firstLine="567"/>
        <w:jc w:val="both"/>
        <w:rPr>
          <w:highlight w:val="white"/>
        </w:rPr>
      </w:pPr>
      <w:r>
        <w:rPr>
          <w:shd w:fill="FFFFFF" w:val="clear"/>
        </w:rPr>
        <w:t xml:space="preserve">возможный  водный фактор, </w:t>
      </w:r>
      <w:r>
        <w:rPr/>
        <w:t>послужила питьевая вода, подаваемая населению из Усть-Джегутинского группового водопровода.</w:t>
      </w:r>
    </w:p>
    <w:p>
      <w:pPr>
        <w:pStyle w:val="Normal"/>
        <w:ind w:right="-1" w:firstLine="567"/>
        <w:rPr>
          <w:highlight w:val="white"/>
        </w:rPr>
      </w:pPr>
      <w:r>
        <w:rPr>
          <w:shd w:fill="FFFFFF" w:val="clear"/>
        </w:rPr>
        <w:t xml:space="preserve">  </w:t>
      </w:r>
      <w:r>
        <w:rPr>
          <w:shd w:fill="FFFFFF" w:val="clear"/>
        </w:rPr>
        <w:t xml:space="preserve">Механизм передачи инфекции, путь (пути) передачи: </w:t>
      </w:r>
    </w:p>
    <w:p>
      <w:pPr>
        <w:pStyle w:val="Normal"/>
        <w:ind w:right="-1" w:firstLine="567"/>
        <w:rPr>
          <w:highlight w:val="white"/>
        </w:rPr>
      </w:pPr>
      <w:r>
        <w:rPr>
          <w:shd w:fill="FFFFFF" w:val="clear"/>
        </w:rPr>
        <w:t>фекально-оральный механизм передачи, контактно-бытовой.   </w:t>
      </w:r>
    </w:p>
    <w:p>
      <w:pPr>
        <w:pStyle w:val="Normal"/>
        <w:ind w:right="-1" w:firstLine="567"/>
        <w:rPr>
          <w:highlight w:val="white"/>
        </w:rPr>
      </w:pPr>
      <w:r>
        <w:rPr>
          <w:shd w:fill="FFFFFF" w:val="clear"/>
        </w:rPr>
        <w:t>Фактор (факторы, вероятные факторы) передачи инфекции:</w:t>
      </w:r>
    </w:p>
    <w:p>
      <w:pPr>
        <w:pStyle w:val="Normal"/>
        <w:ind w:right="-1" w:firstLine="567"/>
        <w:rPr>
          <w:highlight w:val="white"/>
        </w:rPr>
      </w:pPr>
      <w:r>
        <w:rPr>
          <w:shd w:fill="FFFFFF" w:val="clear"/>
        </w:rPr>
        <w:t>- водный фактор,</w:t>
      </w:r>
    </w:p>
    <w:p>
      <w:pPr>
        <w:pStyle w:val="Normal"/>
        <w:ind w:right="-1" w:firstLine="567"/>
        <w:rPr>
          <w:highlight w:val="white"/>
        </w:rPr>
      </w:pPr>
      <w:r>
        <w:rPr>
          <w:shd w:fill="FFFFFF" w:val="clear"/>
        </w:rPr>
        <w:t>- контактно-бытовой.  </w:t>
      </w:r>
    </w:p>
    <w:p>
      <w:pPr>
        <w:pStyle w:val="Normal"/>
        <w:ind w:right="-1" w:firstLine="567"/>
        <w:jc w:val="both"/>
        <w:rPr/>
      </w:pPr>
      <w:r>
        <w:rPr/>
        <w:t xml:space="preserve">Общих продуктов питания - потенциальных факторов передачи в ходе эпидемического расследования не выявлено. В анамнезе у всех опрошенных больных – употребление не кипяченной водопроводной воды. Эпидемические  очаги в основном территориально разрозненны. Внутрисемейных случаев заражения не зарегистрировано. </w:t>
      </w:r>
    </w:p>
    <w:p>
      <w:pPr>
        <w:pStyle w:val="Normal"/>
        <w:ind w:right="-1" w:firstLine="567"/>
        <w:jc w:val="both"/>
        <w:rPr>
          <w:bCs/>
        </w:rPr>
      </w:pPr>
      <w:r>
        <w:rPr>
          <w:shd w:fill="FFFFFF" w:val="clear"/>
        </w:rPr>
        <w:t>Возбудитель:   </w:t>
      </w:r>
      <w:r>
        <w:rPr>
          <w:bCs/>
        </w:rPr>
        <w:t xml:space="preserve">ротавирусы, астровирусы, норовирусы, аденовирусы, энтеровирусы, </w:t>
      </w:r>
      <w:r>
        <w:rPr>
          <w:lang w:val="en-US"/>
        </w:rPr>
        <w:t>Pr</w:t>
      </w:r>
      <w:r>
        <w:rPr/>
        <w:t>.</w:t>
      </w:r>
      <w:r>
        <w:rPr>
          <w:lang w:val="en-US"/>
        </w:rPr>
        <w:t>vulgaris</w:t>
      </w:r>
      <w:r>
        <w:rPr/>
        <w:t xml:space="preserve"> </w:t>
      </w:r>
      <w:r>
        <w:rPr>
          <w:lang w:val="en-US"/>
        </w:rPr>
        <w:t>Pr</w:t>
      </w:r>
      <w:r>
        <w:rPr/>
        <w:t>.</w:t>
      </w:r>
      <w:r>
        <w:rPr>
          <w:lang w:val="en-US"/>
        </w:rPr>
        <w:t>mirabilis</w:t>
      </w:r>
      <w:r>
        <w:rPr/>
        <w:t xml:space="preserve"> ,  </w:t>
      </w:r>
      <w:r>
        <w:rPr>
          <w:lang w:val="en-US"/>
        </w:rPr>
        <w:t>Sh</w:t>
      </w:r>
      <w:r>
        <w:rPr/>
        <w:t>.</w:t>
      </w:r>
      <w:r>
        <w:rPr>
          <w:lang w:val="en-US"/>
        </w:rPr>
        <w:t>sonne</w:t>
      </w:r>
      <w:r>
        <w:rPr/>
        <w:t xml:space="preserve">. </w:t>
      </w:r>
    </w:p>
    <w:p>
      <w:pPr>
        <w:pStyle w:val="Normal"/>
        <w:ind w:right="-1" w:firstLine="567"/>
        <w:rPr>
          <w:highlight w:val="white"/>
        </w:rPr>
      </w:pPr>
      <w:r>
        <w:rPr>
          <w:shd w:fill="FFFFFF" w:val="clear"/>
        </w:rPr>
        <w:t>Проявления эпидемического процесса (клинические формы заболеваний, стертые, инапарантные, атипичные, носительство):</w:t>
      </w:r>
    </w:p>
    <w:p>
      <w:pPr>
        <w:pStyle w:val="Normal"/>
        <w:ind w:right="-1" w:firstLine="567"/>
        <w:rPr>
          <w:highlight w:val="white"/>
        </w:rPr>
      </w:pPr>
      <w:r>
        <w:rPr>
          <w:shd w:fill="FFFFFF" w:val="clear"/>
        </w:rPr>
        <w:t>- клинические формы заболеваний.</w:t>
      </w:r>
    </w:p>
    <w:p>
      <w:pPr>
        <w:pStyle w:val="Normal"/>
        <w:shd w:val="clear" w:color="auto" w:fill="FFFFFF"/>
        <w:ind w:right="-1" w:firstLine="567"/>
        <w:jc w:val="both"/>
        <w:rPr/>
      </w:pPr>
      <w:r>
        <w:rPr>
          <w:shd w:fill="FFFFFF" w:val="clear"/>
        </w:rPr>
        <w:t xml:space="preserve">Согласно </w:t>
      </w:r>
      <w:r>
        <w:rPr/>
        <w:t>Постановления врио главного государственного санитарного врача по КЧР № 574 от 10.09.2023г</w:t>
      </w:r>
      <w:r>
        <w:rPr>
          <w:b/>
        </w:rPr>
        <w:t xml:space="preserve"> </w:t>
      </w:r>
      <w:r>
        <w:rPr/>
        <w:t xml:space="preserve"> «О проведении профилактических и противоэпидемических мероприятий против кишечных инфекций по эпидпоказаниям на территории Усть-Джегутинского районав 2023 г. в связи с повышенной заболеваемостью», профилактические и противоэпидемические мероприятия в отношении обеспечения  приобретения бактериофага дизентерийного (Интести-бактриофаг) для населения Усть-Джегутинского района (50000 доз), вакцину против вирусного гепатита А (50000 доз), вакцину против дизентерии (50000 доз) не выполнено.</w:t>
      </w:r>
    </w:p>
    <w:p>
      <w:pPr>
        <w:pStyle w:val="Normal"/>
        <w:shd w:val="clear" w:color="auto" w:fill="FFFFFF"/>
        <w:ind w:right="-1" w:firstLine="567"/>
        <w:jc w:val="both"/>
        <w:rPr/>
      </w:pPr>
      <w:r>
        <w:rPr/>
        <w:t>На Врио Министра здравоохранения КЧР составлен протокол об административном правонарушении по ч.1 ст. 19.5 КоАП РФ.</w:t>
      </w:r>
    </w:p>
    <w:p>
      <w:pPr>
        <w:pStyle w:val="Normal"/>
        <w:ind w:right="-1" w:firstLine="567"/>
        <w:rPr>
          <w:highlight w:val="white"/>
        </w:rPr>
      </w:pPr>
      <w:r>
        <w:rPr>
          <w:shd w:fill="FFFFFF" w:val="clear"/>
        </w:rPr>
        <w:t xml:space="preserve"> </w:t>
      </w:r>
      <w:r>
        <w:rPr>
          <w:shd w:fill="FFFFFF" w:val="clear"/>
        </w:rPr>
        <w:t>Причины: п</w:t>
      </w:r>
      <w:r>
        <w:rPr/>
        <w:t>ри сборе эпидемиологического анамнеза у больных ОКИ установлено, что 68 (45.0%) человек употребляли сырую водопроводную воду, 48 (31.7%) человек не употребляли сырую воду, но пользовались ею для гигиенических и бытовых нужд, 27 (18.1%) грудничок на вскармливании и дети на прикорме  могли заразиться при  вторичной контаминации предметов по уходу, 8 (5.2%) человека считают себя больными после употребления в пищу салатов, фруктов, овощей, арбузов.</w:t>
      </w:r>
    </w:p>
    <w:p>
      <w:pPr>
        <w:pStyle w:val="Normal"/>
        <w:ind w:right="-1" w:firstLine="567"/>
        <w:jc w:val="both"/>
        <w:rPr/>
      </w:pPr>
      <w:r>
        <w:rPr/>
        <w:t xml:space="preserve">Общих продуктов питания - потенциальных факторов передачи в ходе эпидемического расследования не выявлено. В анамнезе у всех опрошенных больных – употребление не кипяченной водопроводной воды. Эпидемические  очаги в основном территориально разрозненны. Внутрисемейных случаев заражения не зарегистрировано. </w:t>
      </w:r>
    </w:p>
    <w:p>
      <w:pPr>
        <w:pStyle w:val="Normal"/>
        <w:ind w:right="-1" w:firstLine="567"/>
        <w:jc w:val="both"/>
        <w:rPr>
          <w:highlight w:val="white"/>
        </w:rPr>
      </w:pPr>
      <w:r>
        <w:rPr/>
        <w:t>По итогам санитарно-эпидемиологического расследования установлено, что по причине возникновения вспышки и последующей динамики развития кишечной заболеваемости среди населения с большой долей вероятности предполагается первоначально водный механизм передачи, фактором послужила питьевая вода, подаваемая населению из Усть-Джегутинского группового водопровода.</w:t>
      </w:r>
    </w:p>
    <w:p>
      <w:pPr>
        <w:pStyle w:val="Normal"/>
        <w:ind w:right="-1" w:firstLine="567"/>
        <w:jc w:val="both"/>
        <w:rPr>
          <w:highlight w:val="white"/>
        </w:rPr>
      </w:pPr>
      <w:r>
        <w:rPr>
          <w:shd w:fill="FFFFFF" w:val="clear"/>
        </w:rPr>
        <w:t xml:space="preserve"> </w:t>
      </w:r>
      <w:r>
        <w:rPr>
          <w:shd w:fill="FFFFFF" w:val="clear"/>
        </w:rPr>
        <w:t>Нарушения санитарно-эпидемиологических правил на объекте (территории), выявленные в ходе внеплановых мероприятиях по контролю за соблюдением требований санитарного законодательства и способствующие формированию эпидемического очага (перечислить нарушения и регламентирующие документы):</w:t>
      </w:r>
    </w:p>
    <w:p>
      <w:pPr>
        <w:pStyle w:val="Normal"/>
        <w:ind w:right="-1" w:firstLine="567"/>
        <w:jc w:val="both"/>
        <w:rPr/>
      </w:pPr>
      <w:r>
        <w:rPr>
          <w:shd w:fill="FFFFFF" w:val="clear"/>
        </w:rPr>
        <w:t xml:space="preserve">- </w:t>
      </w:r>
      <w:r>
        <w:rPr/>
        <w:t>Инфицирование водопроводной воды, вероятно, произошло по залповому типу (одномоментно) по причине высокой изношенности водопроводных сетей (до 80%), использования разнородных материалов для сетей (металл, пластик) и как следствие недостаточная герметичность стыков участков водоводов и подсоса фекальных стоков (80% г.Усть-Джегута использует для сбора канализационных стоков выгребные ямы поглотительного типа), а также наличие систематических аварийных ситуаций (30.08.2023; 02.09.2023) на водоводе и внутригородских сетях с прекращением подачи воды на отдельных улицах города (до 8 часов),</w:t>
      </w:r>
    </w:p>
    <w:p>
      <w:pPr>
        <w:pStyle w:val="Normal"/>
        <w:ind w:right="-1" w:firstLine="567"/>
        <w:jc w:val="both"/>
        <w:rPr/>
      </w:pPr>
      <w:r>
        <w:rPr/>
        <w:t xml:space="preserve">- в объединение по водоснабжению и водоотведению в Усть-Джегутинском муниципальном районе» за  период с 28.08.2023 по 05.09.2023 текущего года осуществлялось аварийное отключение водопроводной воды в ряде населенных пунктов района, в т.ч. г. Усть-Джегута,  </w:t>
      </w:r>
    </w:p>
    <w:p>
      <w:pPr>
        <w:pStyle w:val="Normal"/>
        <w:ind w:right="-1" w:firstLine="567"/>
        <w:jc w:val="both"/>
        <w:rPr/>
      </w:pPr>
      <w:r>
        <w:rPr/>
        <w:t>- остаточный хлор 01.09.2023-04.09.2023 – 0,3-0,5 мг/л; 05.09.2023-06.09.2023 – 1,5 мг/л. Мутность 0,54 – 0,72 мг/дм3,</w:t>
      </w:r>
    </w:p>
    <w:p>
      <w:pPr>
        <w:pStyle w:val="Normal"/>
        <w:ind w:right="-1" w:firstLine="567"/>
        <w:jc w:val="both"/>
        <w:rPr/>
      </w:pPr>
      <w:r>
        <w:rPr/>
        <w:t>- с 01.08.2023 по 05.09.2023 года от МУП, в адрес Управления Роспотребнадзора поступило 21 уведомление о приостановлении водоснабжения в связи проводимыми ремонтными работами сетей в населенных пунктах Усть-Джегутинского района. Последние пять уведомлений: 28.08.2023 – аул. Кубина; 29.08.2023 – с. Койдан, с. Важное, г. Усть-Джегута; 01.09.2023 – а. Новая Джегута; 04.09.2023 – г. Усть-Джегута, мкр Московский; 05.09.2023 – с. Койдан, с. Важное, г. Усть-Джегута.</w:t>
      </w:r>
    </w:p>
    <w:p>
      <w:pPr>
        <w:pStyle w:val="Normal"/>
        <w:ind w:right="-1" w:firstLine="567"/>
        <w:jc w:val="both"/>
        <w:rPr/>
      </w:pPr>
      <w:r>
        <w:rPr>
          <w:shd w:fill="FFFFFF" w:val="clear"/>
        </w:rPr>
        <w:t xml:space="preserve">Перечень санитарно-противоэпидемических (профилактических) мероприятий по локализации и ликвидации очага, включая вопросы взаимодействия между различными учреждениями, муниципальными органами управления и др.: </w:t>
      </w:r>
    </w:p>
    <w:p>
      <w:pPr>
        <w:pStyle w:val="Normal"/>
        <w:ind w:right="-1" w:firstLine="567"/>
        <w:jc w:val="both"/>
        <w:rPr/>
      </w:pPr>
      <w:r>
        <w:rPr>
          <w:shd w:fill="FFFFFF" w:val="clear"/>
        </w:rPr>
        <w:t xml:space="preserve">- </w:t>
      </w:r>
      <w:r>
        <w:rPr/>
        <w:t>Постановление главного Государственного санитарного врача по Карачаево-Черкесской Республике № 572 от 05.09.2023 «О проведении профилактических и противоэпидемических мероприятий против кишечных инфекций по эпидпоказаниям на территории Усть-Джегутинского района в 2023 г. в связи с повышенной заболеваемостью»,</w:t>
      </w:r>
    </w:p>
    <w:p>
      <w:pPr>
        <w:pStyle w:val="Normal"/>
        <w:ind w:right="-1" w:firstLine="567"/>
        <w:jc w:val="both"/>
        <w:rPr/>
      </w:pPr>
      <w:r>
        <w:rPr>
          <w:shd w:fill="FFFFFF" w:val="clear"/>
        </w:rPr>
        <w:t>-</w:t>
      </w:r>
      <w:r>
        <w:rPr/>
        <w:t xml:space="preserve"> Постановление главного Государственного санитарного врача по Карачаево-Черкесской республике №574 от 10.09.2023г «О проведении профилактических и противоэпидемических мероприятий против кишечных инфекций по эпидпоказаниям на территории Усть-Джегутинского района в 2023 г. в связи с повышенной заболеваемостью»,</w:t>
      </w:r>
    </w:p>
    <w:p>
      <w:pPr>
        <w:pStyle w:val="Normal"/>
        <w:ind w:right="-1" w:firstLine="567"/>
        <w:jc w:val="both"/>
        <w:rPr/>
      </w:pPr>
      <w:r>
        <w:rPr>
          <w:shd w:fill="FFFFFF" w:val="clear"/>
        </w:rPr>
        <w:t xml:space="preserve">  </w:t>
      </w:r>
      <w:r>
        <w:rPr>
          <w:shd w:fill="FFFFFF" w:val="clear"/>
        </w:rPr>
        <w:t xml:space="preserve">- </w:t>
      </w:r>
      <w:r>
        <w:rPr/>
        <w:t>Разработан и согласован с заместителем Председателя Правительства КЧР проект «Плана оперативных мероприятий по предотвращению повышенной заболеваемости кишечными инфекциями в Усть-Джегутинском и Прикубанском муниципальных районах Карачаево-Черкесской республики в 2023 г.»,</w:t>
      </w:r>
    </w:p>
    <w:p>
      <w:pPr>
        <w:pStyle w:val="Normal"/>
        <w:ind w:right="-141" w:hanging="0"/>
        <w:jc w:val="both"/>
        <w:rPr/>
      </w:pPr>
      <w:r>
        <w:rPr/>
        <w:t xml:space="preserve">         </w:t>
      </w:r>
      <w:r>
        <w:rPr/>
        <w:t>- Согласно Постановления главного Государственного санитарного врача по Карачаево-Черкесской республике №574 от 10.09.2023г «О проведении профилактических и противоэпидемических мероприятий против кишечных инфекций по эпидпоказаниям на территории Усть-Джегутинского района в 2023 г.»,  с целью фагирования и вакцинации групп населения г. Усть-Джегута, руководитель Управления Роспотребнадзора по КЧР в ежедневном режиме (при рабочих встречах, по телефону, в информационных письмах) к Главе Карачаево-Черкесской Республики, Председателю и заместителю Председателя  Правительства КЧР, министру здравоохранения КЧР вопрос вакцинации и фагирования населения находился на постоянном контроле.</w:t>
      </w:r>
    </w:p>
    <w:p>
      <w:pPr>
        <w:pStyle w:val="Normal"/>
        <w:ind w:right="-1" w:hanging="0"/>
        <w:jc w:val="both"/>
        <w:rPr/>
      </w:pPr>
      <w:r>
        <w:rPr/>
        <w:t xml:space="preserve">       </w:t>
      </w:r>
      <w:r>
        <w:rPr>
          <w:shd w:fill="FFFFFF" w:val="clear"/>
        </w:rPr>
        <w:t xml:space="preserve">  </w:t>
      </w:r>
      <w:r>
        <w:rPr>
          <w:shd w:fill="FFFFFF" w:val="clear"/>
        </w:rPr>
        <w:t xml:space="preserve">- 06.09.2023г </w:t>
      </w:r>
      <w:r>
        <w:rPr/>
        <w:t>на имя директора МУП «Производственное объединение по водоснабжению и водоотведению в Усть-Джегутинском муниципальном районе» направлено письмо о введении гиперхлорирования водопроводной воды,</w:t>
      </w:r>
    </w:p>
    <w:p>
      <w:pPr>
        <w:pStyle w:val="Normal"/>
        <w:ind w:right="-1" w:firstLine="567"/>
        <w:jc w:val="both"/>
        <w:rPr/>
      </w:pPr>
      <w:r>
        <w:rPr>
          <w:shd w:fill="FFFFFF" w:val="clear"/>
        </w:rPr>
        <w:t xml:space="preserve">  </w:t>
      </w:r>
      <w:r>
        <w:rPr>
          <w:shd w:fill="FFFFFF" w:val="clear"/>
        </w:rPr>
        <w:t>-  </w:t>
      </w:r>
      <w:r>
        <w:rPr/>
        <w:t>За весь период эпидемического неблагополучия на имя Главы Карачаево-Черкесской Республики, Председателя и заместителя Председателя  Правительства КЧР, министра здравоохранения КЧР, Федерального инспектора КЧР, ЛПО республики направлены 29 информационных письма о сложившейся эпидемической ситуации по ОКИ в Усть-Джегутиснком районе,</w:t>
      </w:r>
    </w:p>
    <w:p>
      <w:pPr>
        <w:pStyle w:val="Normal"/>
        <w:ind w:right="-1" w:firstLine="567"/>
        <w:jc w:val="both"/>
        <w:rPr/>
      </w:pPr>
      <w:r>
        <w:rPr>
          <w:shd w:fill="FFFFFF" w:val="clear"/>
        </w:rPr>
        <w:t>  </w:t>
      </w:r>
      <w:r>
        <w:rPr>
          <w:shd w:fill="FFFFFF" w:val="clear"/>
        </w:rPr>
        <w:t xml:space="preserve">- </w:t>
      </w:r>
      <w:r>
        <w:rPr/>
        <w:t>06.09.2023г  в МУП «Производственное объединение по водоснабжению и водоотведению в Усть-Джегутинском муниципальном районе» сотрудниками Управления Роспотребнадзора по КЧР проверены журналы внутриведомственного контроля по микробиологическим показателям и контроля остаточного хлора. В МУП «Производственное объединение по водоснабжению и водоотведению в Усть-Джегутинском муниципальном районе» имеются, ведутся регулярно.</w:t>
      </w:r>
    </w:p>
    <w:p>
      <w:pPr>
        <w:pStyle w:val="Normal"/>
        <w:ind w:right="-1" w:firstLine="567"/>
        <w:jc w:val="both"/>
        <w:rPr/>
      </w:pPr>
      <w:r>
        <w:rPr/>
        <w:t xml:space="preserve">- 06.09.2023г проведено заседание СПЭК в Усть-Джегутинском районе с участием специалиста Управления Роспотребнадзора по КЧР, </w:t>
      </w:r>
    </w:p>
    <w:p>
      <w:pPr>
        <w:pStyle w:val="Normal"/>
        <w:ind w:right="-1" w:firstLine="567"/>
        <w:jc w:val="both"/>
        <w:rPr/>
      </w:pPr>
      <w:r>
        <w:rPr/>
        <w:t>- По поручению Управления Роспотребнадзора по КЧР сотрудниками ФБУЗ проведены по уличные (по дворовые) обходы с целью выявления аварий на участках водопроводных сетей г. Усть-Джегута с опросом населения. Всего с 11.09.2023г по 12.09.2023г осмотрено 110 улиц, выявлено 5 адресов с аварийными ситуациями (прорыв (2 сл), выход воды на рельеф (3 сл).  Данные переданы в МУП «Производственное объединение по водоснабжению и водоотведению в Усть-Джегутинском муниципальном районе» для выявления причин и устранения аварии,</w:t>
      </w:r>
    </w:p>
    <w:p>
      <w:pPr>
        <w:pStyle w:val="Normal"/>
        <w:ind w:right="-1" w:firstLine="567"/>
        <w:jc w:val="both"/>
        <w:rPr/>
      </w:pPr>
      <w:r>
        <w:rPr/>
        <w:t xml:space="preserve"> </w:t>
      </w:r>
      <w:r>
        <w:rPr/>
        <w:t xml:space="preserve">- Инициировано и проведено санитарно-эпидемиологическое расследование МБЛПУ «Усть-Джегутинская ЦРБ» и направлено соответствующее предписание, </w:t>
      </w:r>
    </w:p>
    <w:p>
      <w:pPr>
        <w:pStyle w:val="Normal"/>
        <w:ind w:right="-1" w:firstLine="567"/>
        <w:jc w:val="both"/>
        <w:rPr/>
      </w:pPr>
      <w:r>
        <w:rPr/>
        <w:t>-Задействован «Комплексный план мероприятий по профилактике ОКИ, включая инфекции вирусной этиологии на 2022-2024 г.г.», утвержденный совместным приказом МЗ КЧР и Управлением Роспотребнадзора по КЧР   № 659-0/148 от 12.09.2022г.,</w:t>
      </w:r>
    </w:p>
    <w:p>
      <w:pPr>
        <w:pStyle w:val="Normal"/>
        <w:ind w:right="-1" w:firstLine="567"/>
        <w:jc w:val="both"/>
        <w:rPr/>
      </w:pPr>
      <w:r>
        <w:rPr/>
        <w:t>- Управлением Федеральной службы по надзору в сфере защиты прав потребителей и благополучия человека по Карачаево-Черкесской республике,  направлена информация в Прокуратуру КЧР по Усть-Джегутинскому МУП «Производственное объединение по Водоснабжению и Водоотведению в Усть-Джегутинском муниципальном районе» Карачаево-Черкесской республики, осуществляющим свою деятельность на основании устава,</w:t>
      </w:r>
    </w:p>
    <w:p>
      <w:pPr>
        <w:pStyle w:val="Normal"/>
        <w:ind w:right="-1" w:firstLine="567"/>
        <w:jc w:val="both"/>
        <w:rPr/>
      </w:pPr>
      <w:r>
        <w:rPr/>
        <w:t xml:space="preserve">-Управлением Роспотребнадзора по КЧР ведется мониторинг  эпидемической ситуации на территориях Усть-Джегутинского и Прикубанского муниципальных образований и всей Республики в целом, </w:t>
      </w:r>
    </w:p>
    <w:p>
      <w:pPr>
        <w:pStyle w:val="Normal"/>
        <w:ind w:right="-1" w:hanging="0"/>
        <w:jc w:val="both"/>
        <w:rPr/>
      </w:pPr>
      <w:r>
        <w:rPr/>
        <w:t xml:space="preserve">        </w:t>
      </w:r>
      <w:r>
        <w:rPr/>
        <w:t xml:space="preserve">- с 06.09.2023 по 06.09.2023 проведена поэтапная промывка и дезинфекция резервуаров чистой воды на очистных сооружениях водопровода Северного и Южного объемом 2900 м3 каждый, информация и акты выполненных работ представлены в Управление Роспотребнадзора по КЧР МУП «Производственное объединение по водоснабжению и водоотведению в Усть-Джегутинском муниципальном районе», </w:t>
      </w:r>
    </w:p>
    <w:p>
      <w:pPr>
        <w:pStyle w:val="Normal"/>
        <w:ind w:right="-1" w:firstLine="567"/>
        <w:jc w:val="both"/>
        <w:rPr/>
      </w:pPr>
      <w:r>
        <w:rPr/>
        <w:t>- В период с марта 2023 года по настоящее время Управлением Роспотребнадзора по КЧР направлено 14 предостережений в Усть-Джегутинский МУП «Производственное объединение по Водоснабжению и Водоотведению в Усть-Джегутинском муниципальном районе» на качество подаваемой питьевой воды в населенных пунктах обслуживаемых МУП в Усть-Джегутинском и Прикубанском муниципальных районах республики,</w:t>
      </w:r>
    </w:p>
    <w:p>
      <w:pPr>
        <w:pStyle w:val="Normal"/>
        <w:ind w:right="-1" w:firstLine="567"/>
        <w:jc w:val="both"/>
        <w:rPr/>
      </w:pPr>
      <w:r>
        <w:rPr/>
        <w:t>- в РГБУЗ «Усть-Джегутинская ЦРБ» выдано предписание об усилении санитарно-противоэпидемического режима и 100% лабораторного обследования всех больных с ОКИ.</w:t>
      </w:r>
    </w:p>
    <w:p>
      <w:pPr>
        <w:pStyle w:val="Normal"/>
        <w:ind w:right="-1" w:firstLine="567"/>
        <w:jc w:val="both"/>
        <w:rPr/>
      </w:pPr>
      <w:r>
        <w:rPr/>
        <w:t>- 12.09.2023 специалистами Управления проводится контроль ранее выданных предписаний  с посещением объектов – 6 школ, 3 ДДУ,</w:t>
      </w:r>
    </w:p>
    <w:p>
      <w:pPr>
        <w:pStyle w:val="Normal"/>
        <w:ind w:right="-1" w:firstLine="567"/>
        <w:jc w:val="both"/>
        <w:rPr/>
      </w:pPr>
      <w:r>
        <w:rPr/>
        <w:t>- Управлением Роспотребнадзора по КЧР 05.09.2023,  дано поручение ФБУЗ «Центр гигиены и эпидемиологии в КЧР» на ежедневный отбор проб водопроводной воды и воды поверхностного водоема I категории (место водозабора) и проведения контрольных лабораторных исследований воды на базе ИЛЦ ФБУЗ на наличие кишечных вирусов, на микробиологические и санитарно-химические  показатели, до окончания периода эпиднеблагополучия,</w:t>
      </w:r>
    </w:p>
    <w:p>
      <w:pPr>
        <w:pStyle w:val="Normal"/>
        <w:ind w:right="-1" w:firstLine="567"/>
        <w:jc w:val="both"/>
        <w:rPr/>
      </w:pPr>
      <w:r>
        <w:rPr/>
        <w:t xml:space="preserve">-Водопроводная вода исследовалась из контрольных точек на магистральных водоводах Предприятия, в семейных очагах ОКИ, перед поступлением в сети, концевых точках водопровода, а также по предписанию Управления, в организациях дошкольного образования, общеобразовательных школах, социальных учреждениях и организациях общепита Усть-Джегутинского района республики,    </w:t>
      </w:r>
    </w:p>
    <w:p>
      <w:pPr>
        <w:pStyle w:val="Normal"/>
        <w:ind w:right="-1" w:firstLine="567"/>
        <w:jc w:val="both"/>
        <w:rPr/>
      </w:pPr>
      <w:r>
        <w:rPr/>
        <w:t>- Руководителю Усть-Джегутинского МУП «Производственное объединение по водоснабжению и водоотведению в Усть-Джегутинском муниципальном районе» (далее Предприятие) предписано ввести на ОСВ режим гиперхлорирования, не менее 1,5 мг/л концентрации остаточного хлора перед поступлением в сеть, с почасовым контролем остаточного свободного хлора и ежедневным микробиологическим контролем по показателям эпидемической безопасности в соответствии с требованиями санитарных правил в лаборатории Предприятия. В дальнейшем, предписанием Управления Роспотребнадзора, предписано довести концентрацию остаточного хлора перед подачей в водопроводные сети до 2 мг/л., что было исполнено и доложено письмом руководителя Предприятия,</w:t>
      </w:r>
    </w:p>
    <w:p>
      <w:pPr>
        <w:pStyle w:val="Normal"/>
        <w:ind w:right="-1" w:firstLine="567"/>
        <w:jc w:val="both"/>
        <w:rPr/>
      </w:pPr>
      <w:r>
        <w:rPr/>
        <w:t xml:space="preserve">- МУП «Производственное объединение по водоснабжению и водоотведению в Усть-Джегутинском муниципальном района»  провели промывку и дезинфекцию водопроводных сетей и резервуаров чистой воды, с составлением актов промывки и лабораторным контролем качества проведенных работ.  Данные работы были проведены в срок, акты проведенных работ представлены в Управление, </w:t>
      </w:r>
    </w:p>
    <w:p>
      <w:pPr>
        <w:pStyle w:val="Normal"/>
        <w:ind w:right="-1" w:firstLine="567"/>
        <w:jc w:val="both"/>
        <w:rPr/>
      </w:pPr>
      <w:r>
        <w:rPr/>
        <w:t xml:space="preserve">-Лабораторное обследование, по предписанию Управления, прошли сотрудники Предприятия, участвующие в водоподготовке и ремонтных работах на сетях. Результаты обследования сотрудников на наличие кишечных вирусов и ОКИ отрицательные, </w:t>
      </w:r>
    </w:p>
    <w:p>
      <w:pPr>
        <w:pStyle w:val="Normal"/>
        <w:ind w:right="-1" w:firstLine="567"/>
        <w:jc w:val="both"/>
        <w:rPr/>
      </w:pPr>
      <w:r>
        <w:rPr/>
        <w:t>-13.09.2023г МУП «Производственное объединение по водоснабжению и водоотведению в Усть-Джегутинском муниципальном района» дано предписание по проведению дезинфекции выгребных ям, септиков в частной жилой застройке г. Усть-Джегута,</w:t>
      </w:r>
    </w:p>
    <w:p>
      <w:pPr>
        <w:pStyle w:val="Normal"/>
        <w:ind w:right="-1" w:hanging="0"/>
        <w:jc w:val="both"/>
        <w:rPr/>
      </w:pPr>
      <w:r>
        <w:rPr/>
        <w:t xml:space="preserve">        </w:t>
      </w:r>
      <w:r>
        <w:rPr/>
        <w:t>-   В эпид. процесс были вовлечены 7 организаций, в отношении которых были начаты санитарно-эпидемиологические расследования,</w:t>
      </w:r>
    </w:p>
    <w:p>
      <w:pPr>
        <w:pStyle w:val="Normal"/>
        <w:ind w:right="-1" w:hanging="0"/>
        <w:jc w:val="both"/>
        <w:rPr/>
      </w:pPr>
      <w:r>
        <w:rPr/>
        <w:t xml:space="preserve">      </w:t>
      </w:r>
      <w:r>
        <w:rPr/>
        <w:t>- 09.09.2023г Управлением Роспотребнадзора по КЧР выдано 3 предписания об усилении санитарно-противоэпидемического режима в социально значимые объекты расположенные в г. Усть-Джегута, в том числе отделу образования Усть-Джегутинского муниципального района по организации питьевого режима  детей (бутилированной или кипяченной  питьевой водой гарантированного качества). Создание условий для соблюдения правил личной гигиены, исключение из меню блюд не подвергающихся вторичной термической обработке и усиление дезинфекционного режима,</w:t>
      </w:r>
    </w:p>
    <w:p>
      <w:pPr>
        <w:pStyle w:val="Normal"/>
        <w:ind w:right="-1" w:firstLine="567"/>
        <w:jc w:val="both"/>
        <w:rPr/>
      </w:pPr>
      <w:r>
        <w:rPr/>
        <w:t>- 11.09.2023г Управлением Роспотребнадзора по КЧР выданы предписания 4 объектам общественного питания г. Усть-Джегута об усилении мер по профилактике ОКИ.</w:t>
      </w:r>
    </w:p>
    <w:p>
      <w:pPr>
        <w:pStyle w:val="Normal"/>
        <w:ind w:right="-1" w:firstLine="567"/>
        <w:jc w:val="both"/>
        <w:rPr>
          <w:bCs/>
        </w:rPr>
      </w:pPr>
      <w:r>
        <w:rPr/>
        <w:t xml:space="preserve">По результатам лабораторного контроля сотрудников пищеблоков детских образовательных организаций Усть-Джегутинского района, всего отобрано проб в количестве 103, у 11 человек выявлены </w:t>
      </w:r>
      <w:r>
        <w:rPr>
          <w:bCs/>
        </w:rPr>
        <w:t>по результатам завершенных лабораторных исследований 11 норовирусов и ротавирусов.</w:t>
      </w:r>
    </w:p>
    <w:p>
      <w:pPr>
        <w:pStyle w:val="Normal"/>
        <w:ind w:right="-1" w:firstLine="567"/>
        <w:jc w:val="both"/>
        <w:rPr/>
      </w:pPr>
      <w:r>
        <w:rPr/>
        <w:t>У всех выявленных сотрудников клинические проявления инфекционного заболевания отсутствуют, они являются носителями.</w:t>
      </w:r>
    </w:p>
    <w:p>
      <w:pPr>
        <w:pStyle w:val="Normal"/>
        <w:ind w:right="-1" w:firstLine="567"/>
        <w:jc w:val="both"/>
        <w:rPr/>
      </w:pPr>
      <w:r>
        <w:rPr/>
        <w:t>- 15.09.2023г выданы постановления Главного государственного санитарного врача «Об отстранении работников пищеблоков» образовательных учреждений (ДОУ, СОШ)  Усть-Джегутинского района  на 11 человек.</w:t>
      </w:r>
    </w:p>
    <w:p>
      <w:pPr>
        <w:pStyle w:val="Normal"/>
        <w:ind w:right="-1" w:firstLine="567"/>
        <w:jc w:val="both"/>
        <w:rPr/>
      </w:pPr>
      <w:r>
        <w:rPr/>
        <w:t>- Начальнику отдела образования Усть-Джегутинского района, выдано предписание по контролю за исполнением выданных постановлений.</w:t>
      </w:r>
    </w:p>
    <w:p>
      <w:pPr>
        <w:pStyle w:val="Normal"/>
        <w:tabs>
          <w:tab w:val="clear" w:pos="567"/>
          <w:tab w:val="left" w:pos="142" w:leader="none"/>
        </w:tabs>
        <w:ind w:firstLine="567"/>
        <w:jc w:val="both"/>
        <w:rPr/>
      </w:pPr>
      <w:r>
        <w:rPr/>
        <w:t>- 18.09.2023 года в 3-х ДОУ проведена промывка, дезинфекция внутренних водопроводных сетей.</w:t>
      </w:r>
    </w:p>
    <w:p>
      <w:pPr>
        <w:pStyle w:val="Normal"/>
        <w:ind w:right="-1" w:hanging="0"/>
        <w:jc w:val="both"/>
        <w:rPr/>
      </w:pPr>
      <w:r>
        <w:rPr/>
        <w:t xml:space="preserve">        </w:t>
      </w:r>
      <w:r>
        <w:rPr/>
        <w:t>-Управлением с 05.09.2023 года ведется работа по информированию населения Республики о вспышке ОКИ в Усть-Джегутинском районе, включая официальный сайт Управления Роспотребнадзора по КЧР, разрешенные социальные сети Интернета, телевидение.</w:t>
      </w:r>
    </w:p>
    <w:p>
      <w:pPr>
        <w:pStyle w:val="Normal"/>
        <w:ind w:right="-1" w:hanging="0"/>
        <w:rPr>
          <w:highlight w:val="white"/>
        </w:rPr>
      </w:pPr>
      <w:r>
        <w:rPr>
          <w:sz w:val="28"/>
          <w:szCs w:val="28"/>
          <w:shd w:fill="FFFFFF" w:val="clear"/>
        </w:rPr>
        <w:t xml:space="preserve">           </w:t>
      </w:r>
      <w:r>
        <w:rPr>
          <w:shd w:fill="FFFFFF" w:val="clear"/>
        </w:rPr>
        <w:t xml:space="preserve">Принятые меры по выявленным нарушениям санитарного законодательства: </w:t>
      </w:r>
    </w:p>
    <w:p>
      <w:pPr>
        <w:pStyle w:val="Normal"/>
        <w:ind w:right="-1" w:hanging="0"/>
        <w:jc w:val="both"/>
        <w:rPr/>
      </w:pPr>
      <w:r>
        <w:rPr/>
        <w:t>- Плановая выездная проверка в отношении Усть-Джегутинского МУП «Производственное объединение по Водоснабжению и Водоотведению в Усть-Джегутинском муниципальном районе» проводилась 27 июня 2023 года, по результатам составлено два протокола об административных правонарушениях по ст. 6.5 и 6.4 КоАП РФ. Дано предписание об устранении выявленных нарушений.</w:t>
      </w:r>
    </w:p>
    <w:p>
      <w:pPr>
        <w:pStyle w:val="Normal"/>
        <w:ind w:right="-1" w:hanging="0"/>
        <w:jc w:val="both"/>
        <w:rPr/>
      </w:pPr>
      <w:r>
        <w:rPr/>
        <w:t xml:space="preserve">        </w:t>
      </w:r>
      <w:r>
        <w:rPr/>
        <w:t xml:space="preserve">- В Усть-Джегутинский районный суд Карачаево-Черкесской республики, 10.04.2023 года, Управлением Роспотребнадзора по КЧР направлено исковое заявление в соответствии со ст. 40,46 Закона РФ «О защите прав потребителей» о защите прав неопределенного круга потребителей и признаний действий Усть-Джегутинского МУП «Производственное объединение по Водоснабжению и Водоотведению в Усть-Джегутинском муниципальном районе» противоправными и нарушающими права потребителей, выразившееся в подаче питьевой воды ненадлежащего качества. </w:t>
      </w:r>
    </w:p>
    <w:p>
      <w:pPr>
        <w:pStyle w:val="Normal"/>
        <w:ind w:right="-1" w:hanging="0"/>
        <w:jc w:val="both"/>
        <w:rPr/>
      </w:pPr>
      <w:r>
        <w:rPr/>
        <w:t xml:space="preserve">      </w:t>
      </w:r>
      <w:r>
        <w:rPr/>
        <w:t xml:space="preserve">- По решению районного суда от 19.06 2023 года (дело №2-957/2023) исковые требования Управления Роспотребнадзора по КЧР удовлетворены. Ответчик обязан обеспечить подачу питьевой воды соответствующей требованиям СанПиН. </w:t>
      </w:r>
    </w:p>
    <w:p>
      <w:pPr>
        <w:pStyle w:val="Normal"/>
        <w:ind w:right="-1" w:hanging="0"/>
        <w:jc w:val="both"/>
        <w:rPr/>
      </w:pPr>
      <w:r>
        <w:rPr/>
        <w:t xml:space="preserve">       </w:t>
      </w:r>
      <w:r>
        <w:rPr/>
        <w:t xml:space="preserve">- 15.09.2023  Прокуратурой КЧР представлено требование о проведении контрольного (надзорного) мероприятия в отношении МУП «Производственное объединение по водоснабжению и водоотведению в Усть-Джегутинском районе», в период с 19.09.2023 по 02.10.2023. </w:t>
      </w:r>
    </w:p>
    <w:p>
      <w:pPr>
        <w:pStyle w:val="Normal"/>
        <w:ind w:right="-141" w:hanging="0"/>
        <w:jc w:val="both"/>
        <w:rPr/>
      </w:pPr>
      <w:r>
        <w:rPr>
          <w:shd w:fill="FFFFFF" w:val="clear"/>
        </w:rPr>
        <w:t xml:space="preserve">        </w:t>
      </w:r>
      <w:r>
        <w:rPr>
          <w:shd w:fill="FFFFFF" w:val="clear"/>
        </w:rPr>
        <w:t xml:space="preserve">-    </w:t>
      </w:r>
      <w:r>
        <w:rPr/>
        <w:t>Управлением Роспотребнадзора по КЧР 06.09.2023 в прокуратуру  КЧР было направлено решения и мотивированное представление на согласование внеплановой выездной проверки в МУП «Производственное объединение по водоснабжению и водоотведению в Усть-Джегутинском муниципальном районе».  07.09.2023 года в Управление Роспотребнадзора по КЧР поступил отказ на проведение проверочных мероприятий. 11.09.2023 года направлено повторно в прокуратуру КЧР решение и мотивированное представление о  внеплановой проверке МУП «Производственное объединение по водоснабжению и водоотведению в Усть-Джегутинском муниципальном районе», получен отказ о проведении внеплановой проверки, 13.09.2023 года направлено повторно в прокуратуру КЧР решение и мотивированное представление о  внеплановой проверке МУП «Производственное объединение по водоснабжению и водоотведению в Усть-Джегутинском муниципальном районе», получен отказ о проведении внеплановой проверки.</w:t>
      </w:r>
    </w:p>
    <w:p>
      <w:pPr>
        <w:pStyle w:val="Normal"/>
        <w:ind w:right="-141" w:hanging="0"/>
        <w:jc w:val="both"/>
        <w:rPr/>
      </w:pPr>
      <w:r>
        <w:rPr/>
        <w:t xml:space="preserve">        </w:t>
      </w:r>
      <w:r>
        <w:rPr/>
        <w:t>- В отношении  РГБУЗ «Усть-Джегутинская ЦРБ», в ходе санитарно-эпидемиологического расследования, начатого 06.09.2023 года, по результатам составлен протокол об административных правонарушениях на должностное лицо (главного врача) по ст. 6.3 КоАП РФ за несвоевременную подачу экстренных извещений на больных ОКИ. В  РГБУЗ «Усть-Джегутинская ЦРБ» выдано предписание об усилении санитарно-противоэпидемического режима и 100% лабораторного обследования всех больных с ОКИ.</w:t>
      </w:r>
    </w:p>
    <w:p>
      <w:pPr>
        <w:pStyle w:val="Normal"/>
        <w:ind w:right="-1" w:hanging="0"/>
        <w:jc w:val="both"/>
        <w:rPr/>
      </w:pPr>
      <w:r>
        <w:rPr/>
        <w:t xml:space="preserve">          </w:t>
      </w:r>
      <w:r>
        <w:rPr/>
        <w:t xml:space="preserve">- 15.09.2023  Прокуратурой КЧР представлено требование о проведении контрольного (надзорного) мероприятия в отношении МУП «Производственное объединение по водоснабжению и водоотведению в Усть-Джегутинском районе», в период с 19.09.2023 по 02.10.2023. </w:t>
      </w:r>
    </w:p>
    <w:p>
      <w:pPr>
        <w:pStyle w:val="Normal"/>
        <w:ind w:right="-141" w:firstLine="993"/>
        <w:jc w:val="both"/>
        <w:rPr/>
      </w:pPr>
      <w:r>
        <w:rPr/>
        <w:t>Управлением Роспотребнадзора по КЧР внеплановая выездная проверка, по представлению Прокуратуры КЧР, в отношении МУП «Производственное объединение по водоснабжению и водоотведению в Усть-Джегутинском районе» проведена с привлечением ФБУЗ «Центр гигиены и эпидемиологии в КЧР» с отбором проб и лабораторным исследованием воды питьевого назначения на водопроводных сетях Предприятия.</w:t>
      </w:r>
    </w:p>
    <w:p>
      <w:pPr>
        <w:pStyle w:val="Normal"/>
        <w:ind w:right="-141" w:firstLine="993"/>
        <w:jc w:val="both"/>
        <w:rPr/>
      </w:pPr>
      <w:r>
        <w:rPr/>
        <w:t>- На  Врио Министра здравоохранения КЧР, за невыполнение Постановления врио главного государственного санитарного врача по КЧР № 574 от 10.09.2023г</w:t>
      </w:r>
      <w:r>
        <w:rPr>
          <w:b/>
        </w:rPr>
        <w:t xml:space="preserve"> </w:t>
      </w:r>
      <w:r>
        <w:rPr/>
        <w:t xml:space="preserve"> «О проведении профилактических и противоэпидемических мероприятий против кишечных инфекций по эпидпоказаниям на территории Усть-Джегутинского районав 2023 г. в связи с повышенной заболеваемостью», в части профилактических и противоэпидемических мероприятий в отношении обеспечения  приобретения бактериофага дизентерийного (Интести-бактриофаг) для населения Усть-Джегутинского района (50000 доз), вакцину против вирусного гепатита А (50000 доз), вакцину против дизентерии (50000 доз), составлен протокол об административных правонарушениях на должностное лицо (главного врача) по ст. 19.5 часть 1 КоАП РФ. </w:t>
      </w:r>
    </w:p>
    <w:p>
      <w:pPr>
        <w:pStyle w:val="Normal"/>
        <w:tabs>
          <w:tab w:val="clear" w:pos="567"/>
          <w:tab w:val="left" w:pos="6510" w:leader="none"/>
        </w:tabs>
        <w:ind w:firstLine="709"/>
        <w:jc w:val="both"/>
        <w:rPr/>
      </w:pPr>
      <w:r>
        <w:rPr/>
      </w:r>
    </w:p>
    <w:p>
      <w:pPr>
        <w:pStyle w:val="Style33"/>
        <w:ind w:hanging="0"/>
        <w:jc w:val="center"/>
        <w:rPr>
          <w:b/>
          <w:b/>
          <w:bCs/>
          <w:color w:val="000000"/>
          <w:sz w:val="24"/>
          <w:szCs w:val="24"/>
        </w:rPr>
      </w:pPr>
      <w:r>
        <w:rPr>
          <w:b/>
          <w:bCs/>
          <w:color w:val="000000"/>
          <w:sz w:val="24"/>
          <w:szCs w:val="24"/>
        </w:rPr>
        <w:t>1.3.8. Природно-очаговые и зооантропонозные инфекции</w:t>
      </w:r>
    </w:p>
    <w:p>
      <w:pPr>
        <w:pStyle w:val="Style33"/>
        <w:ind w:firstLine="567"/>
        <w:jc w:val="center"/>
        <w:rPr>
          <w:b/>
          <w:b/>
          <w:bCs/>
          <w:color w:val="000000"/>
          <w:sz w:val="24"/>
          <w:szCs w:val="24"/>
          <w:u w:val="single"/>
        </w:rPr>
      </w:pPr>
      <w:r>
        <w:rPr>
          <w:b/>
          <w:bCs/>
          <w:color w:val="000000"/>
          <w:sz w:val="24"/>
          <w:szCs w:val="24"/>
          <w:u w:val="single"/>
        </w:rPr>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На территории Республики имеются природные очаги особо опасных инфекций, в том числе:</w:t>
      </w:r>
    </w:p>
    <w:p>
      <w:pPr>
        <w:pStyle w:val="Normal"/>
        <w:shd w:val="clear" w:color="auto" w:fill="FFFFFF"/>
        <w:ind w:firstLine="692"/>
        <w:jc w:val="both"/>
        <w:rPr>
          <w:color w:val="000000" w:themeColor="text1"/>
        </w:rPr>
      </w:pPr>
      <w:r>
        <w:rPr>
          <w:color w:val="000000" w:themeColor="text1"/>
        </w:rPr>
        <w:t>Центрально-Кавказский высокогорный природный очаг чумы охватывает два административных района Карачаево-Черкесской Республики. В пределах природного очага чумы на территории КЧР располагаются Карачаевский и Малокарачаевский районы, где проживает 87,586 человек. Они включают населенные пункты: а. Учкулан, а. Верхний Учкулан, а. Хурзук, Карт-Джурт,  урочище Бейтик-Тюбю (Карачаевский район - с населением 1597 человек) и а. Хасаут, а. Кичи-Балык (Малокарачаевский район - с населением 367 человек), а также плато Бийчесын.</w:t>
      </w:r>
    </w:p>
    <w:p>
      <w:pPr>
        <w:pStyle w:val="Normal"/>
        <w:shd w:val="clear" w:color="auto" w:fill="FFFFFF"/>
        <w:ind w:firstLine="692"/>
        <w:jc w:val="both"/>
        <w:rPr>
          <w:color w:val="000000" w:themeColor="text1"/>
        </w:rPr>
      </w:pPr>
      <w:r>
        <w:rPr>
          <w:color w:val="000000" w:themeColor="text1"/>
        </w:rPr>
        <w:t>В 2023 году на территории очага чумы в Карачаево-Черкесской Республике располагались 19 летних отгонных пастбища: 16 хозяйств в Карачаевском муниципальном районе и 3 хозяйства в Малокарачаевском муниципальном   районе.   Определен   порядок   организации   медицинского обслуживания на отгонных пастбищах: организована работа медицинских пунктов, обеспеченных автотранспортом, средствами индивидуальной защиты, универсальными укладками для забора материала от людей и из объектов окружающей среды, а также медикаментами.</w:t>
      </w:r>
    </w:p>
    <w:p>
      <w:pPr>
        <w:pStyle w:val="123"/>
        <w:ind w:hanging="0"/>
        <w:rPr>
          <w:color w:val="000000" w:themeColor="text1"/>
          <w:szCs w:val="24"/>
        </w:rPr>
      </w:pPr>
      <w:r>
        <w:rPr>
          <w:color w:val="000000" w:themeColor="text1"/>
        </w:rPr>
        <w:t>Территория Карачаевского муниципального района в пределах Центрально-Кавказского высокогорного природного очага чумы является зоной активного туризма и отдыха всероссийского значения. Ежегодно в летний сезон Приэльбрусье посещают более 500 человек</w:t>
      </w:r>
      <w:r>
        <w:rPr>
          <w:color w:val="000000" w:themeColor="text1"/>
          <w:szCs w:val="24"/>
        </w:rPr>
        <w:t>.</w:t>
      </w:r>
      <w:r>
        <w:rPr>
          <w:rFonts w:eastAsia="Calibri"/>
          <w:color w:val="000000" w:themeColor="text1"/>
          <w:szCs w:val="24"/>
        </w:rPr>
        <w:t xml:space="preserve">   </w:t>
      </w:r>
      <w:r>
        <w:rPr>
          <w:color w:val="000000" w:themeColor="text1"/>
          <w:szCs w:val="24"/>
        </w:rPr>
        <w:t>Всего в Малокарачаевском районе места с природным очагом  чумы с мая 2023г по сентябрь 2023 года посетили приезжие с других населенных пунктов и административных территории Республики – 104 человека, неорганизованные группы в количестве (5) – 27 человек.</w:t>
      </w:r>
    </w:p>
    <w:p>
      <w:pPr>
        <w:pStyle w:val="123"/>
        <w:ind w:hanging="0"/>
        <w:rPr>
          <w:color w:val="000000" w:themeColor="text1"/>
          <w:szCs w:val="24"/>
        </w:rPr>
      </w:pPr>
      <w:r>
        <w:rPr>
          <w:color w:val="000000" w:themeColor="text1"/>
          <w:szCs w:val="24"/>
        </w:rPr>
        <w:t xml:space="preserve">        </w:t>
      </w:r>
      <w:r>
        <w:rPr>
          <w:color w:val="000000" w:themeColor="text1"/>
          <w:szCs w:val="24"/>
        </w:rPr>
        <w:t>Всего в Карачаевском районе места с природным очагом  чумы с мая 2023г по сентябрь 2023 года посетили приезжие с других населенных пунктов и административных территории Республики – 537 человек, неорганизованные и организованные группы в количестве 11 групп по 2-5 человека:</w:t>
      </w:r>
    </w:p>
    <w:p>
      <w:pPr>
        <w:pStyle w:val="123"/>
        <w:ind w:firstLine="708"/>
        <w:rPr>
          <w:color w:val="000000" w:themeColor="text1"/>
          <w:szCs w:val="24"/>
        </w:rPr>
      </w:pPr>
      <w:r>
        <w:rPr>
          <w:color w:val="000000" w:themeColor="text1"/>
          <w:szCs w:val="24"/>
        </w:rPr>
        <w:t>- Москва - Ростов - Краснодар – 8 человек,</w:t>
      </w:r>
    </w:p>
    <w:p>
      <w:pPr>
        <w:pStyle w:val="123"/>
        <w:ind w:firstLine="708"/>
        <w:rPr>
          <w:color w:val="000000" w:themeColor="text1"/>
          <w:szCs w:val="24"/>
        </w:rPr>
      </w:pPr>
      <w:r>
        <w:rPr>
          <w:color w:val="000000" w:themeColor="text1"/>
          <w:szCs w:val="24"/>
        </w:rPr>
        <w:t>- Санкт-Петербург – 2 человека,</w:t>
      </w:r>
    </w:p>
    <w:p>
      <w:pPr>
        <w:pStyle w:val="123"/>
        <w:ind w:firstLine="708"/>
        <w:rPr>
          <w:color w:val="000000" w:themeColor="text1"/>
          <w:szCs w:val="24"/>
        </w:rPr>
      </w:pPr>
      <w:r>
        <w:rPr>
          <w:color w:val="000000" w:themeColor="text1"/>
          <w:szCs w:val="24"/>
        </w:rPr>
        <w:t>- Республика Мордовия – 2 человека,</w:t>
      </w:r>
    </w:p>
    <w:p>
      <w:pPr>
        <w:pStyle w:val="123"/>
        <w:ind w:firstLine="708"/>
        <w:rPr>
          <w:color w:val="000000" w:themeColor="text1"/>
          <w:szCs w:val="24"/>
        </w:rPr>
      </w:pPr>
      <w:r>
        <w:rPr>
          <w:color w:val="000000" w:themeColor="text1"/>
          <w:szCs w:val="24"/>
        </w:rPr>
        <w:t xml:space="preserve">- Екатеринбург – 5 человек, </w:t>
      </w:r>
    </w:p>
    <w:p>
      <w:pPr>
        <w:pStyle w:val="123"/>
        <w:ind w:firstLine="708"/>
        <w:rPr>
          <w:color w:val="000000" w:themeColor="text1"/>
          <w:szCs w:val="24"/>
        </w:rPr>
      </w:pPr>
      <w:r>
        <w:rPr>
          <w:color w:val="000000" w:themeColor="text1"/>
          <w:szCs w:val="24"/>
        </w:rPr>
        <w:t>- Рязань – 2 человека и т.д.</w:t>
      </w:r>
    </w:p>
    <w:p>
      <w:pPr>
        <w:pStyle w:val="Normal"/>
        <w:ind w:firstLine="567"/>
        <w:jc w:val="both"/>
        <w:rPr>
          <w:color w:val="000000" w:themeColor="text1"/>
        </w:rPr>
      </w:pPr>
      <w:r>
        <w:rPr>
          <w:color w:val="000000" w:themeColor="text1"/>
        </w:rPr>
        <w:t>Природный очаг т</w:t>
      </w:r>
      <w:r>
        <w:rPr>
          <w:color w:val="000000" w:themeColor="text1"/>
          <w:spacing w:val="6"/>
        </w:rPr>
        <w:t>уляремии – это  территории Адыге-Хабльского и Прикубанского районов, сопредельные со Ставропольским краем.</w:t>
      </w:r>
      <w:r>
        <w:rPr>
          <w:color w:val="000000" w:themeColor="text1"/>
        </w:rPr>
        <w:t xml:space="preserve"> В исследованном полевом материале на территории Адыге-Хабльского муниципального района в ФКУЗ «Ставропольский научно-исследовательский противочумный институт» Роспотребнадзора неоднократно выделялся возбудитель туляремии и лептоспироза.          </w:t>
      </w:r>
      <w:r>
        <w:rPr>
          <w:bCs/>
          <w:color w:val="000000" w:themeColor="text1"/>
        </w:rPr>
        <w:t xml:space="preserve">   </w:t>
      </w:r>
    </w:p>
    <w:p>
      <w:pPr>
        <w:pStyle w:val="Normal"/>
        <w:ind w:firstLine="709"/>
        <w:jc w:val="both"/>
        <w:rPr>
          <w:color w:val="000000" w:themeColor="text1"/>
        </w:rPr>
      </w:pPr>
      <w:r>
        <w:rPr>
          <w:color w:val="000000" w:themeColor="text1"/>
        </w:rPr>
        <w:t xml:space="preserve">Ежегодно на различных территориях обнаруживаются клещи-переносчики возбудителя Крымской геморрагической лихорадки. </w:t>
      </w:r>
    </w:p>
    <w:p>
      <w:pPr>
        <w:pStyle w:val="Normal"/>
        <w:ind w:firstLine="709"/>
        <w:jc w:val="both"/>
        <w:rPr>
          <w:color w:val="000000" w:themeColor="text1"/>
        </w:rPr>
      </w:pPr>
      <w:r>
        <w:rPr>
          <w:color w:val="000000" w:themeColor="text1"/>
        </w:rPr>
        <w:t>В апреле-мае 2023 года зарегистрированы по 1 случаю заболевания ГЛПС и лихорадки КУ. Заражение лихорадкой Ку произошло в  Ставропольском крае.</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Республике имеется 100 почвенных очагов сибирской язвы в 36 населённых пунктах на всех административных территориях республики.</w:t>
      </w:r>
    </w:p>
    <w:p>
      <w:pPr>
        <w:pStyle w:val="NoSpacing"/>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Ежегодно на территории Республики на разных административных территориях  регистрируются случаи заболевания бруцеллезом среди КРС и единичные случаи заболевания людей бруцеллезом в острой форме. </w:t>
      </w:r>
    </w:p>
    <w:p>
      <w:pPr>
        <w:pStyle w:val="NoSpacing"/>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Периодически на территории республики регистрируются эпизоотические случаи заболевания домашних и диких животных бешенством.</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Для территории республики продолжительное время сохраняется актуальность профилактических и противоэпидемических мероприятий в отношении сибирской язвы, туляремии,  лептоспироза, бешенства, лихорадки Западного Нила, клещевого боррелиоза, Крымской геморрагической лихорадки, бруцеллеза. Основными резервуарами возбудителей указанных природно-очаговых инфекций являются мышевидные грызуны, дикие и домашние животные, а переносчиками - насекомые и членистоногие. </w:t>
      </w:r>
    </w:p>
    <w:p>
      <w:pPr>
        <w:pStyle w:val="Style33"/>
        <w:ind w:firstLine="567"/>
        <w:jc w:val="both"/>
        <w:rPr>
          <w:color w:val="000000" w:themeColor="text1"/>
          <w:sz w:val="24"/>
          <w:szCs w:val="24"/>
        </w:rPr>
      </w:pPr>
      <w:r>
        <w:rPr>
          <w:color w:val="000000" w:themeColor="text1"/>
          <w:sz w:val="24"/>
          <w:szCs w:val="24"/>
        </w:rPr>
        <w:t>Результаты  мониторинговых исследований сыворотки крови людей на напряженность иммунитета к лихорадке Западного Нила, а также исследования молекулярно-генетическим методом 85 проб комаров из объектов внешней среды, проведенных в июле 2022 г. на территории Карачаево-Черкесской Республики специалистами ФКУЗ «Волгоградский научно-исследовательский противочумный институт» Роспотребнадзора свидетельствуют об интенсивной циркуляции возбудителя Лихорадки Западного Нила на территории Республики.  В 2023 году больные лихорадкой Западного Нила не регистрировались.</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Республике приняты распорядительные документы, включающие вопросы обеспечения санитарной охраны и биологической безопасности населения Республики, которые финансируются и реализуются за счёт республиканского бюджета, в том числе: </w:t>
      </w:r>
    </w:p>
    <w:p>
      <w:pPr>
        <w:pStyle w:val="126"/>
        <w:tabs>
          <w:tab w:val="clear" w:pos="567"/>
          <w:tab w:val="left" w:pos="-142" w:leader="none"/>
        </w:tabs>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Комплексный план по санитарной охране территории Карачаево-Черкесской Республики от заноса и распространения опасных болезней, способных вызывать чрезвычайную ситуацию в области санитарно-эпидемиологического благополучия населения до 2027г.;</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комплексный план по санитарной охране территории включены вопросы эпидемиологического мониторинга за природным очагом чумы, Крымской геморрагической лихорадки, туляремии, проведение акарицидных обработок пастбищ, территорий летнего оздоровительного отдыха детей и рекреационных зон.</w:t>
      </w:r>
    </w:p>
    <w:p>
      <w:pPr>
        <w:pStyle w:val="126"/>
        <w:tabs>
          <w:tab w:val="clear" w:pos="567"/>
          <w:tab w:val="left" w:pos="-142" w:leader="none"/>
        </w:tabs>
        <w:ind w:firstLine="567"/>
        <w:jc w:val="both"/>
        <w:rPr>
          <w:rFonts w:ascii="Times New Roman" w:hAnsi="Times New Roman"/>
          <w:color w:val="000000" w:themeColor="text1"/>
          <w:sz w:val="24"/>
          <w:szCs w:val="24"/>
        </w:rPr>
      </w:pPr>
      <w:r>
        <w:rPr>
          <w:rFonts w:cs="Times New Roman" w:ascii="Times New Roman" w:hAnsi="Times New Roman"/>
          <w:color w:val="000000" w:themeColor="text1"/>
          <w:sz w:val="24"/>
          <w:szCs w:val="24"/>
        </w:rPr>
        <w:t xml:space="preserve"> </w:t>
      </w:r>
      <w:r>
        <w:rPr>
          <w:rFonts w:ascii="Times New Roman" w:hAnsi="Times New Roman"/>
          <w:color w:val="000000" w:themeColor="text1"/>
          <w:sz w:val="24"/>
          <w:szCs w:val="24"/>
        </w:rPr>
        <w:t>-Утвержден «</w:t>
      </w:r>
      <w:r>
        <w:rPr>
          <w:rFonts w:ascii="Times New Roman" w:hAnsi="Times New Roman"/>
          <w:bCs/>
          <w:color w:val="000000" w:themeColor="text1"/>
          <w:sz w:val="24"/>
          <w:szCs w:val="24"/>
        </w:rPr>
        <w:t xml:space="preserve">Комплексный план мероприятий по оперативному реагированию и предупреждению заноса и распространения холеры </w:t>
      </w:r>
      <w:r>
        <w:rPr>
          <w:rFonts w:ascii="Times New Roman" w:hAnsi="Times New Roman"/>
          <w:color w:val="000000" w:themeColor="text1"/>
          <w:sz w:val="24"/>
          <w:szCs w:val="24"/>
        </w:rPr>
        <w:t>на территории  Карачаево-Черкесской Республики на период 2022-2026 годы».</w:t>
      </w:r>
    </w:p>
    <w:p>
      <w:pPr>
        <w:pStyle w:val="NoSpacing"/>
        <w:jc w:val="both"/>
        <w:rPr>
          <w:rFonts w:ascii="Times New Roman" w:hAnsi="Times New Roman"/>
          <w:color w:val="000000" w:themeColor="text1"/>
          <w:sz w:val="24"/>
          <w:szCs w:val="24"/>
        </w:rPr>
      </w:pPr>
      <w:r>
        <w:rPr>
          <w:color w:val="000000" w:themeColor="text1"/>
          <w:sz w:val="28"/>
          <w:szCs w:val="28"/>
        </w:rPr>
        <w:t xml:space="preserve">   </w:t>
      </w:r>
      <w:r>
        <w:rPr>
          <w:rFonts w:ascii="Times New Roman" w:hAnsi="Times New Roman"/>
          <w:color w:val="000000" w:themeColor="text1"/>
          <w:sz w:val="24"/>
          <w:szCs w:val="24"/>
        </w:rPr>
        <w:t>- Межведомственный комплексный план мероприятий по профилактике чумы на территории  Центрально-Кавказского высокогорного природного очага чумы на 2022-2024 гг.;</w:t>
      </w:r>
    </w:p>
    <w:p>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  Постановление главного государственного санитарного врача по КЧР № 2 от 16.01.2023г «О мерах по санитарной охране территории Карачаево-Черкесской республики в 2023г»;</w:t>
      </w:r>
    </w:p>
    <w:p>
      <w:pPr>
        <w:pStyle w:val="ConsPlusTitle"/>
        <w:jc w:val="both"/>
        <w:rPr>
          <w:rFonts w:ascii="Times New Roman" w:hAnsi="Times New Roman" w:cs="Times New Roman"/>
          <w:b w:val="false"/>
          <w:b w:val="false"/>
          <w:color w:val="000000" w:themeColor="text1"/>
          <w:sz w:val="24"/>
          <w:szCs w:val="24"/>
        </w:rPr>
      </w:pPr>
      <w:r>
        <w:rPr>
          <w:rFonts w:cs="Times New Roman" w:ascii="Times New Roman" w:hAnsi="Times New Roman"/>
          <w:b w:val="false"/>
          <w:color w:val="000000" w:themeColor="text1"/>
          <w:sz w:val="24"/>
          <w:szCs w:val="24"/>
        </w:rPr>
        <w:t>- Постановление администрации Карачаевского муниципального района №98 от 09.03.2023г « О мерах по проведению организационных, профилактических  и противоэпидемических мероприятий на территории Карачаевского муниципального района»</w:t>
      </w:r>
    </w:p>
    <w:p>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- 07.02.2023г проведено заседание санитарно противоэпидемической комиссии Правительства Карачаево-Черкесской Республики по вопросу : «О текущей эпидемической и эпизоотологической ситуации по чуме в Центрально-Кавказском высокогорном очаге чумы и в Карачаево-Черкесской Республике и предпринимаемых мерах по предотвращению ее распространения».</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Финансирование  мероприятий по профилактике особо опасных инфекций из республиканского бюджета недостаточное, так как не развивается и не обновляется диагностическая база лечебных учреждений, не выделяются средства на приобретение и замену пришедших в негодность многоразовых и использованных одноразовых противочумных костюмов и других средств индивидуальной защиты, препаратов для проведения специфической профилактики при работе в очагах особо опасных инфекций, не проводится комплектация укладок для забора материала от больных. Плановые генетические и иммунологические исследования полевого материала  проводятся со значительным сокращением.</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2023 году на территории Республики выполнены мероприятия по профилактике чумы в соответствии с Межведомственным комплексным планом мероприятий по профилактике чумы на территории Центрально-Кавказского высокогорного природного очага чумы на 2022-2024гг, в том числе проведение следующая организационная работа:</w:t>
      </w:r>
    </w:p>
    <w:p>
      <w:pPr>
        <w:pStyle w:val="NoSpacing"/>
        <w:ind w:firstLine="567"/>
        <w:jc w:val="both"/>
        <w:rPr>
          <w:rFonts w:ascii="Times New Roman" w:hAnsi="Times New Roman"/>
          <w:color w:val="000000" w:themeColor="text1"/>
          <w:sz w:val="28"/>
          <w:szCs w:val="28"/>
        </w:rPr>
      </w:pPr>
      <w:r>
        <w:rPr>
          <w:rFonts w:ascii="Times New Roman" w:hAnsi="Times New Roman"/>
          <w:color w:val="000000" w:themeColor="text1"/>
          <w:sz w:val="24"/>
          <w:szCs w:val="24"/>
        </w:rPr>
        <w:t>Организовано тесное межведомственное взаимодействие Управления Роспотребнадзора по КЧР с заинтересованными службами и организациям;</w:t>
      </w:r>
      <w:r>
        <w:rPr>
          <w:rFonts w:ascii="Times New Roman" w:hAnsi="Times New Roman"/>
          <w:color w:val="000000" w:themeColor="text1"/>
          <w:sz w:val="28"/>
          <w:szCs w:val="28"/>
        </w:rPr>
        <w:t xml:space="preserve"> </w:t>
        <w:tab/>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Министерством здравоохранения КЧР совместно с Управлением Роспотребназора по КЧР проведены организационные, профилактические и противоэпидемические мероприятия в целях предупреждения возникновения, заноса и распространения особо опасных инфекций на территории КЧР в соответствии с действующими нормативно - правовыми документами. </w:t>
        <w:tab/>
        <w:t xml:space="preserve">Проведена оценка готовности медицинских организаций, службы скорой медицинской помощи  республики. Произведен расчет потребности в медицинском персонале, СИЗ, укладок, дезсредств; </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Определены консультанты. Всего в республике в 4 ЛПУ предусмотрено 6 одноместных боксов (6 коек) без автономной вентиляции, в том числе в РГБЛПУ «Карачаево-Черкесская республиканская инфекционная клиническая больница» имеются 2 бокса, куда планируется госпитализация больных с подозрением на Болезни. </w:t>
      </w:r>
    </w:p>
    <w:p>
      <w:pPr>
        <w:pStyle w:val="123"/>
        <w:ind w:firstLine="567"/>
        <w:rPr>
          <w:color w:val="000000" w:themeColor="text1"/>
          <w:szCs w:val="24"/>
        </w:rPr>
      </w:pPr>
      <w:r>
        <w:rPr>
          <w:color w:val="000000" w:themeColor="text1"/>
          <w:szCs w:val="24"/>
        </w:rPr>
        <w:t xml:space="preserve">На случай выявления заболевания чумой предусмотрено развертывание госпитальной базы в РГБЛПУ «Карачаево-Черкесской Республиканской инфекционной клинической больницы и Центре по профилактике и борьбе со СПИДом» (с развертыванием 5 коек) и в двух районных центров на базе РГБУЗ "КЦГРБ" г. Карачаевск, РГБУЗ «Малокарачаевская ЦРБ» с. Учкекен (с развертыванием в каждом по 3 койки). </w:t>
        <w:tab/>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медицинских организациях КЧР имеется 306 противочумных костюмов 1 типа, в том числе «Кварц» - 77; одноразовых  - 100; старого типа 147; количество укладок для забора материала от больного -58. Неснижаемый запас солевых растворов составляет 700 фл., имеются противовирусные, симптоматические, антибактериальные лекарственные средства для экстренной профилактики ООИ.</w:t>
        <w:tab/>
        <w:t xml:space="preserve"> Имеется запас и перечень имеющихся дезсредств в количестве 10998 (л, кг). Министерством здравоохранения КЧР в инфекционные стационары направлена схема терапии, разработанная кафедрой инфекционных болезней с эпидемиологией ГБОУ ВПО «Ставропольский государственный медицинский университет Минздрава России»;</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Коечный фонд для оказания стационарной </w:t>
      </w:r>
      <w:r>
        <w:rPr>
          <w:rFonts w:ascii="Times New Roman" w:hAnsi="Times New Roman"/>
          <w:bCs/>
          <w:color w:val="000000" w:themeColor="text1"/>
          <w:sz w:val="24"/>
          <w:szCs w:val="24"/>
        </w:rPr>
        <w:t xml:space="preserve">медицинской </w:t>
      </w:r>
      <w:r>
        <w:rPr>
          <w:rFonts w:ascii="Times New Roman" w:hAnsi="Times New Roman"/>
          <w:color w:val="000000" w:themeColor="text1"/>
          <w:sz w:val="24"/>
          <w:szCs w:val="24"/>
        </w:rPr>
        <w:t xml:space="preserve">помощи </w:t>
      </w:r>
      <w:r>
        <w:rPr>
          <w:rFonts w:ascii="Times New Roman" w:hAnsi="Times New Roman"/>
          <w:color w:val="000000" w:themeColor="text1"/>
          <w:spacing w:val="-1"/>
          <w:sz w:val="24"/>
          <w:szCs w:val="24"/>
        </w:rPr>
        <w:t xml:space="preserve">больным с новой коронавирусной инфекцией при необходимости может быть </w:t>
      </w:r>
      <w:r>
        <w:rPr>
          <w:rFonts w:ascii="Times New Roman" w:hAnsi="Times New Roman"/>
          <w:color w:val="000000" w:themeColor="text1"/>
          <w:sz w:val="24"/>
          <w:szCs w:val="24"/>
        </w:rPr>
        <w:t>увеличен до 1500 коек;</w:t>
      </w:r>
    </w:p>
    <w:p>
      <w:pPr>
        <w:pStyle w:val="NoSpacing"/>
        <w:ind w:right="14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Постановлением главного государственного санитарного врача по КЧР также предусмотрены вопросы проведения акарицидных обработок, агротехнических мероприятий, подготовки медицинских кадров и проведения практических учений, совместных со службой здравоохранения.</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Разработаны, </w:t>
      </w:r>
      <w:r>
        <w:rPr>
          <w:rFonts w:ascii="Times New Roman" w:hAnsi="Times New Roman"/>
          <w:color w:val="000000" w:themeColor="text1"/>
          <w:sz w:val="24"/>
          <w:szCs w:val="24"/>
          <w:shd w:fill="FFFFFF" w:val="clear"/>
        </w:rPr>
        <w:t xml:space="preserve"> утверждены и внедрены оперативный план </w:t>
      </w:r>
      <w:r>
        <w:rPr>
          <w:rFonts w:ascii="Times New Roman" w:hAnsi="Times New Roman"/>
          <w:color w:val="000000" w:themeColor="text1"/>
          <w:sz w:val="24"/>
          <w:szCs w:val="24"/>
        </w:rPr>
        <w:t xml:space="preserve">первичных медицинских мероприятий при получении информации о выявлении больного (трупа), </w:t>
      </w:r>
      <w:r>
        <w:rPr>
          <w:rFonts w:ascii="Times New Roman" w:hAnsi="Times New Roman"/>
          <w:bCs/>
          <w:color w:val="000000" w:themeColor="text1"/>
          <w:sz w:val="24"/>
          <w:szCs w:val="24"/>
        </w:rPr>
        <w:t xml:space="preserve">подозрительного </w:t>
      </w:r>
      <w:r>
        <w:rPr>
          <w:rFonts w:ascii="Times New Roman" w:hAnsi="Times New Roman"/>
          <w:color w:val="000000" w:themeColor="text1"/>
          <w:sz w:val="24"/>
          <w:szCs w:val="24"/>
        </w:rPr>
        <w:t xml:space="preserve">на заболевание лихорадкой Эбола; оперативный план мероприятий для медицинских учреждений КЧР по переводу медицинской организации на строгий противоэпидемический режим при госпитализации больного с подозрением на Болезни; правила забора и транспортировки материала, соблюдения условий обеззараживания различных объектов при подозрении  на Болезни, памятка по отбору, упаковке и отправке клинических проб, полученных от больных с подозрением на Болезни. </w:t>
      </w:r>
    </w:p>
    <w:p>
      <w:pPr>
        <w:pStyle w:val="NoSpacing"/>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 целью оздоровления Центрально-Кавказского высокогорного природного очага чумы специалистами ФКУЗ «Ставропольский научно-исследовательский  противочумный институт» проведена дезинсекция в а. Хурзук, а. В. Учкулан,а. Учкулан, а. Карт-Джурт, пос. Эльбрусский и окрестностях, площадью – 0.06 кв.км. Администрациями заключены договоры на проведение дератизации и дезинсекции  построек населенных пунктов Карачаевского района (а. Хурзук, а. Учкулан, а. Верхний Учкулан, п. Эльбрусский, с. Карт-Джурт) и Малокарачаевского района (а. Кичи-Балык, а. Хасаут). </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2023 году в Карачаевском районе на подступах в зону  природных очагов чумы расположены 4 баннера, в Малокарачаевском районе 2 баннера с предупреждением о расположении природного очага чумы.</w:t>
      </w:r>
      <w:r>
        <w:rPr>
          <w:rFonts w:eastAsia="Calibri"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p>
    <w:p>
      <w:pPr>
        <w:pStyle w:val="126"/>
        <w:tabs>
          <w:tab w:val="clear" w:pos="567"/>
          <w:tab w:val="left" w:pos="-142" w:leader="none"/>
        </w:tabs>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Специалистами Кабардино-Балкарской ПЧС проведены истребительные работы на эпизоотийных участках и проведена разъяснительная  работа по общественной и личной безопасности среди отдыхающих.</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2023 году  на территории Карачаево-Черкесской Республики проведено 12701 исследований  на наличие ДНК чумного микроба методом ПЦР-диагностики  из полевого материала (суспензия блох из гнезд горных сусликов и полевых мышей)  в лабораториях ПЦР - диагностики и для дальнейшего подтверждения и  идентификации бактериологической лаборатории ФКУЗ «КБПЧС».</w:t>
      </w:r>
    </w:p>
    <w:p>
      <w:pPr>
        <w:pStyle w:val="NoSpacing"/>
        <w:ind w:right="283"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На основании постановления главного Государственного санитарного врача по КЧР ежегодно на территории республики вакцинируется население против чумы по эпидпоказаниям. В 2023г.  закуплено вакцины против чумы 2615 доз, запланировано вакцинировать против чумы 2037 человек, в том числе детей от 3-х до 14 лет – 338 человек, вакцинировано 2044 человека, в т.ч. дети – 338 человек, что составило 100,3%.</w:t>
      </w:r>
    </w:p>
    <w:p>
      <w:pPr>
        <w:pStyle w:val="NoSpacing"/>
        <w:ind w:right="283"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В 2-х районах привито против чумы в социальной структуре: животноводы – 70 человек, медицинских работников – 20 человек, рабочих – 3 человека. </w:t>
      </w:r>
    </w:p>
    <w:p>
      <w:pPr>
        <w:pStyle w:val="123"/>
        <w:ind w:hanging="0"/>
        <w:rPr>
          <w:color w:val="000000" w:themeColor="text1"/>
          <w:szCs w:val="24"/>
        </w:rPr>
      </w:pPr>
      <w:r>
        <w:rPr>
          <w:rFonts w:eastAsia="Calibri"/>
          <w:color w:val="000000" w:themeColor="text1"/>
          <w:szCs w:val="24"/>
        </w:rPr>
        <w:t xml:space="preserve">     </w:t>
      </w:r>
      <w:r>
        <w:rPr>
          <w:rFonts w:eastAsia="Calibri"/>
          <w:color w:val="000000" w:themeColor="text1"/>
          <w:szCs w:val="24"/>
          <w:lang w:eastAsia="en-US"/>
        </w:rPr>
        <w:t xml:space="preserve"> </w:t>
      </w:r>
      <w:r>
        <w:rPr>
          <w:rFonts w:eastAsia="Calibri"/>
          <w:color w:val="000000" w:themeColor="text1"/>
          <w:szCs w:val="24"/>
          <w:lang w:eastAsia="en-US"/>
        </w:rPr>
        <w:tab/>
      </w:r>
      <w:r>
        <w:rPr>
          <w:color w:val="000000" w:themeColor="text1"/>
          <w:szCs w:val="24"/>
        </w:rPr>
        <w:t xml:space="preserve">В апреле 2023 года на базе </w:t>
      </w:r>
      <w:r>
        <w:rPr>
          <w:rFonts w:eastAsia="Calibri"/>
          <w:color w:val="000000" w:themeColor="text1"/>
          <w:szCs w:val="24"/>
          <w:lang w:eastAsia="en-US"/>
        </w:rPr>
        <w:t xml:space="preserve">РГБЛПУ «КЧРИКБ и ЦПБ со СПИДом» </w:t>
      </w:r>
      <w:r>
        <w:rPr>
          <w:color w:val="000000" w:themeColor="text1"/>
          <w:szCs w:val="24"/>
        </w:rPr>
        <w:t xml:space="preserve"> проведены учения по введению условного больного чумой. </w:t>
      </w:r>
    </w:p>
    <w:p>
      <w:pPr>
        <w:pStyle w:val="NoSpacing"/>
        <w:ind w:right="14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На территории республики в 2023 году проводился комплекс профилактических мероприятий с</w:t>
      </w:r>
      <w:r>
        <w:rPr>
          <w:rFonts w:ascii="Times New Roman" w:hAnsi="Times New Roman"/>
          <w:color w:val="000000" w:themeColor="text1"/>
          <w:spacing w:val="-1"/>
          <w:sz w:val="24"/>
          <w:szCs w:val="24"/>
        </w:rPr>
        <w:t xml:space="preserve"> целью обеспечения эпидемиологического благополучия и биологической </w:t>
      </w:r>
      <w:r>
        <w:rPr>
          <w:rFonts w:ascii="Times New Roman" w:hAnsi="Times New Roman"/>
          <w:color w:val="000000" w:themeColor="text1"/>
          <w:sz w:val="24"/>
          <w:szCs w:val="24"/>
        </w:rPr>
        <w:t>безопасности по Крым-Конго геморрагической лихорадке на территории Карачаево-Черкесской Республики, включая, в том числе энтомологическое обследование территорий, сбор полевого материала (клещей), генетические и серологические исследования на наличие антигена вируса Крым-Конго геморрагической лихорадки (далее – ККГЛ).</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Постановлением главного государственного санитарного врача по КЧР также предусмотрены вопросы проведения акарицидных обработок, агротехнических мероприятий, подготовки медицинских кадров и проведения практических учений, совместных со службой здравоохранения.</w:t>
      </w:r>
    </w:p>
    <w:p>
      <w:pPr>
        <w:pStyle w:val="NoSpacing"/>
        <w:ind w:firstLine="708"/>
        <w:jc w:val="both"/>
        <w:rPr>
          <w:rFonts w:ascii="Times New Roman" w:hAnsi="Times New Roman" w:eastAsia="Calibri"/>
          <w:color w:val="000000" w:themeColor="text1"/>
          <w:sz w:val="28"/>
          <w:szCs w:val="28"/>
        </w:rPr>
      </w:pPr>
      <w:r>
        <w:rPr>
          <w:rFonts w:ascii="Times New Roman" w:hAnsi="Times New Roman"/>
          <w:color w:val="000000" w:themeColor="text1"/>
          <w:sz w:val="24"/>
          <w:szCs w:val="24"/>
        </w:rPr>
        <w:t xml:space="preserve">В ФБУЗ «Центр гигиены и эпидемиологии в КЧР» осуществляется постоянный учёт и регистрация укушенных клещами людей. </w:t>
      </w:r>
      <w:r>
        <w:rPr>
          <w:rFonts w:eastAsia="Calibri" w:ascii="Times New Roman" w:hAnsi="Times New Roman"/>
          <w:color w:val="000000" w:themeColor="text1"/>
          <w:sz w:val="28"/>
          <w:szCs w:val="28"/>
        </w:rPr>
        <w:t>За сезон 20</w:t>
      </w:r>
      <w:r>
        <w:rPr>
          <w:rFonts w:ascii="Times New Roman" w:hAnsi="Times New Roman"/>
          <w:color w:val="000000" w:themeColor="text1"/>
          <w:sz w:val="28"/>
          <w:szCs w:val="28"/>
        </w:rPr>
        <w:t>23</w:t>
      </w:r>
      <w:r>
        <w:rPr>
          <w:rFonts w:eastAsia="Calibri" w:ascii="Times New Roman" w:hAnsi="Times New Roman"/>
          <w:color w:val="000000" w:themeColor="text1"/>
          <w:sz w:val="28"/>
          <w:szCs w:val="28"/>
        </w:rPr>
        <w:t xml:space="preserve"> года было зарегистрировано </w:t>
      </w:r>
      <w:r>
        <w:rPr>
          <w:rFonts w:ascii="Times New Roman" w:hAnsi="Times New Roman"/>
          <w:color w:val="000000" w:themeColor="text1"/>
          <w:sz w:val="28"/>
          <w:szCs w:val="28"/>
        </w:rPr>
        <w:t>326</w:t>
      </w:r>
      <w:r>
        <w:rPr>
          <w:rFonts w:eastAsia="Calibri" w:ascii="Times New Roman" w:hAnsi="Times New Roman"/>
          <w:color w:val="000000" w:themeColor="text1"/>
          <w:sz w:val="28"/>
          <w:szCs w:val="28"/>
        </w:rPr>
        <w:t xml:space="preserve"> человек укушенных клещами, из них </w:t>
      </w:r>
      <w:r>
        <w:rPr>
          <w:rFonts w:ascii="Times New Roman" w:hAnsi="Times New Roman"/>
          <w:color w:val="000000" w:themeColor="text1"/>
          <w:sz w:val="28"/>
          <w:szCs w:val="28"/>
        </w:rPr>
        <w:t>94</w:t>
      </w:r>
      <w:r>
        <w:rPr>
          <w:rFonts w:eastAsia="Calibri" w:ascii="Times New Roman" w:hAnsi="Times New Roman"/>
          <w:color w:val="000000" w:themeColor="text1"/>
          <w:sz w:val="28"/>
          <w:szCs w:val="28"/>
        </w:rPr>
        <w:t xml:space="preserve"> детей. Доминирующим видом, нападающим на человека, является </w:t>
      </w:r>
      <w:r>
        <w:rPr>
          <w:rFonts w:eastAsia="Calibri" w:ascii="Times New Roman" w:hAnsi="Times New Roman"/>
          <w:color w:val="000000" w:themeColor="text1"/>
          <w:sz w:val="28"/>
          <w:szCs w:val="28"/>
          <w:lang w:val="en-US"/>
        </w:rPr>
        <w:t>Ixodes</w:t>
      </w:r>
      <w:r>
        <w:rPr>
          <w:rFonts w:eastAsia="Calibri" w:ascii="Times New Roman" w:hAnsi="Times New Roman"/>
          <w:color w:val="000000" w:themeColor="text1"/>
          <w:sz w:val="28"/>
          <w:szCs w:val="28"/>
        </w:rPr>
        <w:t xml:space="preserve"> </w:t>
      </w:r>
      <w:r>
        <w:rPr>
          <w:rFonts w:eastAsia="Calibri" w:ascii="Times New Roman" w:hAnsi="Times New Roman"/>
          <w:color w:val="000000" w:themeColor="text1"/>
          <w:sz w:val="28"/>
          <w:szCs w:val="28"/>
          <w:lang w:val="en-US"/>
        </w:rPr>
        <w:t>ricinus</w:t>
      </w:r>
      <w:r>
        <w:rPr>
          <w:rFonts w:eastAsia="Calibri" w:ascii="Times New Roman" w:hAnsi="Times New Roman"/>
          <w:color w:val="000000" w:themeColor="text1"/>
          <w:sz w:val="28"/>
          <w:szCs w:val="28"/>
        </w:rPr>
        <w:t xml:space="preserve"> и  Dermacentor marginatus.</w:t>
      </w:r>
    </w:p>
    <w:p>
      <w:pPr>
        <w:pStyle w:val="NormalWeb"/>
        <w:spacing w:before="0" w:after="0"/>
        <w:ind w:firstLine="567"/>
        <w:jc w:val="both"/>
        <w:rPr>
          <w:color w:val="000000" w:themeColor="text1"/>
          <w:vertAlign w:val="superscript"/>
        </w:rPr>
      </w:pPr>
      <w:r>
        <w:rPr>
          <w:color w:val="000000" w:themeColor="text1"/>
        </w:rPr>
        <w:t>Проведены акарицидные обработки территорий высокого риска инфицирования населения природно-очаговыми инфекционными заболеваниями – зон летнего оздоровительного отдыха детей и рекреационных зон, парков, садоводческих кооперативов и участков леса, прилегающих к населенным пунктам, пастбищ на общей площади 2,04 тыс.м</w:t>
      </w:r>
      <w:r>
        <w:rPr>
          <w:color w:val="000000" w:themeColor="text1"/>
          <w:vertAlign w:val="superscript"/>
        </w:rPr>
        <w:t>2</w:t>
      </w:r>
      <w:r>
        <w:rPr>
          <w:color w:val="000000" w:themeColor="text1"/>
        </w:rPr>
        <w:t>.</w:t>
      </w:r>
      <w:r>
        <w:rPr>
          <w:color w:val="000000" w:themeColor="text1"/>
          <w:vertAlign w:val="superscript"/>
        </w:rPr>
        <w:t xml:space="preserve">  </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Энтомологические наблюдения  за численностью иксодовых клещей, их видовой принадлежностью проводились на  8 административных территориях. Сборы клещей проводились в 12 населенных пунктах республики на участках многолетних наблюдений  и  открытых стациях. Проводились экстенсивные обследования  мест массового скопления людей, животных  КРС,  обследованы парки, скверы. Всего в сезон 2023 года пройдено 12 флаго-км, собрано 286 экземпляров иксодовых клещей, из них с растительности - 50экз., средний показатель по республике составил от 0-2 до 3-15 экз. на флаг.</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По-прежнему максимальный показатель численности клещей зарегистрирован  в Прикубанском  районе.</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Среднесезонный показатель  заклещевленности в 2023году составил 21,2, в 2018 году составил 28,5 в 2019 году-35,16. </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2023г снизилась численность клещей при проверке эффективности акарицидных обработок, численность иксодовых клещей не превышала-0-1- экз. на 1 флаго-км.</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Исследование клещей на вирусофорность  проводится   по договору с  ФКУЗ СтавНИПИ Роспотребнадзора.  Показатели вирусофорности  клещей в республике  колеблятся  с 2008г. по 2013гг. от 7,14% в 2008г, до 0 в  2012 году. В 2019 году на вирусоформность исследовано 74 пула методом  ПЦР, РНК вируса ККГЛ в исследованных образцах не обнаружено.</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С 2008 года проводятся  исследования клещей серологическими и ПЦР методами на туляремийный антиген и специфических для возбудителей туляремии фрагментов ДНК.  В 2008году исследовано методом ПЦР суспензии клещей от 627 особей, в 13 пулах обнаружены фрагменты ДНК, в 2009году-из 180 пулов в 1 пробе обнаружена ДНК, в 2010 году- из 180 пулов в 6 обнаружены фрагменты ДНК,   2011г.-0;  2012г-0.  В 2015 году  исследованы пробы клещей на наличие   ДНК возбудителя туляремии, в 10 исследованных образцах обнаружен антиген возбудителя туляремии. В 2016 году антиген возбудителя туляремии обнаружен в 5 пробах. В 2017 году исследовано 592 экз., антиген возбудителя туляремии обнаружен в 61 пробе. В 2018 году в исследованных 766 экземплярах возбудитель туляремии не обнаружен. В 2019 году исследовано 74 пробы в них  ДНК возбудителя туляремии не обнаружно.</w:t>
      </w:r>
    </w:p>
    <w:p>
      <w:pPr>
        <w:pStyle w:val="NoSpacing"/>
        <w:ind w:firstLine="708"/>
        <w:jc w:val="both"/>
        <w:rPr>
          <w:rFonts w:ascii="Times New Roman" w:hAnsi="Times New Roman"/>
          <w:color w:val="000000" w:themeColor="text1"/>
          <w:sz w:val="24"/>
          <w:szCs w:val="24"/>
        </w:rPr>
      </w:pPr>
      <w:r>
        <w:rPr>
          <w:rFonts w:eastAsia="Calibri" w:ascii="Times New Roman" w:hAnsi="Times New Roman"/>
          <w:color w:val="000000" w:themeColor="text1"/>
          <w:sz w:val="24"/>
          <w:szCs w:val="24"/>
        </w:rPr>
        <w:t xml:space="preserve">В 2023 году было исследовано 40 пулов методом ПЦР, РНК вируса ККГЛ, Ку-лихорадки в исследованных образцах не обнаружено, ДНК возбудителя туляремии не обнаружено. </w:t>
      </w:r>
      <w:r>
        <w:rPr>
          <w:rFonts w:ascii="Times New Roman" w:hAnsi="Times New Roman"/>
          <w:color w:val="000000" w:themeColor="text1"/>
          <w:sz w:val="24"/>
          <w:szCs w:val="24"/>
        </w:rPr>
        <w:t>В 2022 году на вирусоформность исследовано 59 пулов методом ПЦР.  РНК вируса ККГЛ в исследованных образцах не обнаружено. ДНК возбудителя туляремии обнаружена в 1 пробе (Адыге-Хабльский район, с. Садовое-Dermacentor marginatus).  РНК боррелии обнаружены в 3 пулах (г. Черкесск-</w:t>
      </w:r>
      <w:r>
        <w:rPr>
          <w:rFonts w:ascii="Times New Roman" w:hAnsi="Times New Roman"/>
          <w:color w:val="000000" w:themeColor="text1"/>
          <w:sz w:val="24"/>
          <w:szCs w:val="24"/>
          <w:lang w:val="en-US"/>
        </w:rPr>
        <w:t>Ixodes</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ricinus</w:t>
      </w:r>
      <w:r>
        <w:rPr>
          <w:rFonts w:ascii="Times New Roman" w:hAnsi="Times New Roman"/>
          <w:color w:val="000000" w:themeColor="text1"/>
          <w:sz w:val="24"/>
          <w:szCs w:val="24"/>
        </w:rPr>
        <w:t xml:space="preserve">, Адыге-Хабльский район, а. Ново-Кувинск- </w:t>
      </w:r>
      <w:r>
        <w:rPr>
          <w:rFonts w:ascii="Times New Roman" w:hAnsi="Times New Roman"/>
          <w:color w:val="000000" w:themeColor="text1"/>
          <w:sz w:val="24"/>
          <w:szCs w:val="24"/>
          <w:lang w:val="en-US"/>
        </w:rPr>
        <w:t>Ixodes</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ricinus</w:t>
      </w:r>
      <w:r>
        <w:rPr>
          <w:rFonts w:ascii="Times New Roman" w:hAnsi="Times New Roman"/>
          <w:color w:val="000000" w:themeColor="text1"/>
          <w:sz w:val="24"/>
          <w:szCs w:val="24"/>
        </w:rPr>
        <w:t xml:space="preserve">).  ДНК риккетсий группы клещевых пятнистых лихорадок обнаружены в 21 пробе (8 проб: г. Черкесск- Dermacentor marginatus, 9 проб - Прикубанский район, п. Октябрьский, с. Пристань, п. Кавказский, п. Мичуринский, п. Водораздельный-Dermacentor marginatus, </w:t>
      </w:r>
      <w:r>
        <w:rPr>
          <w:rFonts w:ascii="Times New Roman" w:hAnsi="Times New Roman"/>
          <w:color w:val="000000" w:themeColor="text1"/>
          <w:sz w:val="24"/>
          <w:szCs w:val="24"/>
          <w:lang w:val="en-US"/>
        </w:rPr>
        <w:t>Haemaphysalis</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punctata</w:t>
      </w:r>
      <w:r>
        <w:rPr>
          <w:rFonts w:ascii="Times New Roman" w:hAnsi="Times New Roman"/>
          <w:color w:val="000000" w:themeColor="text1"/>
          <w:sz w:val="24"/>
          <w:szCs w:val="24"/>
        </w:rPr>
        <w:t>; 1 проба Абазинский район, а. Псыж - Dermacentor marginatus; 1 проба Малокарачаевский район, с. Учкекен- Dermacentor marginatus; 2 пробы Адыге-Хабльский район: с. Садовое, а. Ново-кувинск- Dermacentor marginatus).</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Большое число прокормителей  всех фаз клещей, относительно теплые зимы, положительные результаты лабораторных исследований в КЧР не исключают возможности возникновения спорадических случаев заболевания Крымской геморрагической лихорадкой на территории КЧР.</w:t>
      </w:r>
    </w:p>
    <w:p>
      <w:pPr>
        <w:pStyle w:val="Normal"/>
        <w:ind w:firstLine="709"/>
        <w:jc w:val="both"/>
        <w:rPr>
          <w:color w:val="000000" w:themeColor="text1"/>
        </w:rPr>
      </w:pPr>
      <w:r>
        <w:rPr>
          <w:color w:val="000000" w:themeColor="text1"/>
        </w:rPr>
        <w:t xml:space="preserve">С начала эпидемического  сезона охвачено  акарицидными   обработками  94637 голов крупного рогатого   скота,  273296 голов мелкого      рогатого скота. </w:t>
      </w:r>
    </w:p>
    <w:p>
      <w:pPr>
        <w:pStyle w:val="Normal"/>
        <w:ind w:firstLine="567"/>
        <w:jc w:val="both"/>
        <w:rPr>
          <w:color w:val="000000" w:themeColor="text1"/>
        </w:rPr>
      </w:pPr>
      <w:r>
        <w:rPr>
          <w:color w:val="000000" w:themeColor="text1"/>
        </w:rPr>
        <w:t>По сравнению с аналогичным периодом прошлого года обработка мелкого рогатого скота увеличилась. Ветеринарной службой республики охвачено первичными акарицидными обработками КРС 95,5%, МРС 80,5%. Охват вторичными обработками КРС составляет 55,1%, МРС – 2,2%.</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При Федеральном бюджетном учреждении здравоохранения «Центр гигиены и эпидемиологии в КЧР» имеется лаборатория иммуноферментного анализа и ПЦР-диагностики. Лабораторная база подготовлена и оснащена для проведения предварительной лабораторной диагностики ККГЛ. </w:t>
      </w:r>
    </w:p>
    <w:p>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Карачаево-Черкесская Республика относится к 3 типу В по эпидемическим проявлениям холеры.</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Правительством ККЧР утвержден </w:t>
      </w:r>
      <w:r>
        <w:rPr>
          <w:rFonts w:ascii="Times New Roman" w:hAnsi="Times New Roman"/>
          <w:bCs/>
          <w:color w:val="000000" w:themeColor="text1"/>
          <w:sz w:val="24"/>
          <w:szCs w:val="24"/>
        </w:rPr>
        <w:t xml:space="preserve">Комплексный план мероприятий по оперативному реагированию и предупреждению заноса и распространения холеры </w:t>
      </w:r>
      <w:r>
        <w:rPr>
          <w:rFonts w:ascii="Times New Roman" w:hAnsi="Times New Roman"/>
          <w:color w:val="000000" w:themeColor="text1"/>
          <w:sz w:val="24"/>
          <w:szCs w:val="24"/>
        </w:rPr>
        <w:t>на территории  Карачаево-Черкесской Республики на период 2022-2026 годы».</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На базе </w:t>
      </w:r>
      <w:r>
        <w:rPr>
          <w:rFonts w:ascii="Times New Roman" w:hAnsi="Times New Roman"/>
          <w:bCs/>
          <w:color w:val="000000" w:themeColor="text1"/>
          <w:sz w:val="24"/>
          <w:szCs w:val="24"/>
        </w:rPr>
        <w:t xml:space="preserve">РГБЛПУ «Карачаево-Черкесская республиканская инфекционная клиническая больница и Центр по профилактике и борьбе со СПИДом» разворачивается госпитальная база (инфекционный госпиталь, провизорный госпиталь, изолятор) при регистрации холеры. Произведен  </w:t>
      </w:r>
      <w:r>
        <w:rPr>
          <w:rFonts w:ascii="Times New Roman" w:hAnsi="Times New Roman"/>
          <w:color w:val="000000" w:themeColor="text1"/>
          <w:sz w:val="24"/>
          <w:szCs w:val="24"/>
        </w:rPr>
        <w:t>расчет перепрофилирования отделений больницы для приема больных холерой, расчет антибактериальной терапии, расчет СИЗ, дезинфекционных растворов, штаты госпитальной базы и др;</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pacing w:val="-1"/>
          <w:sz w:val="24"/>
          <w:szCs w:val="24"/>
        </w:rPr>
        <w:t xml:space="preserve">Обеспечена готовность к развертыванию обсерватора для изоляции </w:t>
      </w:r>
      <w:r>
        <w:rPr>
          <w:rFonts w:ascii="Times New Roman" w:hAnsi="Times New Roman"/>
          <w:color w:val="000000" w:themeColor="text1"/>
          <w:sz w:val="24"/>
          <w:szCs w:val="24"/>
        </w:rPr>
        <w:t xml:space="preserve">заболевших при их проживании в пунктах временного размещения, в том </w:t>
      </w:r>
      <w:r>
        <w:rPr>
          <w:rFonts w:ascii="Times New Roman" w:hAnsi="Times New Roman"/>
          <w:color w:val="000000" w:themeColor="text1"/>
          <w:spacing w:val="-2"/>
          <w:sz w:val="24"/>
          <w:szCs w:val="24"/>
        </w:rPr>
        <w:t xml:space="preserve">числе с </w:t>
      </w:r>
      <w:r>
        <w:rPr>
          <w:rFonts w:ascii="Times New Roman" w:hAnsi="Times New Roman"/>
          <w:color w:val="000000" w:themeColor="text1"/>
          <w:spacing w:val="-2"/>
          <w:sz w:val="24"/>
          <w:szCs w:val="24"/>
          <w:lang w:val="en-US"/>
        </w:rPr>
        <w:t>COVID</w:t>
      </w:r>
      <w:r>
        <w:rPr>
          <w:rFonts w:ascii="Times New Roman" w:hAnsi="Times New Roman"/>
          <w:color w:val="000000" w:themeColor="text1"/>
          <w:spacing w:val="-2"/>
          <w:sz w:val="24"/>
          <w:szCs w:val="24"/>
        </w:rPr>
        <w:t xml:space="preserve">-19, на базе РГБЛПУ «Карачаево-Черкесская республиканская </w:t>
      </w:r>
      <w:r>
        <w:rPr>
          <w:rFonts w:ascii="Times New Roman" w:hAnsi="Times New Roman"/>
          <w:color w:val="000000" w:themeColor="text1"/>
          <w:spacing w:val="-1"/>
          <w:sz w:val="24"/>
          <w:szCs w:val="24"/>
        </w:rPr>
        <w:t xml:space="preserve">инфекционная клиническая больница и Центр по профилактике и борьбе со </w:t>
      </w:r>
      <w:r>
        <w:rPr>
          <w:rFonts w:ascii="Times New Roman" w:hAnsi="Times New Roman"/>
          <w:color w:val="000000" w:themeColor="text1"/>
          <w:sz w:val="24"/>
          <w:szCs w:val="24"/>
        </w:rPr>
        <w:t xml:space="preserve">СПИДом». Дополнительно в медицинских организациях республики </w:t>
      </w:r>
      <w:r>
        <w:rPr>
          <w:rFonts w:ascii="Times New Roman" w:hAnsi="Times New Roman"/>
          <w:color w:val="000000" w:themeColor="text1"/>
          <w:spacing w:val="-2"/>
          <w:sz w:val="24"/>
          <w:szCs w:val="24"/>
        </w:rPr>
        <w:t xml:space="preserve">имеются обсервационные боксы на случай возникновения потребности в </w:t>
      </w:r>
      <w:r>
        <w:rPr>
          <w:rFonts w:ascii="Times New Roman" w:hAnsi="Times New Roman"/>
          <w:color w:val="000000" w:themeColor="text1"/>
          <w:sz w:val="24"/>
          <w:szCs w:val="24"/>
        </w:rPr>
        <w:t xml:space="preserve">размещении пациентов с    инфекционным заболеванием, в том числе ООИ (холерой) и подозрением на </w:t>
      </w:r>
      <w:r>
        <w:rPr>
          <w:rFonts w:ascii="Times New Roman" w:hAnsi="Times New Roman"/>
          <w:color w:val="000000" w:themeColor="text1"/>
          <w:spacing w:val="-11"/>
          <w:sz w:val="24"/>
          <w:szCs w:val="24"/>
        </w:rPr>
        <w:t>них.</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pacing w:val="-1"/>
          <w:sz w:val="24"/>
          <w:szCs w:val="24"/>
        </w:rPr>
        <w:t xml:space="preserve">Отработаны схемы оперативного оповещения при выявлении больных </w:t>
      </w:r>
      <w:r>
        <w:rPr>
          <w:rFonts w:ascii="Times New Roman" w:hAnsi="Times New Roman"/>
          <w:color w:val="000000" w:themeColor="text1"/>
          <w:spacing w:val="-2"/>
          <w:sz w:val="24"/>
          <w:szCs w:val="24"/>
        </w:rPr>
        <w:t xml:space="preserve">подозрительных на инфекционные заболевания, в том числе нетипичные для </w:t>
      </w:r>
      <w:r>
        <w:rPr>
          <w:rFonts w:ascii="Times New Roman" w:hAnsi="Times New Roman"/>
          <w:color w:val="000000" w:themeColor="text1"/>
          <w:sz w:val="24"/>
          <w:szCs w:val="24"/>
        </w:rPr>
        <w:t>Республики (холера).</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2023году проводился комплекс профилактических мероприятий с целью обеспечения эпидемиологического благополучия и биологической безопасности по холере. В большинстве населённых пунктов республики, расположенных по течению рек, используемых для водоснабжения,  происходит загрязнение поверхностных водоёмов необеззараженными и неочищенными сточными водами.  Ежегодно отмечается высокий удельный вес неудовлетворительных по санитарно-микробиологическим показателям проб воды централизованного и нецентрализованного водоснабжения, рекреационного водопользования. В связи с вышеизложенным, проводится ежегодный сезонный мониторинг за состоянием открытых водоёмов и наличием холерных вибрионов в них.</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Количество поверхностных водоёмов, определённых для бактериологического исследования на наличие холерных вибрионов составляет – 26, запланированное количество проб - 286. В сезон 2023года исследовано 286 проб воды открытых водоёмов с контрольных точек, в том числе мест рекреационного водопользования, водозабора, сброса сточных вод и др., что составляет 100% от запланированного объёма.  Холерные вибрионы не выделены. Холероподобные вибрионы выделяются ежегодно, так в 2023 году холероподобные вибрионы выделены  преимущественно в Адыге-Хабльском районе (15), г. Черкесске (15), Зеленчукском районе (14), УстьДжегутинском (11), Хабезском (5),  Прикубанском (2), и Урупском (1) районах.</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Обследование населения на форму 30 с тяжёлой формой гастроэнтерита осуществляется в течение года. Результаты отрицательные. Случаи заболевания людей холерой и ОКИ, обусловленными НАГ-вибрионами не регистрировались.</w:t>
      </w:r>
    </w:p>
    <w:p>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В 2023г. в целях обеспечения санитарной охраны территории и предотвращения распространения инфекционных болезней на территории Карачаево-Черкесской Республики  Министерством здравоохранения Карачаево-Черкесской Республики определена потребность и закуплена в количестве 350 доз вакцина «Менцевакс» против менингококковой инфекции для вакцинации паломников, совершивших хадж в Королевство Саудовской Аравии. По прибытии в Карачаево-Черкесскую Республику за паломниками велось медицинское наблюдение. Инфекционные заболевания не зарегистрированы.</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В октябре 2022г в  Карачаево-Черкесской Республике, в  результате проливных дождей и подъема уровня воды на р. Большой Зеленчук размыло укрепительную дамбу в а. Бесленей, Хабезского муниципального района в непосредственной близости от сибиреязвенного захоронения  сельхозживотных. Само захоронение не пострадало.</w:t>
      </w:r>
    </w:p>
    <w:p>
      <w:pPr>
        <w:pStyle w:val="NoSpacing"/>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Захоронение находится на возвышенности от поверхности воды на 1,5 метра, захоронены останки 1 головы КРС (коровы) в глубину 4 метра. Останки КРС сожжены и обсыпаны хлорной известью, после чего могильник залит бетоном и огорожен. Бетонное покрытие выходит за ограду</w:t>
      </w:r>
      <w:r>
        <w:rPr>
          <w:rFonts w:ascii="Times New Roman" w:hAnsi="Times New Roman"/>
          <w:color w:val="000000" w:themeColor="text1"/>
          <w:sz w:val="24"/>
          <w:szCs w:val="24"/>
        </w:rPr>
        <w:t xml:space="preserve"> по периметру на 1,5 м. Ограда металлическая, высотой 1 метр. </w:t>
      </w:r>
    </w:p>
    <w:p>
      <w:pPr>
        <w:pStyle w:val="Normal"/>
        <w:shd w:val="clear" w:color="auto" w:fill="FFFFFF"/>
        <w:spacing w:lineRule="exact" w:line="322"/>
        <w:ind w:right="5" w:firstLine="567"/>
        <w:jc w:val="both"/>
        <w:rPr>
          <w:bCs/>
          <w:color w:val="000000" w:themeColor="text1"/>
        </w:rPr>
      </w:pPr>
      <w:r>
        <w:rPr>
          <w:color w:val="000000" w:themeColor="text1"/>
        </w:rPr>
        <w:t>Сотрудниками ФБУЗ «ЦГиЭ в КЧР» совместно с сотрудниками  Ставропольского противочумного института произведены заборы проб на наличие возбудителя сибирской язвы:</w:t>
      </w:r>
      <w:r>
        <w:rPr>
          <w:bCs/>
          <w:color w:val="000000" w:themeColor="text1"/>
        </w:rPr>
        <w:t xml:space="preserve"> По результатам бактериологического исследования 71 пробы, доставленной в институт (6 проб почвы по периметру скотомогильника, 4 пробы воды, 4 пробы ила р. Большой Зеленчук вблизи СЯЗ, 29 проб воды, 10 сорбентов из ловушек «Виросорб» из 5 групповых водопроводов Ставропольского края, 6 проб воды, 6 проб ила, 6 сорбентов из ловушек «Виросорб» из 6 водозаборных сооружений р. Большой Зеленчук КЧР) возбудитель сибирской язвы не обнаружен. </w:t>
      </w:r>
    </w:p>
    <w:p>
      <w:pPr>
        <w:pStyle w:val="NoSpacing"/>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Из полученных лабораторных результатов 28 проб методом ПЦР из ФКУЗ Ставропольский противочумный   институт Роспотребнадзора №26-30-13/11-1976-2022г от 09.10.2022г., в исследованных пробах из ООС ДНК возбудителя сибирской язвы не обнаружено.</w:t>
      </w:r>
    </w:p>
    <w:p>
      <w:pPr>
        <w:pStyle w:val="Normal"/>
        <w:shd w:val="clear" w:color="auto" w:fill="FFFFFF"/>
        <w:tabs>
          <w:tab w:val="clear" w:pos="567"/>
          <w:tab w:val="left" w:pos="3999" w:leader="none"/>
        </w:tabs>
        <w:ind w:right="5" w:firstLine="567"/>
        <w:jc w:val="both"/>
        <w:rPr>
          <w:bCs/>
          <w:color w:val="000000" w:themeColor="text1"/>
        </w:rPr>
      </w:pPr>
      <w:r>
        <w:rPr>
          <w:bCs/>
          <w:color w:val="000000" w:themeColor="text1"/>
        </w:rPr>
        <w:t xml:space="preserve">ФБУЗ «Центр гигиены и эпидемиологии в КЧР» в ежедневном режиме проводил  лабораторные исследование на соответствие требованиям СанПиН речной воды р. Большой Зеленчук и питьевой воды из населенных пунктов ниже а. Бесленей. </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Правительством Республики приняты меры по укреплению и восстановлению дамбы. Проведена обсыпка берега рванными камнями и валунами.</w:t>
      </w:r>
    </w:p>
    <w:p>
      <w:pPr>
        <w:pStyle w:val="NoSpacing"/>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Задачи:</w:t>
      </w:r>
    </w:p>
    <w:p>
      <w:pPr>
        <w:pStyle w:val="NoSpacing"/>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 Изучить территорию природного очага по КГЛ, ЛЗН на заклещевленность и вирусофорность.</w:t>
      </w:r>
    </w:p>
    <w:p>
      <w:pPr>
        <w:pStyle w:val="NoSpacing"/>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 Принять участие в эпизоотологическом обследовании и проведении противоэпидемических мероприятий в очагах ООИ, в том числе контролировать проведение  своевременной и в полном объеме поселковой дератизации и дезинсекции в подлежащих населенных пунктах Карачаевского и Малокарачаевского районов.</w:t>
      </w:r>
    </w:p>
    <w:p>
      <w:pPr>
        <w:pStyle w:val="NoSpacing"/>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 Проводить мониторинг за переносчиками возбудителей природно-очаговых инфекций.</w:t>
      </w:r>
    </w:p>
    <w:p>
      <w:pPr>
        <w:pStyle w:val="NoSpacing"/>
        <w:ind w:firstLine="567"/>
        <w:jc w:val="both"/>
        <w:rPr>
          <w:rFonts w:ascii="Times New Roman" w:hAnsi="Times New Roman"/>
          <w:bCs/>
          <w:color w:val="000000" w:themeColor="text1"/>
          <w:sz w:val="24"/>
          <w:szCs w:val="24"/>
        </w:rPr>
      </w:pPr>
      <w:r>
        <w:rPr>
          <w:rFonts w:ascii="Times New Roman" w:hAnsi="Times New Roman"/>
          <w:bCs/>
          <w:color w:val="000000" w:themeColor="text1"/>
          <w:sz w:val="24"/>
          <w:szCs w:val="24"/>
        </w:rPr>
        <w:t>- Проводить фенологические наблюдения за малярийными комарами на дневках и в открытых стациях.</w:t>
      </w:r>
    </w:p>
    <w:p>
      <w:pPr>
        <w:pStyle w:val="Normal"/>
        <w:spacing w:before="120" w:after="0"/>
        <w:ind w:left="3970" w:hanging="3970"/>
        <w:jc w:val="center"/>
        <w:rPr>
          <w:b/>
          <w:b/>
          <w:color w:val="000000"/>
        </w:rPr>
      </w:pPr>
      <w:r>
        <w:rPr>
          <w:b/>
          <w:color w:val="000000"/>
        </w:rPr>
        <w:t>1.3.9. Паразитарные заболевания</w:t>
      </w:r>
    </w:p>
    <w:p>
      <w:pPr>
        <w:pStyle w:val="Normal"/>
        <w:ind w:hanging="2127"/>
        <w:jc w:val="both"/>
        <w:rPr>
          <w:color w:val="000000"/>
        </w:rPr>
      </w:pPr>
      <w:r>
        <w:rPr>
          <w:color w:val="000000"/>
        </w:rPr>
      </w:r>
    </w:p>
    <w:p>
      <w:pPr>
        <w:pStyle w:val="Normal"/>
        <w:ind w:firstLine="567"/>
        <w:jc w:val="both"/>
        <w:rPr>
          <w:color w:val="000000"/>
        </w:rPr>
      </w:pPr>
      <w:r>
        <w:rPr>
          <w:color w:val="000000"/>
        </w:rPr>
        <w:t xml:space="preserve">В 2023 году  в Карачаево-Черкесской Республике зарегистрировано 135 случаев паразитарных заболеваний, что в  сравнении с 2022 годом  (172  сл.) ниже на 21,5 %. Заболеваемость гельминтозами снизилась на 19,17% - в 2022 и 2023 годах  выявлено по 167 и 132 случая соответственно. </w:t>
      </w:r>
    </w:p>
    <w:p>
      <w:pPr>
        <w:pStyle w:val="Normal"/>
        <w:jc w:val="both"/>
        <w:rPr>
          <w:color w:val="000000"/>
        </w:rPr>
      </w:pPr>
      <w:r>
        <w:rPr/>
        <w:drawing>
          <wp:inline distT="0" distB="0" distL="0" distR="0">
            <wp:extent cx="5514975" cy="1724025"/>
            <wp:effectExtent l="0" t="0" r="0" b="0"/>
            <wp:docPr id="5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pPr>
        <w:pStyle w:val="Normal"/>
        <w:jc w:val="center"/>
        <w:rPr>
          <w:color w:val="000000" w:themeColor="text1"/>
          <w:sz w:val="22"/>
          <w:szCs w:val="22"/>
        </w:rPr>
      </w:pPr>
      <w:r>
        <w:rPr>
          <w:b/>
          <w:color w:val="000000" w:themeColor="text1"/>
          <w:sz w:val="22"/>
          <w:szCs w:val="22"/>
        </w:rPr>
        <w:t xml:space="preserve">Рис.62. </w:t>
      </w:r>
      <w:r>
        <w:rPr>
          <w:color w:val="000000" w:themeColor="text1"/>
          <w:sz w:val="22"/>
          <w:szCs w:val="22"/>
        </w:rPr>
        <w:t>Динамика заболеваемости паразитозами в Карачаево-Черкесской Республике в 2022-2023гг.</w:t>
      </w:r>
    </w:p>
    <w:p>
      <w:pPr>
        <w:pStyle w:val="Normal"/>
        <w:jc w:val="both"/>
        <w:rPr>
          <w:color w:val="FF0000"/>
        </w:rPr>
      </w:pPr>
      <w:r>
        <w:rPr>
          <w:color w:val="FF0000"/>
        </w:rPr>
      </w:r>
    </w:p>
    <w:p>
      <w:pPr>
        <w:pStyle w:val="NoSpacing"/>
        <w:ind w:right="140" w:firstLine="567"/>
        <w:jc w:val="both"/>
        <w:rPr>
          <w:color w:val="000000"/>
          <w:sz w:val="24"/>
          <w:szCs w:val="24"/>
        </w:rPr>
      </w:pPr>
      <w:r>
        <w:rPr>
          <w:rFonts w:ascii="Times New Roman" w:hAnsi="Times New Roman"/>
          <w:color w:val="000000"/>
          <w:sz w:val="24"/>
          <w:szCs w:val="24"/>
        </w:rPr>
        <w:t>В 2023 году зарегистрированы спорадические случаи заболевания аскаридозом – 2 случая, эхинококкозом – 1. Заболеваемость энтеробиозом снизилась практически на            22 % по сравнению с предыдущим годом.</w:t>
      </w:r>
    </w:p>
    <w:p>
      <w:pPr>
        <w:pStyle w:val="Normal"/>
        <w:ind w:firstLine="567"/>
        <w:jc w:val="both"/>
        <w:rPr>
          <w:color w:val="000000"/>
        </w:rPr>
      </w:pPr>
      <w:r>
        <w:rPr>
          <w:color w:val="000000"/>
        </w:rPr>
      </w:r>
    </w:p>
    <w:p>
      <w:pPr>
        <w:pStyle w:val="Normal"/>
        <w:ind w:firstLine="567"/>
        <w:jc w:val="both"/>
        <w:rPr>
          <w:color w:val="000000"/>
        </w:rPr>
      </w:pPr>
      <w:r>
        <w:rPr>
          <w:color w:val="000000"/>
        </w:rPr>
      </w:r>
    </w:p>
    <w:p>
      <w:pPr>
        <w:pStyle w:val="Normal"/>
        <w:ind w:firstLine="567"/>
        <w:jc w:val="both"/>
        <w:rPr>
          <w:color w:val="000000"/>
        </w:rPr>
      </w:pPr>
      <w:r>
        <w:rPr>
          <w:color w:val="000000"/>
        </w:rPr>
      </w:r>
    </w:p>
    <w:p>
      <w:pPr>
        <w:pStyle w:val="Normal"/>
        <w:ind w:firstLine="567"/>
        <w:jc w:val="both"/>
        <w:rPr>
          <w:color w:val="000000"/>
        </w:rPr>
      </w:pPr>
      <w:r>
        <w:rPr>
          <w:color w:val="000000"/>
        </w:rPr>
      </w:r>
    </w:p>
    <w:p>
      <w:pPr>
        <w:pStyle w:val="Normal"/>
        <w:ind w:firstLine="567"/>
        <w:jc w:val="center"/>
        <w:rPr>
          <w:b/>
          <w:b/>
          <w:color w:val="000000"/>
        </w:rPr>
      </w:pPr>
      <w:r>
        <w:rPr>
          <w:b/>
          <w:color w:val="000000"/>
        </w:rPr>
        <w:t>Энтеробиоз</w:t>
      </w:r>
    </w:p>
    <w:p>
      <w:pPr>
        <w:pStyle w:val="Normal"/>
        <w:ind w:firstLine="567"/>
        <w:jc w:val="center"/>
        <w:rPr>
          <w:b/>
          <w:b/>
          <w:color w:val="000000"/>
        </w:rPr>
      </w:pPr>
      <w:r>
        <w:rPr>
          <w:b/>
          <w:color w:val="000000"/>
        </w:rPr>
      </w:r>
    </w:p>
    <w:p>
      <w:pPr>
        <w:pStyle w:val="Normal"/>
        <w:ind w:firstLine="567"/>
        <w:jc w:val="both"/>
        <w:rPr>
          <w:color w:val="000000"/>
        </w:rPr>
      </w:pPr>
      <w:r>
        <w:rPr>
          <w:color w:val="000000"/>
        </w:rPr>
        <w:t xml:space="preserve">Доминирующим гельминтозом в Республике остается энтеробиоз. Динамика заболеваемости энтеробиозом  имеет тенденцию  к снижению за последнее десятилетие,  показатель в 2023 (132сл.) составил 28,1  на 100 тыс. нас. Практически  все случаи заболевания пришлись на детское население – 99,2% и лишь 0,8% - на взрослое население.  </w:t>
      </w:r>
    </w:p>
    <w:p>
      <w:pPr>
        <w:pStyle w:val="Normal"/>
        <w:ind w:firstLine="567"/>
        <w:jc w:val="both"/>
        <w:rPr>
          <w:color w:val="000000" w:themeColor="text1"/>
        </w:rPr>
      </w:pPr>
      <w:r>
        <w:rPr/>
        <w:t xml:space="preserve">Общий охват обследованием населения республики на энтеробиоз паразитологическими лабораториями ФБУЗ «Центр гигиены и эпидемиологии  в Карачаево-Черкесской Республике»» в 2023 г. </w:t>
      </w:r>
      <w:r>
        <w:rPr>
          <w:color w:val="000000" w:themeColor="text1"/>
        </w:rPr>
        <w:t>составил 2733 человек,   в 2022 г. – 4567 человек. Доля пораженного населения  Республики  энтеробиозом составила 0,28%</w:t>
      </w:r>
    </w:p>
    <w:p>
      <w:pPr>
        <w:pStyle w:val="Normal"/>
        <w:jc w:val="center"/>
        <w:rPr>
          <w:b/>
          <w:b/>
          <w:color w:val="FF0000"/>
          <w:sz w:val="22"/>
          <w:szCs w:val="22"/>
        </w:rPr>
      </w:pPr>
      <w:r>
        <w:rPr>
          <w:b/>
          <w:color w:val="FF0000"/>
          <w:sz w:val="22"/>
          <w:szCs w:val="22"/>
        </w:rPr>
      </w:r>
    </w:p>
    <w:p>
      <w:pPr>
        <w:pStyle w:val="Normal"/>
        <w:jc w:val="center"/>
        <w:rPr>
          <w:b/>
          <w:b/>
          <w:color w:val="FF0000"/>
          <w:sz w:val="22"/>
          <w:szCs w:val="22"/>
        </w:rPr>
      </w:pPr>
      <w:r>
        <w:rPr/>
        <w:drawing>
          <wp:inline distT="0" distB="0" distL="0" distR="0">
            <wp:extent cx="5753100" cy="3038475"/>
            <wp:effectExtent l="0" t="0" r="0" b="0"/>
            <wp:docPr id="5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pPr>
        <w:pStyle w:val="Normal"/>
        <w:jc w:val="center"/>
        <w:rPr>
          <w:b/>
          <w:b/>
          <w:color w:val="000000" w:themeColor="text1"/>
          <w:sz w:val="22"/>
          <w:szCs w:val="22"/>
        </w:rPr>
      </w:pPr>
      <w:r>
        <w:rPr>
          <w:b/>
          <w:color w:val="000000" w:themeColor="text1"/>
          <w:sz w:val="22"/>
          <w:szCs w:val="22"/>
        </w:rPr>
        <w:t xml:space="preserve">Рис.63. </w:t>
      </w:r>
      <w:r>
        <w:rPr>
          <w:color w:val="000000" w:themeColor="text1"/>
          <w:sz w:val="22"/>
          <w:szCs w:val="22"/>
        </w:rPr>
        <w:t xml:space="preserve">Заболеваемость энтеробиозом в Карачаево-Черкесской Республике </w:t>
      </w:r>
    </w:p>
    <w:p>
      <w:pPr>
        <w:pStyle w:val="Normal"/>
        <w:jc w:val="center"/>
        <w:rPr>
          <w:color w:val="000000" w:themeColor="text1"/>
          <w:sz w:val="22"/>
          <w:szCs w:val="22"/>
        </w:rPr>
      </w:pPr>
      <w:r>
        <w:rPr>
          <w:color w:val="000000" w:themeColor="text1"/>
          <w:sz w:val="22"/>
          <w:szCs w:val="22"/>
        </w:rPr>
        <w:t>среди совокупного населения в 2011-2023г.г. (на 100тыс. нас.)</w:t>
      </w:r>
    </w:p>
    <w:p>
      <w:pPr>
        <w:pStyle w:val="Normal"/>
        <w:jc w:val="both"/>
        <w:rPr/>
      </w:pPr>
      <w:r>
        <w:rPr/>
      </w:r>
    </w:p>
    <w:p>
      <w:pPr>
        <w:pStyle w:val="Normal"/>
        <w:ind w:firstLine="567"/>
        <w:jc w:val="both"/>
        <w:rPr/>
      </w:pPr>
      <w:r>
        <w:rPr/>
        <w:t>Заболеваемость энтеробиозом среди  детей, посещающих детские дошкольные учреждения  аналогична заболеваемости 2022 года - 24,2% от всех  случаев, в том числе  дети в возрасте от 3 до 6 лет, заболевшие энтеробиозом, составили 58%.  Показатель заболеваемости энтеробиозом среди сельского и  городского  населения остается практически на прежнем уровне, составив в абсолютных показателях 105 и 27 случаев соответственно.</w:t>
      </w:r>
    </w:p>
    <w:p>
      <w:pPr>
        <w:pStyle w:val="Normal"/>
        <w:ind w:firstLine="567"/>
        <w:jc w:val="center"/>
        <w:rPr>
          <w:b/>
          <w:b/>
          <w:color w:val="000000"/>
        </w:rPr>
      </w:pPr>
      <w:r>
        <w:rPr>
          <w:b/>
          <w:color w:val="000000"/>
        </w:rPr>
        <w:t>Аскаридоз</w:t>
      </w:r>
    </w:p>
    <w:p>
      <w:pPr>
        <w:pStyle w:val="Normal"/>
        <w:ind w:firstLine="567"/>
        <w:jc w:val="center"/>
        <w:rPr>
          <w:b/>
          <w:b/>
          <w:color w:val="000000"/>
        </w:rPr>
      </w:pPr>
      <w:r>
        <w:rPr>
          <w:b/>
          <w:color w:val="000000"/>
        </w:rPr>
      </w:r>
    </w:p>
    <w:p>
      <w:pPr>
        <w:pStyle w:val="Normal"/>
        <w:ind w:firstLine="567"/>
        <w:jc w:val="both"/>
        <w:rPr/>
      </w:pPr>
      <w:r>
        <w:rPr>
          <w:color w:val="000000"/>
        </w:rPr>
        <w:t xml:space="preserve">Заболеваемость  аскаридозом в 2023 году  снизилась  по сравнению с 2022 годом  в </w:t>
      </w:r>
      <w:r>
        <w:rPr>
          <w:color w:val="4A442A" w:themeColor="background2" w:themeShade="40"/>
        </w:rPr>
        <w:t xml:space="preserve">1,5  раз </w:t>
      </w:r>
      <w:r>
        <w:rPr/>
        <w:t xml:space="preserve">и составила 0,42 на 100 тыс. населения.  В 2023 году  выявлен 1 случай заболевания аскаридозом среди детей до 14 лет. Стоит отметить, что все   3  случая в 2022г. были зарегистрированы  также среди детского населения. </w:t>
      </w:r>
    </w:p>
    <w:p>
      <w:pPr>
        <w:pStyle w:val="Normal"/>
        <w:jc w:val="both"/>
        <w:rPr>
          <w:color w:val="000000"/>
        </w:rPr>
      </w:pPr>
      <w:r>
        <w:rPr>
          <w:color w:val="000000"/>
        </w:rPr>
      </w:r>
    </w:p>
    <w:p>
      <w:pPr>
        <w:pStyle w:val="Normal"/>
        <w:jc w:val="center"/>
        <w:rPr>
          <w:color w:val="000000" w:themeColor="text1"/>
        </w:rPr>
      </w:pPr>
      <w:r>
        <w:rPr/>
        <w:drawing>
          <wp:inline distT="0" distB="0" distL="0" distR="0">
            <wp:extent cx="5940425" cy="2075815"/>
            <wp:effectExtent l="0" t="0" r="0" b="0"/>
            <wp:docPr id="5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r>
        <w:rPr>
          <w:b/>
          <w:color w:val="000000" w:themeColor="text1"/>
          <w:sz w:val="22"/>
          <w:szCs w:val="22"/>
        </w:rPr>
        <w:t>Рис.64.</w:t>
      </w:r>
      <w:r>
        <w:rPr>
          <w:color w:val="000000" w:themeColor="text1"/>
          <w:sz w:val="22"/>
          <w:szCs w:val="22"/>
        </w:rPr>
        <w:t xml:space="preserve"> Число случаев аскаридоза за период с 2015-2023гг. (абс.ч.)</w:t>
      </w:r>
    </w:p>
    <w:p>
      <w:pPr>
        <w:pStyle w:val="Normal"/>
        <w:widowControl w:val="false"/>
        <w:ind w:firstLine="567"/>
        <w:jc w:val="center"/>
        <w:rPr>
          <w:b/>
          <w:b/>
          <w:bCs/>
          <w:color w:val="000000"/>
          <w:u w:val="single"/>
        </w:rPr>
      </w:pPr>
      <w:r>
        <w:rPr>
          <w:b/>
          <w:bCs/>
          <w:color w:val="000000"/>
          <w:u w:val="single"/>
        </w:rPr>
      </w:r>
    </w:p>
    <w:p>
      <w:pPr>
        <w:pStyle w:val="Normal"/>
        <w:widowControl w:val="false"/>
        <w:ind w:firstLine="567"/>
        <w:jc w:val="center"/>
        <w:rPr>
          <w:b/>
          <w:b/>
          <w:bCs/>
          <w:color w:val="000000"/>
        </w:rPr>
      </w:pPr>
      <w:r>
        <w:rPr>
          <w:b/>
          <w:bCs/>
          <w:color w:val="000000"/>
        </w:rPr>
        <w:t>Биогельминтозы</w:t>
      </w:r>
    </w:p>
    <w:p>
      <w:pPr>
        <w:pStyle w:val="Normal"/>
        <w:widowControl w:val="false"/>
        <w:ind w:firstLine="567"/>
        <w:jc w:val="center"/>
        <w:rPr>
          <w:b/>
          <w:b/>
          <w:bCs/>
          <w:color w:val="000000"/>
        </w:rPr>
      </w:pPr>
      <w:r>
        <w:rPr>
          <w:b/>
          <w:bCs/>
          <w:color w:val="000000"/>
        </w:rPr>
      </w:r>
    </w:p>
    <w:p>
      <w:pPr>
        <w:pStyle w:val="Normal"/>
        <w:widowControl w:val="false"/>
        <w:ind w:firstLine="567"/>
        <w:jc w:val="both"/>
        <w:rPr>
          <w:color w:val="000000"/>
        </w:rPr>
      </w:pPr>
      <w:r>
        <w:rPr>
          <w:color w:val="000000"/>
        </w:rPr>
        <w:t>В 2023 году зарегистрирован 1 случай заболевания эхинококкозом, в то время, как 2022 году случаев заболевания на территории КЧР не зарегистрировано.</w:t>
      </w:r>
    </w:p>
    <w:p>
      <w:pPr>
        <w:pStyle w:val="Normal"/>
        <w:widowControl w:val="false"/>
        <w:jc w:val="both"/>
        <w:rPr>
          <w:color w:val="000000"/>
        </w:rPr>
      </w:pPr>
      <w:r>
        <w:rPr/>
        <w:drawing>
          <wp:inline distT="0" distB="0" distL="0" distR="0">
            <wp:extent cx="5940425" cy="2286000"/>
            <wp:effectExtent l="0" t="0" r="0" b="0"/>
            <wp:docPr id="59"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pPr>
        <w:pStyle w:val="Normal"/>
        <w:widowControl w:val="false"/>
        <w:jc w:val="center"/>
        <w:rPr>
          <w:b/>
          <w:b/>
          <w:color w:val="000000"/>
          <w:sz w:val="22"/>
          <w:szCs w:val="22"/>
        </w:rPr>
      </w:pPr>
      <w:r>
        <w:rPr>
          <w:b/>
          <w:color w:val="000000"/>
          <w:sz w:val="22"/>
          <w:szCs w:val="22"/>
        </w:rPr>
      </w:r>
    </w:p>
    <w:p>
      <w:pPr>
        <w:pStyle w:val="Normal"/>
        <w:widowControl w:val="false"/>
        <w:jc w:val="center"/>
        <w:rPr>
          <w:color w:val="000000"/>
          <w:sz w:val="22"/>
          <w:szCs w:val="22"/>
        </w:rPr>
      </w:pPr>
      <w:r>
        <w:rPr>
          <w:b/>
          <w:color w:val="000000"/>
          <w:sz w:val="22"/>
          <w:szCs w:val="22"/>
        </w:rPr>
        <w:t xml:space="preserve">Рис.65. </w:t>
      </w:r>
      <w:r>
        <w:rPr>
          <w:color w:val="000000"/>
          <w:sz w:val="22"/>
          <w:szCs w:val="22"/>
        </w:rPr>
        <w:t>Заболеваемость эхинококкозом и тениаринхозом (тениозом) описторхозом населения  республики на 100тыс. нас.</w:t>
      </w:r>
    </w:p>
    <w:p>
      <w:pPr>
        <w:pStyle w:val="Normal"/>
        <w:widowControl w:val="false"/>
        <w:jc w:val="center"/>
        <w:rPr>
          <w:color w:val="000000"/>
          <w:sz w:val="22"/>
          <w:szCs w:val="22"/>
        </w:rPr>
      </w:pPr>
      <w:r>
        <w:rPr>
          <w:color w:val="000000"/>
          <w:sz w:val="22"/>
          <w:szCs w:val="22"/>
        </w:rPr>
      </w:r>
    </w:p>
    <w:p>
      <w:pPr>
        <w:pStyle w:val="Normal"/>
        <w:widowControl w:val="false"/>
        <w:jc w:val="both"/>
        <w:rPr>
          <w:color w:val="000000"/>
          <w:lang w:val="en-US"/>
        </w:rPr>
      </w:pPr>
      <w:r>
        <w:rPr/>
        <w:drawing>
          <wp:inline distT="0" distB="0" distL="0" distR="0">
            <wp:extent cx="6019800" cy="3200400"/>
            <wp:effectExtent l="0" t="0" r="0" b="0"/>
            <wp:docPr id="60"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pPr>
        <w:pStyle w:val="Normal"/>
        <w:widowControl w:val="false"/>
        <w:jc w:val="center"/>
        <w:rPr>
          <w:b/>
          <w:b/>
        </w:rPr>
      </w:pPr>
      <w:r>
        <w:rPr>
          <w:b/>
          <w:color w:val="000000"/>
          <w:sz w:val="22"/>
          <w:szCs w:val="22"/>
        </w:rPr>
        <w:t>Рис. 66.</w:t>
      </w:r>
      <w:r>
        <w:rPr>
          <w:color w:val="000000"/>
          <w:sz w:val="22"/>
          <w:szCs w:val="22"/>
        </w:rPr>
        <w:t xml:space="preserve"> Заболеваемость эхинококкозом населения КЧР (100 тыс. нас.)</w:t>
      </w:r>
    </w:p>
    <w:p>
      <w:pPr>
        <w:pStyle w:val="Normal"/>
        <w:widowControl w:val="false"/>
        <w:ind w:firstLine="851"/>
        <w:jc w:val="center"/>
        <w:rPr>
          <w:b/>
          <w:b/>
        </w:rPr>
      </w:pPr>
      <w:r>
        <w:rPr>
          <w:b/>
        </w:rPr>
      </w:r>
    </w:p>
    <w:p>
      <w:pPr>
        <w:pStyle w:val="Normal"/>
        <w:widowControl w:val="false"/>
        <w:ind w:firstLine="851"/>
        <w:jc w:val="center"/>
        <w:rPr>
          <w:b/>
          <w:b/>
        </w:rPr>
      </w:pPr>
      <w:r>
        <w:rPr>
          <w:b/>
        </w:rPr>
        <w:t>Эхинококкоз</w:t>
      </w:r>
    </w:p>
    <w:p>
      <w:pPr>
        <w:pStyle w:val="Normal"/>
        <w:widowControl w:val="false"/>
        <w:ind w:firstLine="567"/>
        <w:jc w:val="both"/>
        <w:rPr/>
      </w:pPr>
      <w:r>
        <w:rPr/>
        <w:t xml:space="preserve">На протяжении 12 лет заболеваемость эхинококкозом носит волнообразный характер. В сравнении с 2018 годом показатель  заболеваемости в 2019 году снизился на 75%, составив в абсолютных показателях 4 случая. В 2020 году случаев заболевания эхинококкозом зарегистрировано не было,   в 2021 - 2  случая заболевания, в 2022 – 0, в 2023 году </w:t>
      </w:r>
      <w:r>
        <w:rPr>
          <w:color w:val="000000"/>
        </w:rPr>
        <w:t>-  1 случай.</w:t>
      </w:r>
    </w:p>
    <w:p>
      <w:pPr>
        <w:pStyle w:val="Normal"/>
        <w:widowControl w:val="false"/>
        <w:ind w:firstLine="567"/>
        <w:jc w:val="both"/>
        <w:rPr/>
      </w:pPr>
      <w:r>
        <w:rPr>
          <w:color w:val="000000"/>
        </w:rPr>
        <w:t xml:space="preserve">Эпидемиологическое расследование в очагах показало следующее: в 25 % случаев фактор и источник заражения не удалось установить, и в 75% случаев установлен  контактно-бытовой путь передачи и несоблюдение  гигиенических норм после контакте с домашними животными (собаками). Возраст заболевших колеблется от 6 лет до 61 года. </w:t>
      </w:r>
    </w:p>
    <w:p>
      <w:pPr>
        <w:pStyle w:val="Normal"/>
        <w:widowControl w:val="false"/>
        <w:ind w:firstLine="567"/>
        <w:jc w:val="both"/>
        <w:rPr>
          <w:color w:val="000000"/>
        </w:rPr>
      </w:pPr>
      <w:r>
        <w:rPr>
          <w:color w:val="000000"/>
        </w:rPr>
        <w:t>Распространению и поддержанию очагов  эхинококкоза способствует  развитое сельское хозяйство в республике, практика индивидуального убоя скота в Республике, несоблюдение ветеринарно-санитарных правил при  забое скота, отсутствие надежных  условий для обезвреживания внутренних органов животных.</w:t>
      </w:r>
    </w:p>
    <w:p>
      <w:pPr>
        <w:pStyle w:val="Normal"/>
        <w:widowControl w:val="false"/>
        <w:ind w:firstLine="567"/>
        <w:jc w:val="both"/>
        <w:rPr>
          <w:color w:val="000000"/>
        </w:rPr>
      </w:pPr>
      <w:r>
        <w:rPr>
          <w:color w:val="000000"/>
        </w:rPr>
        <w:t>Для населения  Республики широко использовались памятки по профилактике эхинококкоза в общественных местах, лечебно-профилактических, детских и школьных образовательных учреждениях, использовались СМИ.</w:t>
      </w:r>
    </w:p>
    <w:p>
      <w:pPr>
        <w:pStyle w:val="Normal"/>
        <w:widowControl w:val="false"/>
        <w:jc w:val="both"/>
        <w:rPr>
          <w:color w:val="000000"/>
          <w:sz w:val="16"/>
          <w:szCs w:val="16"/>
        </w:rPr>
      </w:pPr>
      <w:r>
        <w:rPr>
          <w:color w:val="000000"/>
          <w:sz w:val="16"/>
          <w:szCs w:val="16"/>
        </w:rPr>
      </w:r>
    </w:p>
    <w:p>
      <w:pPr>
        <w:pStyle w:val="Normal"/>
        <w:widowControl w:val="false"/>
        <w:ind w:firstLine="851"/>
        <w:jc w:val="center"/>
        <w:rPr>
          <w:b/>
          <w:b/>
          <w:color w:val="000000"/>
        </w:rPr>
      </w:pPr>
      <w:r>
        <w:rPr>
          <w:b/>
          <w:color w:val="000000"/>
        </w:rPr>
        <w:t>Тениоз</w:t>
      </w:r>
    </w:p>
    <w:p>
      <w:pPr>
        <w:pStyle w:val="Normal"/>
        <w:widowControl w:val="false"/>
        <w:ind w:firstLine="567"/>
        <w:jc w:val="both"/>
        <w:rPr/>
      </w:pPr>
      <w:r>
        <w:rPr/>
        <w:t>Впервые за 15 лет в Республике  был зарегистрирован 1 случай заболевания тениозом в 2018 году, показатель заболеваемости тениозом составил 0,21 на 100 тыс. населения. Этот  случай зарегистрирован в г. Черкесске,</w:t>
      </w:r>
      <w:r>
        <w:rPr>
          <w:bCs/>
        </w:rPr>
        <w:t xml:space="preserve"> фактором заражения послужили котлеты из свинины, приготовленные на пару. </w:t>
      </w:r>
      <w:r>
        <w:rPr/>
        <w:t>В очаге с больным проведена беседа, вручена памятка по профилактике тениоза.</w:t>
      </w:r>
    </w:p>
    <w:p>
      <w:pPr>
        <w:pStyle w:val="Normal"/>
        <w:widowControl w:val="false"/>
        <w:ind w:firstLine="567"/>
        <w:jc w:val="both"/>
        <w:rPr/>
      </w:pPr>
      <w:r>
        <w:rPr/>
        <w:t>В 2019-2023 годах  случаев заболевания тениозом не зарегистрировано.</w:t>
      </w:r>
    </w:p>
    <w:p>
      <w:pPr>
        <w:pStyle w:val="Normal"/>
        <w:widowControl w:val="false"/>
        <w:jc w:val="both"/>
        <w:rPr>
          <w:sz w:val="16"/>
          <w:szCs w:val="16"/>
        </w:rPr>
      </w:pPr>
      <w:r>
        <w:rPr>
          <w:sz w:val="16"/>
          <w:szCs w:val="16"/>
        </w:rPr>
      </w:r>
    </w:p>
    <w:p>
      <w:pPr>
        <w:pStyle w:val="Normal"/>
        <w:widowControl w:val="false"/>
        <w:ind w:firstLine="851"/>
        <w:jc w:val="center"/>
        <w:rPr>
          <w:b/>
          <w:b/>
          <w:bCs/>
          <w:color w:val="000000"/>
        </w:rPr>
      </w:pPr>
      <w:r>
        <w:rPr>
          <w:b/>
          <w:color w:val="000000"/>
        </w:rPr>
        <w:t>Тр</w:t>
      </w:r>
      <w:r>
        <w:rPr>
          <w:b/>
          <w:bCs/>
          <w:color w:val="000000"/>
        </w:rPr>
        <w:t>ихинеллез</w:t>
      </w:r>
    </w:p>
    <w:p>
      <w:pPr>
        <w:pStyle w:val="Normal"/>
        <w:widowControl w:val="false"/>
        <w:ind w:firstLine="567"/>
        <w:jc w:val="both"/>
        <w:rPr>
          <w:color w:val="000000"/>
        </w:rPr>
      </w:pPr>
      <w:r>
        <w:rPr>
          <w:color w:val="000000"/>
        </w:rPr>
        <w:t xml:space="preserve">Эпидемическая ситуация  по трихинеллезу в Республике стабильно благополучная с 2006 года, случаев заболевания среди жителей республики не зарегистрировано.  Ситуация остается  неспокойной в Урупском районе, граничащий с Краснодарским краем,  где происходит постоянная  миграция диких животных с территории Краснодарского края (неблагополучной по трихинеллезу) в Урупский район, а также занятие местного населения охотничьим промыслом на диких животных, все это создает благоприятные условия  для формирования очага инвазии. </w:t>
      </w:r>
    </w:p>
    <w:p>
      <w:pPr>
        <w:pStyle w:val="Normal"/>
        <w:widowControl w:val="false"/>
        <w:ind w:firstLine="567"/>
        <w:jc w:val="both"/>
        <w:rPr/>
      </w:pPr>
      <w:r>
        <w:rPr/>
        <w:t xml:space="preserve">По данным Управления Ветеринарии, на территории республики функционируют 9 свиноводческих хозяйств, из них  4 частных. Лабораторный контроль осуществлялся в         5-ти свиноводческих хозяйствах - исследовались животноводческие стоки и почва (навоз). Соблюдаются правила утилизации боенских отходов, имеются биотермические ямы, в отдельных районах оборудованы скотомогильники (Прикубанский район). Дератизационные мероприятия  в хозяйствах проводятся ежемесячно.   </w:t>
      </w:r>
    </w:p>
    <w:p>
      <w:pPr>
        <w:pStyle w:val="Normal"/>
        <w:widowControl w:val="false"/>
        <w:tabs>
          <w:tab w:val="clear" w:pos="567"/>
          <w:tab w:val="left" w:pos="4245" w:leader="none"/>
          <w:tab w:val="center" w:pos="4961" w:leader="none"/>
        </w:tabs>
        <w:ind w:firstLine="567"/>
        <w:rPr>
          <w:b/>
          <w:b/>
          <w:color w:val="000000"/>
        </w:rPr>
      </w:pPr>
      <w:r>
        <w:rPr>
          <w:b/>
          <w:color w:val="000000"/>
        </w:rPr>
        <w:tab/>
      </w:r>
    </w:p>
    <w:p>
      <w:pPr>
        <w:pStyle w:val="Normal"/>
        <w:widowControl w:val="false"/>
        <w:tabs>
          <w:tab w:val="clear" w:pos="567"/>
          <w:tab w:val="left" w:pos="4245" w:leader="none"/>
          <w:tab w:val="center" w:pos="4961" w:leader="none"/>
        </w:tabs>
        <w:ind w:firstLine="567"/>
        <w:rPr>
          <w:b/>
          <w:b/>
          <w:color w:val="000000"/>
        </w:rPr>
      </w:pPr>
      <w:r>
        <w:rPr>
          <w:b/>
          <w:color w:val="000000"/>
        </w:rPr>
        <w:tab/>
        <w:t>Лямблиоз</w:t>
      </w:r>
    </w:p>
    <w:p>
      <w:pPr>
        <w:pStyle w:val="Normal"/>
        <w:widowControl w:val="false"/>
        <w:tabs>
          <w:tab w:val="clear" w:pos="567"/>
          <w:tab w:val="left" w:pos="4245" w:leader="none"/>
          <w:tab w:val="center" w:pos="4961" w:leader="none"/>
        </w:tabs>
        <w:ind w:firstLine="567"/>
        <w:rPr>
          <w:b/>
          <w:b/>
          <w:color w:val="000000"/>
          <w:sz w:val="16"/>
          <w:szCs w:val="16"/>
        </w:rPr>
      </w:pPr>
      <w:r>
        <w:rPr>
          <w:b/>
          <w:color w:val="000000"/>
          <w:sz w:val="16"/>
          <w:szCs w:val="16"/>
        </w:rPr>
      </w:r>
    </w:p>
    <w:p>
      <w:pPr>
        <w:pStyle w:val="Normal"/>
        <w:widowControl w:val="false"/>
        <w:ind w:firstLine="567"/>
        <w:jc w:val="both"/>
        <w:rPr>
          <w:color w:val="FF0000"/>
        </w:rPr>
      </w:pPr>
      <w:r>
        <w:rPr>
          <w:color w:val="000000"/>
        </w:rPr>
        <w:t>Из  группы протозойных кишечных простейших в Республике  регистрируется лямблиоз. В 2021 году  зарегистрировано 4 случая заболевания лямблиозом, в 2022  –  2, в 2023году  заболевание на территории республики не зарегистрировано.</w:t>
      </w:r>
    </w:p>
    <w:p>
      <w:pPr>
        <w:pStyle w:val="Normal"/>
        <w:widowControl w:val="false"/>
        <w:ind w:firstLine="567"/>
        <w:jc w:val="center"/>
        <w:rPr>
          <w:b/>
          <w:b/>
          <w:color w:val="000000"/>
        </w:rPr>
      </w:pPr>
      <w:r>
        <w:rPr>
          <w:b/>
          <w:color w:val="000000"/>
        </w:rPr>
      </w:r>
    </w:p>
    <w:p>
      <w:pPr>
        <w:pStyle w:val="Normal"/>
        <w:widowControl w:val="false"/>
        <w:ind w:firstLine="567"/>
        <w:jc w:val="center"/>
        <w:rPr>
          <w:b/>
          <w:b/>
          <w:color w:val="000000"/>
        </w:rPr>
      </w:pPr>
      <w:r>
        <w:rPr>
          <w:b/>
          <w:color w:val="000000"/>
        </w:rPr>
        <w:t>Малярия</w:t>
      </w:r>
    </w:p>
    <w:p>
      <w:pPr>
        <w:pStyle w:val="Normal"/>
        <w:widowControl w:val="false"/>
        <w:ind w:firstLine="567"/>
        <w:jc w:val="center"/>
        <w:rPr>
          <w:b/>
          <w:b/>
          <w:color w:val="000000"/>
          <w:sz w:val="16"/>
          <w:szCs w:val="16"/>
        </w:rPr>
      </w:pPr>
      <w:r>
        <w:rPr>
          <w:b/>
          <w:color w:val="000000"/>
          <w:sz w:val="16"/>
          <w:szCs w:val="16"/>
        </w:rPr>
      </w:r>
    </w:p>
    <w:p>
      <w:pPr>
        <w:pStyle w:val="Normal"/>
        <w:widowControl w:val="false"/>
        <w:ind w:firstLine="567"/>
        <w:jc w:val="both"/>
        <w:rPr>
          <w:color w:val="000000"/>
        </w:rPr>
      </w:pPr>
      <w:r>
        <w:rPr>
          <w:color w:val="000000"/>
        </w:rPr>
        <w:t>Последние случаи заболевания малярией на территории Карачаево-Черкесской Республики были зарегистрировано в 2015 году. Однако, не смотря на продолжительный период отсутствия регистрации случаев заболевания - более 15 лет, эпидемическая ситуация по малярии остается достаточно напряженной, в связи с сохраняющимися предпосылками для возникновения и распространения данного заболевания, в числе которых - высокий  поток мигрантов  в Республику из стран неблагополучных по малярии, посещение местным населением эндемичных местностей по малярии, а также значительная площадь анофелогенных водоемов.</w:t>
      </w:r>
    </w:p>
    <w:p>
      <w:pPr>
        <w:pStyle w:val="Normal"/>
        <w:widowControl w:val="false"/>
        <w:ind w:firstLine="567"/>
        <w:jc w:val="both"/>
        <w:rPr/>
      </w:pPr>
      <w:r>
        <w:rPr>
          <w:color w:val="000000"/>
        </w:rPr>
        <w:t xml:space="preserve">Организован и осуществляется  контроль препаратов крови на малярию и бабезиоз  от длительно-температурящих больных и укушенных клещами, в том числе у лиц, прибывших из стран, неблагополучных по малярии. Препараты   доставлялись из клинико-диагностических лабораторий медицинских организаций.  </w:t>
      </w:r>
      <w:r>
        <w:rPr/>
        <w:t>В 2023 году исследовано   5 препаратов крови на малярию и бабезиоз, положительных не выявлено.</w:t>
      </w:r>
    </w:p>
    <w:p>
      <w:pPr>
        <w:pStyle w:val="Normal"/>
        <w:widowControl w:val="false"/>
        <w:ind w:firstLine="567"/>
        <w:jc w:val="both"/>
        <w:rPr/>
      </w:pPr>
      <w:r>
        <w:rPr/>
        <w:t xml:space="preserve">В эпидемический сезон проведено тестирование знаний врачей-лаборантов и  лаборантов клинико-диагностических лабораторий ЛПО, с медработниками станций скорой и неотложной помощи по лабораторной диагностике малярии и по  эпидемиологии, клинике, лечению и профилактике малярии охвачено </w:t>
      </w:r>
      <w:r>
        <w:rPr>
          <w:color w:val="000000" w:themeColor="text1"/>
        </w:rPr>
        <w:t xml:space="preserve">50 </w:t>
      </w:r>
      <w:r>
        <w:rPr/>
        <w:t>человек. Тестирование   показало глубокие теоретические и практические  знания по лабораторной диагностике малярии. В ЛПО КЧР к концу 2023 года отсутствует запас противомалярийных препаратов.</w:t>
      </w:r>
    </w:p>
    <w:p>
      <w:pPr>
        <w:pStyle w:val="Normal"/>
        <w:widowControl w:val="false"/>
        <w:jc w:val="both"/>
        <w:rPr/>
      </w:pPr>
      <w:r>
        <w:rPr/>
      </w:r>
    </w:p>
    <w:p>
      <w:pPr>
        <w:pStyle w:val="Normal"/>
        <w:ind w:left="-567" w:hanging="284"/>
        <w:jc w:val="center"/>
        <w:rPr>
          <w:b/>
          <w:b/>
        </w:rPr>
      </w:pPr>
      <w:r>
        <w:rPr>
          <w:b/>
        </w:rPr>
        <w:t>Санитарно-паразитологические исследования.</w:t>
      </w:r>
    </w:p>
    <w:p>
      <w:pPr>
        <w:pStyle w:val="Normal"/>
        <w:ind w:left="-567" w:hanging="284"/>
        <w:jc w:val="center"/>
        <w:rPr>
          <w:b/>
          <w:b/>
          <w:sz w:val="16"/>
          <w:szCs w:val="16"/>
        </w:rPr>
      </w:pPr>
      <w:r>
        <w:rPr>
          <w:b/>
          <w:sz w:val="16"/>
          <w:szCs w:val="16"/>
        </w:rPr>
      </w:r>
    </w:p>
    <w:p>
      <w:pPr>
        <w:pStyle w:val="Normal"/>
        <w:ind w:firstLine="567"/>
        <w:jc w:val="both"/>
        <w:rPr/>
      </w:pPr>
      <w:r>
        <w:rPr/>
        <w:t>В 2022 году не соответствовали  санитарно-гигиеническим нормативам по показателям паразитарной безопасности 33 пробы (почва), а в 2023 не соответствий по нормативам в почве не выявлено.</w:t>
      </w:r>
    </w:p>
    <w:p>
      <w:pPr>
        <w:pStyle w:val="Normal"/>
        <w:ind w:firstLine="567"/>
        <w:jc w:val="both"/>
        <w:rPr/>
      </w:pPr>
      <w:r>
        <w:rPr/>
        <w:t xml:space="preserve">В 2023 году число паразитологических исследований увеличилось. Паразитологическими  лабораториями  центра проведено </w:t>
      </w:r>
      <w:r>
        <w:rPr>
          <w:b/>
          <w:color w:val="000000" w:themeColor="text1"/>
        </w:rPr>
        <w:t xml:space="preserve">8919 </w:t>
      </w:r>
      <w:r>
        <w:rPr/>
        <w:t xml:space="preserve">исследований. </w:t>
      </w:r>
    </w:p>
    <w:p>
      <w:pPr>
        <w:pStyle w:val="Normal"/>
        <w:jc w:val="center"/>
        <w:rPr/>
      </w:pPr>
      <w:r>
        <w:rPr/>
        <w:drawing>
          <wp:inline distT="0" distB="0" distL="0" distR="0">
            <wp:extent cx="5934075" cy="2409825"/>
            <wp:effectExtent l="0" t="0" r="0" b="0"/>
            <wp:docPr id="6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r>
        <w:rPr>
          <w:b/>
          <w:sz w:val="22"/>
          <w:szCs w:val="22"/>
        </w:rPr>
        <w:t>Рис.67.</w:t>
      </w:r>
      <w:r>
        <w:rPr>
          <w:sz w:val="22"/>
          <w:szCs w:val="22"/>
        </w:rPr>
        <w:t xml:space="preserve"> Количество паразитологических исследований  за 2020-2023гг.(абс.п.)</w:t>
      </w:r>
    </w:p>
    <w:p>
      <w:pPr>
        <w:pStyle w:val="Normal"/>
        <w:jc w:val="both"/>
        <w:rPr/>
      </w:pPr>
      <w:r>
        <w:rPr/>
      </w:r>
    </w:p>
    <w:p>
      <w:pPr>
        <w:pStyle w:val="Normal"/>
        <w:jc w:val="right"/>
        <w:rPr>
          <w:sz w:val="22"/>
          <w:szCs w:val="22"/>
        </w:rPr>
      </w:pPr>
      <w:r>
        <w:rPr>
          <w:sz w:val="22"/>
          <w:szCs w:val="22"/>
        </w:rPr>
        <w:t>Таблица 86</w:t>
      </w:r>
    </w:p>
    <w:p>
      <w:pPr>
        <w:pStyle w:val="Normal"/>
        <w:jc w:val="center"/>
        <w:rPr>
          <w:sz w:val="22"/>
          <w:szCs w:val="22"/>
        </w:rPr>
      </w:pPr>
      <w:r>
        <w:rPr>
          <w:sz w:val="22"/>
          <w:szCs w:val="22"/>
        </w:rPr>
        <w:t>Количество санитарно-паразитологических исследований по надзору и СГМ.</w:t>
      </w:r>
    </w:p>
    <w:p>
      <w:pPr>
        <w:pStyle w:val="Normal"/>
        <w:jc w:val="center"/>
        <w:rPr>
          <w:sz w:val="22"/>
          <w:szCs w:val="22"/>
        </w:rPr>
      </w:pPr>
      <w:r>
        <w:rPr>
          <w:sz w:val="22"/>
          <w:szCs w:val="22"/>
        </w:rPr>
      </w:r>
    </w:p>
    <w:tbl>
      <w:tblPr>
        <w:tblW w:w="6165" w:type="dxa"/>
        <w:jc w:val="center"/>
        <w:tblInd w:w="0" w:type="dxa"/>
        <w:tblCellMar>
          <w:top w:w="0" w:type="dxa"/>
          <w:left w:w="108" w:type="dxa"/>
          <w:bottom w:w="0" w:type="dxa"/>
          <w:right w:w="108" w:type="dxa"/>
        </w:tblCellMar>
        <w:tblLook w:val="04a0"/>
      </w:tblPr>
      <w:tblGrid>
        <w:gridCol w:w="993"/>
        <w:gridCol w:w="2135"/>
        <w:gridCol w:w="1477"/>
        <w:gridCol w:w="1559"/>
      </w:tblGrid>
      <w:tr>
        <w:trPr>
          <w:trHeight w:val="427" w:hRule="atLeast"/>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2"/>
                <w:szCs w:val="22"/>
              </w:rPr>
              <w:t>Годы</w:t>
            </w:r>
          </w:p>
        </w:tc>
        <w:tc>
          <w:tcPr>
            <w:tcW w:w="21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2"/>
                <w:szCs w:val="22"/>
              </w:rPr>
              <w:t>Всего исследованийй</w:t>
            </w:r>
          </w:p>
        </w:tc>
        <w:tc>
          <w:tcPr>
            <w:tcW w:w="3036"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2"/>
                <w:szCs w:val="22"/>
              </w:rPr>
              <w:t>Исследования проведенные</w:t>
            </w:r>
          </w:p>
        </w:tc>
      </w:tr>
      <w:tr>
        <w:trPr>
          <w:trHeight w:val="225" w:hRule="atLeast"/>
        </w:trPr>
        <w:tc>
          <w:tcPr>
            <w:tcW w:w="99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1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4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2"/>
                <w:szCs w:val="22"/>
              </w:rPr>
              <w:t>По надзору</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2"/>
                <w:szCs w:val="22"/>
              </w:rPr>
              <w:t>СГМ</w:t>
            </w:r>
          </w:p>
        </w:tc>
      </w:tr>
      <w:tr>
        <w:trPr>
          <w:trHeight w:val="260"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2"/>
                <w:szCs w:val="22"/>
              </w:rPr>
              <w:t>2022</w:t>
            </w:r>
          </w:p>
        </w:tc>
        <w:tc>
          <w:tcPr>
            <w:tcW w:w="2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2"/>
                <w:szCs w:val="22"/>
              </w:rPr>
              <w:t>5740</w:t>
            </w:r>
          </w:p>
        </w:tc>
        <w:tc>
          <w:tcPr>
            <w:tcW w:w="14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2162</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2"/>
                <w:szCs w:val="22"/>
              </w:rPr>
              <w:t>3578</w:t>
            </w:r>
          </w:p>
        </w:tc>
      </w:tr>
      <w:tr>
        <w:trPr>
          <w:trHeight w:val="260" w:hRule="atLeast"/>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2"/>
                <w:szCs w:val="22"/>
              </w:rPr>
              <w:t>2023</w:t>
            </w:r>
          </w:p>
        </w:tc>
        <w:tc>
          <w:tcPr>
            <w:tcW w:w="2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2"/>
                <w:szCs w:val="22"/>
              </w:rPr>
              <w:t>8919</w:t>
            </w:r>
          </w:p>
        </w:tc>
        <w:tc>
          <w:tcPr>
            <w:tcW w:w="14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4466</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sz w:val="22"/>
                <w:szCs w:val="22"/>
              </w:rPr>
              <w:t>4733</w:t>
            </w:r>
          </w:p>
        </w:tc>
      </w:tr>
    </w:tbl>
    <w:p>
      <w:pPr>
        <w:pStyle w:val="Normal"/>
        <w:jc w:val="both"/>
        <w:rPr>
          <w:b/>
          <w:b/>
        </w:rPr>
      </w:pPr>
      <w:r>
        <w:rPr>
          <w:b/>
        </w:rPr>
      </w:r>
    </w:p>
    <w:p>
      <w:pPr>
        <w:pStyle w:val="Normal"/>
        <w:ind w:firstLine="180"/>
        <w:jc w:val="center"/>
        <w:rPr>
          <w:b/>
          <w:b/>
          <w:sz w:val="22"/>
          <w:szCs w:val="22"/>
        </w:rPr>
      </w:pPr>
      <w:r>
        <w:rPr>
          <w:b/>
          <w:sz w:val="22"/>
          <w:szCs w:val="22"/>
        </w:rPr>
        <w:t>Исследования биологического материала от людей.</w:t>
      </w:r>
    </w:p>
    <w:p>
      <w:pPr>
        <w:pStyle w:val="Normal"/>
        <w:ind w:firstLine="180"/>
        <w:jc w:val="center"/>
        <w:rPr>
          <w:b/>
          <w:b/>
          <w:sz w:val="22"/>
          <w:szCs w:val="22"/>
        </w:rPr>
      </w:pPr>
      <w:r>
        <w:rPr>
          <w:b/>
          <w:sz w:val="22"/>
          <w:szCs w:val="22"/>
        </w:rPr>
      </w:r>
    </w:p>
    <w:p>
      <w:pPr>
        <w:pStyle w:val="Normal"/>
        <w:ind w:firstLine="567"/>
        <w:jc w:val="both"/>
        <w:rPr/>
      </w:pPr>
      <w:r>
        <w:rPr/>
        <w:t xml:space="preserve">В отчетном году количество исследований биологического материала на гельминтозы и протозоозы снизилось  по сравнению с 2022 годом. В 2023г. клиническими лабораториями ЛПО Карачаево-Черкесской Республики   проведено 20291 исследований и лабораториями ФБУЗ «ЦГ и Э в КЧР» - 11629 исследований. Возбудители гельминтозов и протозоозов обнаружены у 135 обследованных лиц, из них ЛПО:  69- энтеробиоз, 1- аскаридоз; 1 - эхинококкоз; лабораториями ФБУЗ «ЦГ и Э в КЧР»: энтеробиоз - 42, аскаридоз -1. Возбудители малярии и бабезии не обнаружены. </w:t>
      </w:r>
    </w:p>
    <w:p>
      <w:pPr>
        <w:pStyle w:val="Normal"/>
        <w:ind w:firstLine="567"/>
        <w:jc w:val="both"/>
        <w:rPr/>
      </w:pPr>
      <w:r>
        <w:rPr/>
        <w:t xml:space="preserve">Паразитологическая лаборатория центра  принимала участие в 2023 году в межлабораторных сличительных испытаниях  (МСИ), были доставлены  компакт диски по двум  показателям, результаты удовлетворительные, что соответствовало уровню прошлого года. </w:t>
      </w:r>
    </w:p>
    <w:p>
      <w:pPr>
        <w:pStyle w:val="Normal"/>
        <w:ind w:firstLine="567"/>
        <w:jc w:val="both"/>
        <w:rPr>
          <w:b/>
          <w:b/>
        </w:rPr>
      </w:pPr>
      <w:r>
        <w:rPr/>
        <w:t>Количество специалистов лаборатории, выполняющих  паразитологические  исследования, сохранилось на прежнем уровне. Средняя нагрузка  на  одного специалиста    в 2023 году по сравнению с 2022 годом возросла почти  вдвое и составила 6745 лаб.ед.</w:t>
      </w:r>
    </w:p>
    <w:p>
      <w:pPr>
        <w:pStyle w:val="Normal"/>
        <w:jc w:val="center"/>
        <w:rPr>
          <w:b/>
          <w:b/>
        </w:rPr>
      </w:pPr>
      <w:r>
        <w:rPr>
          <w:b/>
        </w:rPr>
      </w:r>
    </w:p>
    <w:p>
      <w:pPr>
        <w:pStyle w:val="Normal"/>
        <w:jc w:val="center"/>
        <w:rPr>
          <w:b/>
          <w:b/>
        </w:rPr>
      </w:pPr>
      <w:r>
        <w:rPr>
          <w:b/>
        </w:rPr>
        <w:t>Мероприятия на 2024</w:t>
      </w:r>
      <w:bookmarkStart w:id="0" w:name="_GoBack"/>
      <w:bookmarkEnd w:id="0"/>
    </w:p>
    <w:p>
      <w:pPr>
        <w:pStyle w:val="Normal"/>
        <w:jc w:val="center"/>
        <w:rPr>
          <w:b/>
          <w:b/>
        </w:rPr>
      </w:pPr>
      <w:r>
        <w:rPr>
          <w:b/>
        </w:rPr>
      </w:r>
    </w:p>
    <w:p>
      <w:pPr>
        <w:pStyle w:val="Normal"/>
        <w:ind w:firstLine="567"/>
        <w:jc w:val="both"/>
        <w:rPr/>
      </w:pPr>
      <w:r>
        <w:rPr/>
        <w:t>1. Принять участие в работе Ростов НИИПМ Роспотребнадзора по отбору проб внешней среды на территории КЧР в соответствии с Соглашениями о взаимодействии.</w:t>
      </w:r>
    </w:p>
    <w:p>
      <w:pPr>
        <w:pStyle w:val="Normal"/>
        <w:ind w:firstLine="567"/>
        <w:jc w:val="both"/>
        <w:rPr/>
      </w:pPr>
      <w:r>
        <w:rPr/>
        <w:t>2. Принять участие в МСИ по контролю качества работы лаборатории</w:t>
      </w:r>
    </w:p>
    <w:p>
      <w:pPr>
        <w:pStyle w:val="Normal"/>
        <w:ind w:firstLine="567"/>
        <w:jc w:val="both"/>
        <w:rPr/>
      </w:pPr>
      <w:r>
        <w:rPr/>
        <w:t>3.Усилить профилактическую работу  по гельминтозам через средства массовой информации.</w:t>
      </w:r>
    </w:p>
    <w:p>
      <w:pPr>
        <w:pStyle w:val="NoSpacing"/>
        <w:ind w:firstLine="567"/>
        <w:jc w:val="both"/>
        <w:rPr>
          <w:rFonts w:ascii="Times New Roman" w:hAnsi="Times New Roman"/>
          <w:bCs/>
          <w:sz w:val="24"/>
          <w:szCs w:val="24"/>
        </w:rPr>
      </w:pPr>
      <w:r>
        <w:rPr>
          <w:rFonts w:ascii="Times New Roman" w:hAnsi="Times New Roman"/>
          <w:bCs/>
          <w:sz w:val="24"/>
          <w:szCs w:val="24"/>
        </w:rPr>
      </w:r>
    </w:p>
    <w:p>
      <w:pPr>
        <w:pStyle w:val="Normal"/>
        <w:rPr/>
      </w:pPr>
      <w:r>
        <w:rPr/>
      </w:r>
    </w:p>
    <w:p>
      <w:pPr>
        <w:pStyle w:val="119"/>
        <w:ind w:left="0" w:hanging="0"/>
        <w:jc w:val="center"/>
        <w:rPr>
          <w:b/>
          <w:b/>
        </w:rPr>
      </w:pPr>
      <w:r>
        <w:rPr>
          <w:b/>
        </w:rPr>
        <w:t xml:space="preserve">Задачи в области государственного эпидемиологического надзора </w:t>
      </w:r>
    </w:p>
    <w:p>
      <w:pPr>
        <w:pStyle w:val="119"/>
        <w:ind w:left="0" w:hanging="0"/>
        <w:jc w:val="center"/>
        <w:rPr>
          <w:b/>
          <w:b/>
        </w:rPr>
      </w:pPr>
      <w:r>
        <w:rPr>
          <w:b/>
        </w:rPr>
        <w:t>за инфекционной заболеваемостью и санитарной охраной территории</w:t>
      </w:r>
    </w:p>
    <w:p>
      <w:pPr>
        <w:pStyle w:val="119"/>
        <w:ind w:left="0" w:firstLine="851"/>
        <w:jc w:val="both"/>
        <w:rPr>
          <w:spacing w:val="-1"/>
        </w:rPr>
      </w:pPr>
      <w:r>
        <w:rPr>
          <w:spacing w:val="-1"/>
        </w:rPr>
      </w:r>
    </w:p>
    <w:p>
      <w:pPr>
        <w:pStyle w:val="119"/>
        <w:ind w:left="0" w:firstLine="851"/>
        <w:jc w:val="both"/>
        <w:rPr/>
      </w:pPr>
      <w:r>
        <w:rPr>
          <w:spacing w:val="-1"/>
        </w:rPr>
        <w:t xml:space="preserve">1. Обеспечение эпидемиологического надзора за ходом и эффективностью </w:t>
      </w:r>
      <w:r>
        <w:rPr>
          <w:spacing w:val="7"/>
        </w:rPr>
        <w:t>иммунизации населения в рамках национального календаря прививок, календаря прививок по эпидпоказаниям, охват прививками против гриппа не менее 60% совокупного населения;</w:t>
      </w:r>
      <w:r>
        <w:rPr>
          <w:spacing w:val="-1"/>
        </w:rPr>
        <w:t xml:space="preserve"> мероприятиями по профилактике ВИЧ-инфекции, гепатитов В и С, выявлению и лечению больных ВИЧ.</w:t>
      </w:r>
    </w:p>
    <w:p>
      <w:pPr>
        <w:pStyle w:val="119"/>
        <w:ind w:left="0" w:firstLine="851"/>
        <w:jc w:val="both"/>
        <w:rPr/>
      </w:pPr>
      <w:r>
        <w:rPr/>
        <w:t xml:space="preserve">2. Реализация государственной политики в области обеспечения санитарно-эпидемиологического благополучия по ВИЧ/СПИДу среди населения Карачаево-Черкесской Республики. </w:t>
      </w:r>
      <w:r>
        <w:rPr>
          <w:spacing w:val="-1"/>
        </w:rPr>
        <w:t xml:space="preserve">Обеспечение </w:t>
      </w:r>
      <w:r>
        <w:rPr/>
        <w:t>противодействия распространению ВИЧ-инфекции путем повышения эффективности мероприятий по предупреждению заражения ВИЧ, включая медикаментозную профилактику и социальную поддержку ВИЧ-инфицированных и их семей, достижение стабилизации эпидемической обстановки по ВИЧ-инфекции.</w:t>
      </w:r>
    </w:p>
    <w:p>
      <w:pPr>
        <w:pStyle w:val="119"/>
        <w:ind w:left="0" w:firstLine="851"/>
        <w:jc w:val="both"/>
        <w:rPr/>
      </w:pPr>
      <w:r>
        <w:rPr/>
        <w:t>3. Реализация Программы « профилактика кори и краснухи в период верификации их элиминации в Карачаево-Черкесской республике на 2022-2024гг».</w:t>
      </w:r>
    </w:p>
    <w:p>
      <w:pPr>
        <w:pStyle w:val="119"/>
        <w:ind w:left="0" w:firstLine="851"/>
        <w:jc w:val="both"/>
        <w:rPr/>
      </w:pPr>
      <w:r>
        <w:rPr/>
        <w:t xml:space="preserve"> </w:t>
      </w:r>
      <w:r>
        <w:rPr/>
        <w:t>4. Поддержание статуса Карачаево-Черкесской Республики, как территории свободной от полиомиелита.</w:t>
      </w:r>
    </w:p>
    <w:p>
      <w:pPr>
        <w:pStyle w:val="Style29"/>
        <w:ind w:right="-110" w:firstLine="851"/>
        <w:jc w:val="both"/>
        <w:rPr>
          <w:sz w:val="24"/>
          <w:szCs w:val="24"/>
        </w:rPr>
      </w:pPr>
      <w:r>
        <w:rPr>
          <w:sz w:val="24"/>
          <w:szCs w:val="24"/>
        </w:rPr>
        <w:t>5. Поддержание охвата прививками населения Республики в соответствии с национальным календарем профилактических прививок на уровне не менее 95-99%.</w:t>
      </w:r>
    </w:p>
    <w:p>
      <w:pPr>
        <w:pStyle w:val="Style29"/>
        <w:ind w:right="-110" w:firstLine="851"/>
        <w:jc w:val="both"/>
        <w:rPr>
          <w:sz w:val="24"/>
          <w:szCs w:val="24"/>
        </w:rPr>
      </w:pPr>
      <w:r>
        <w:rPr>
          <w:sz w:val="24"/>
          <w:szCs w:val="24"/>
        </w:rPr>
        <w:t xml:space="preserve">6. </w:t>
      </w:r>
      <w:r>
        <w:rPr>
          <w:spacing w:val="-1"/>
          <w:sz w:val="24"/>
          <w:szCs w:val="24"/>
        </w:rPr>
        <w:t>Обеспечение</w:t>
      </w:r>
      <w:r>
        <w:rPr>
          <w:sz w:val="24"/>
          <w:szCs w:val="24"/>
        </w:rPr>
        <w:t xml:space="preserve"> проведения серологического контроля напряженности иммунитета среди населения Республики в декретированных возрастах с последующей корректировкой профилактических и противоэпидемических мероприятий.</w:t>
      </w:r>
    </w:p>
    <w:p>
      <w:pPr>
        <w:pStyle w:val="Style29"/>
        <w:ind w:right="-110" w:firstLine="851"/>
        <w:jc w:val="both"/>
        <w:rPr>
          <w:sz w:val="24"/>
          <w:szCs w:val="24"/>
        </w:rPr>
      </w:pPr>
      <w:r>
        <w:rPr>
          <w:sz w:val="24"/>
          <w:szCs w:val="24"/>
        </w:rPr>
        <w:t>7. Усиление контроля за выявлением и регистрацией внутрибольничных инфекций.</w:t>
      </w:r>
    </w:p>
    <w:p>
      <w:pPr>
        <w:pStyle w:val="Style29"/>
        <w:ind w:right="-110" w:firstLine="851"/>
        <w:jc w:val="both"/>
        <w:rPr>
          <w:sz w:val="24"/>
          <w:szCs w:val="24"/>
        </w:rPr>
      </w:pPr>
      <w:r>
        <w:rPr>
          <w:sz w:val="24"/>
          <w:szCs w:val="24"/>
        </w:rPr>
        <w:t>8. Совершенствование системы профилактических и противоэпидемических мероприятий в отношении особо опасных и природно-очаговых инфекций в Карачаево-Черкесской Республике, проведение разработки и совершенствование согласованной системы взаимодействия разных служб и ведомств по вопросам планирования и осуществления профилактических и противоэпидемических мероприятий, разработки системы практических мер по предотвращению эпидемиологических последствий при возможных актах биотерроризма и на случай ЧС.</w:t>
      </w:r>
    </w:p>
    <w:p>
      <w:pPr>
        <w:pStyle w:val="Style29"/>
        <w:ind w:right="-110" w:firstLine="851"/>
        <w:jc w:val="both"/>
        <w:rPr>
          <w:sz w:val="24"/>
          <w:szCs w:val="24"/>
        </w:rPr>
      </w:pPr>
      <w:r>
        <w:rPr>
          <w:sz w:val="24"/>
          <w:szCs w:val="24"/>
        </w:rPr>
        <w:t>9. Осуществление государственного санитарно-эпидемиологического надзора по наиболее актуальным направлениям соблюдения санитарного законодательства и обеспечения санитарно-эпидемиологического благополучия населения.</w:t>
      </w:r>
    </w:p>
    <w:p>
      <w:pPr>
        <w:pStyle w:val="Style29"/>
        <w:tabs>
          <w:tab w:val="clear" w:pos="567"/>
          <w:tab w:val="left" w:pos="900" w:leader="none"/>
        </w:tabs>
        <w:ind w:right="-110" w:firstLine="851"/>
        <w:jc w:val="both"/>
        <w:rPr>
          <w:sz w:val="24"/>
          <w:szCs w:val="24"/>
        </w:rPr>
      </w:pPr>
      <w:r>
        <w:rPr>
          <w:sz w:val="24"/>
          <w:szCs w:val="24"/>
        </w:rPr>
        <w:t>10. Проведение лицензирования деятельности, связанной с использованием возбудителей инфекционных заболеваний.</w:t>
      </w:r>
    </w:p>
    <w:p>
      <w:pPr>
        <w:pStyle w:val="119"/>
        <w:ind w:left="0" w:firstLine="851"/>
        <w:jc w:val="both"/>
        <w:rPr/>
      </w:pPr>
      <w:r>
        <w:rPr/>
        <w:t xml:space="preserve">11. </w:t>
      </w:r>
      <w:r>
        <w:rPr>
          <w:spacing w:val="-1"/>
        </w:rPr>
        <w:t>Обеспечение</w:t>
      </w:r>
      <w:r>
        <w:rPr/>
        <w:t xml:space="preserve"> проведения адекватных сложившейся эпидемической ситуации мер по профилактике паразитарных заболеваний на территории Карачаево-Черкесской Республики.</w:t>
      </w:r>
    </w:p>
    <w:p>
      <w:pPr>
        <w:pStyle w:val="119"/>
        <w:ind w:left="0" w:firstLine="851"/>
        <w:jc w:val="both"/>
        <w:rPr/>
      </w:pPr>
      <w:r>
        <w:rPr/>
        <w:t xml:space="preserve">12. </w:t>
      </w:r>
      <w:r>
        <w:rPr>
          <w:spacing w:val="3"/>
        </w:rPr>
        <w:t xml:space="preserve">Повышение уровня правовых знаний </w:t>
      </w:r>
      <w:r>
        <w:rPr>
          <w:spacing w:val="2"/>
        </w:rPr>
        <w:t xml:space="preserve">специалистов отдела эпидемиологического надзора, осуществляющих функции по надзору и контролю в установленной сфере </w:t>
      </w:r>
      <w:r>
        <w:rPr/>
        <w:t>деятельности, в области гражданского, административного и санитарного законодательства.</w:t>
      </w:r>
    </w:p>
    <w:p>
      <w:pPr>
        <w:pStyle w:val="119"/>
        <w:ind w:left="0" w:firstLine="851"/>
        <w:jc w:val="both"/>
        <w:rPr/>
      </w:pPr>
      <w:r>
        <w:rPr/>
        <w:t>13. Выполнение  работ по договору с Референс-центрами.</w:t>
      </w:r>
    </w:p>
    <w:p>
      <w:pPr>
        <w:pStyle w:val="119"/>
        <w:ind w:left="0" w:firstLine="851"/>
        <w:jc w:val="both"/>
        <w:rPr/>
      </w:pPr>
      <w:r>
        <w:rPr/>
        <w:t>14. Активное проведение информационно-образовательной работы с населением по актуальным вопросам профилактики паразитозов с использованием различных форм СМИ (сайты, телевидение, радио и др.).</w:t>
      </w:r>
    </w:p>
    <w:p>
      <w:pPr>
        <w:pStyle w:val="119"/>
        <w:ind w:left="0" w:firstLine="851"/>
        <w:jc w:val="both"/>
        <w:rPr/>
      </w:pPr>
      <w:r>
        <w:rPr/>
        <w:t>15. Активизация работы по расшифровке ОКИ.</w:t>
      </w:r>
    </w:p>
    <w:p>
      <w:pPr>
        <w:pStyle w:val="Normal"/>
        <w:spacing w:before="240" w:after="120"/>
        <w:jc w:val="center"/>
        <w:rPr>
          <w:b/>
          <w:b/>
          <w:sz w:val="28"/>
          <w:szCs w:val="28"/>
        </w:rPr>
      </w:pPr>
      <w:r>
        <w:rPr>
          <w:b/>
          <w:sz w:val="28"/>
          <w:szCs w:val="28"/>
        </w:rPr>
        <w:t>Раздел 2. Основные меры по улучшению состояния среды обитания и здоровья населения, принятые органами и организациями Роспотребнадзора в Карачаево-Черкесской Республике</w:t>
      </w:r>
    </w:p>
    <w:p>
      <w:pPr>
        <w:pStyle w:val="Normal"/>
        <w:jc w:val="center"/>
        <w:rPr>
          <w:b/>
          <w:b/>
          <w:sz w:val="10"/>
          <w:szCs w:val="10"/>
          <w:u w:val="thick"/>
        </w:rPr>
      </w:pPr>
      <w:r>
        <w:rPr>
          <w:b/>
          <w:sz w:val="10"/>
          <w:szCs w:val="10"/>
          <w:u w:val="thick"/>
        </w:rPr>
        <w:t>_____________________________________________________________________________________________________________________________________________________</w:t>
      </w:r>
    </w:p>
    <w:p>
      <w:pPr>
        <w:pStyle w:val="Normal"/>
        <w:jc w:val="center"/>
        <w:rPr>
          <w:b/>
          <w:b/>
          <w:sz w:val="10"/>
          <w:szCs w:val="10"/>
          <w:u w:val="thick"/>
        </w:rPr>
      </w:pPr>
      <w:r>
        <w:rPr>
          <w:b/>
          <w:sz w:val="10"/>
          <w:szCs w:val="10"/>
          <w:u w:val="thick"/>
        </w:rPr>
        <w:t>_____________________________________________________________________________________________________________________________________________________</w:t>
      </w:r>
    </w:p>
    <w:p>
      <w:pPr>
        <w:pStyle w:val="Normal"/>
        <w:ind w:firstLine="680"/>
        <w:jc w:val="both"/>
        <w:rPr/>
      </w:pPr>
      <w:r>
        <w:rPr/>
      </w:r>
    </w:p>
    <w:p>
      <w:pPr>
        <w:pStyle w:val="Normal"/>
        <w:spacing w:before="120" w:after="0"/>
        <w:jc w:val="center"/>
        <w:rPr>
          <w:b/>
          <w:b/>
        </w:rPr>
      </w:pPr>
      <w:r>
        <w:rPr>
          <w:b/>
        </w:rPr>
        <w:t xml:space="preserve">2.1.Основные меры по улучшению состояния среды обитания </w:t>
      </w:r>
    </w:p>
    <w:p>
      <w:pPr>
        <w:pStyle w:val="Normal"/>
        <w:spacing w:before="120" w:after="0"/>
        <w:jc w:val="center"/>
        <w:rPr>
          <w:b/>
          <w:b/>
        </w:rPr>
      </w:pPr>
      <w:r>
        <w:rPr>
          <w:b/>
        </w:rPr>
        <w:t>в Карачаево-Черкесской Республике</w:t>
      </w:r>
    </w:p>
    <w:p>
      <w:pPr>
        <w:pStyle w:val="Normal"/>
        <w:jc w:val="both"/>
        <w:rPr>
          <w:b/>
          <w:b/>
          <w:sz w:val="26"/>
          <w:szCs w:val="26"/>
        </w:rPr>
      </w:pPr>
      <w:r>
        <w:rPr>
          <w:b/>
          <w:sz w:val="26"/>
          <w:szCs w:val="26"/>
        </w:rPr>
      </w:r>
    </w:p>
    <w:p>
      <w:pPr>
        <w:pStyle w:val="NormalWeb"/>
        <w:spacing w:before="0" w:after="0"/>
        <w:ind w:firstLine="851"/>
        <w:jc w:val="both"/>
        <w:rPr>
          <w:color w:val="000000"/>
        </w:rPr>
      </w:pPr>
      <w:r>
        <w:rPr/>
        <w:t>В целях улучшения среды обитания в Карачаево-Черкесской Республике органами и организациями Роспотребнадзора в Карачаево-Черкесской Республике в 2022 году проведена работа, в результате которой достигнуты</w:t>
      </w:r>
      <w:r>
        <w:rPr>
          <w:bCs/>
        </w:rPr>
        <w:t xml:space="preserve"> определенные положительные показатели в </w:t>
      </w:r>
      <w:r>
        <w:rPr>
          <w:color w:val="000000"/>
        </w:rPr>
        <w:t>деятельности:</w:t>
      </w:r>
    </w:p>
    <w:p>
      <w:pPr>
        <w:pStyle w:val="Normal"/>
        <w:ind w:firstLine="851"/>
        <w:jc w:val="both"/>
        <w:rPr/>
      </w:pPr>
      <w:r>
        <w:rPr/>
        <w:t xml:space="preserve">1. Оптимизация взаимодействия с органами законодательной и исполнительной власти Карачаево-Черкесской Республики, органами местного самоуправления путем разработки с участием Управления нормативно-правовых актов, вынесения на рассмотрение вопросов и т.д.  </w:t>
      </w:r>
    </w:p>
    <w:p>
      <w:pPr>
        <w:pStyle w:val="Normal"/>
        <w:ind w:firstLine="851"/>
        <w:jc w:val="both"/>
        <w:rPr>
          <w:sz w:val="28"/>
          <w:szCs w:val="28"/>
        </w:rPr>
      </w:pPr>
      <w:r>
        <w:rPr/>
        <w:t>В 2023 году Управлением вынесено 2 вопроса</w:t>
      </w:r>
      <w:r>
        <w:rPr>
          <w:sz w:val="28"/>
          <w:szCs w:val="28"/>
        </w:rPr>
        <w:t xml:space="preserve"> </w:t>
      </w:r>
      <w:r>
        <w:rPr/>
        <w:t>на межведомственные коллегии и комиссии; подготовлено и проведено 2 заседания санитарно-противоэпидемической комиссии при Правительстве Карачаево-Черкесской Республики и территориальных государственных районных администрациях по вопросам обеспечения санитарно-эпидемиологического благополучия на территории Карачаево-Черкесской Республики; заключено 1 соглашения о взаимодействии.</w:t>
      </w:r>
    </w:p>
    <w:p>
      <w:pPr>
        <w:pStyle w:val="Normal"/>
        <w:ind w:firstLine="851"/>
        <w:jc w:val="both"/>
        <w:rPr>
          <w:color w:val="000000"/>
        </w:rPr>
      </w:pPr>
      <w:r>
        <w:rPr>
          <w:color w:val="000000"/>
        </w:rPr>
        <w:t>2. Снижение удельного веса проб питьевой воды, не отвечающих гигиеническим нормативам по санитарно-химическим показателям, на 2,4%; по микробиологическим показателям - на 1,3%. Увеличение количества населения Карачаево-Черкесской Республики на 3,4%, которому подается</w:t>
      </w:r>
      <w:r>
        <w:rPr>
          <w:b/>
          <w:color w:val="000000"/>
        </w:rPr>
        <w:t xml:space="preserve"> </w:t>
      </w:r>
      <w:r>
        <w:rPr>
          <w:color w:val="000000"/>
        </w:rPr>
        <w:t>доброкачественная и условно доброкачественная питьевая вода.</w:t>
      </w:r>
    </w:p>
    <w:p>
      <w:pPr>
        <w:pStyle w:val="Normal"/>
        <w:ind w:right="-1" w:firstLine="851"/>
        <w:jc w:val="both"/>
        <w:rPr/>
      </w:pPr>
      <w:r>
        <w:rPr/>
        <w:t xml:space="preserve">3. </w:t>
      </w:r>
      <w:r>
        <w:rPr>
          <w:color w:val="000000"/>
        </w:rPr>
        <w:t xml:space="preserve">Снижение удельного веса проб пищевых продуктов, не соответствующих  гигиеническим нормативам по  санитарно-химическим показателям до 0,5% против 0,14%. </w:t>
      </w:r>
    </w:p>
    <w:p>
      <w:pPr>
        <w:pStyle w:val="Normal"/>
        <w:ind w:right="-1" w:firstLine="851"/>
        <w:jc w:val="both"/>
        <w:rPr/>
      </w:pPr>
      <w:r>
        <w:rPr/>
        <w:t xml:space="preserve">4. </w:t>
      </w:r>
      <w:r>
        <w:rPr>
          <w:color w:val="000000"/>
        </w:rPr>
        <w:t xml:space="preserve">Отсутствие регистрации случаев массовых пищевых отравлений, связанных с продукцией пищевой промышленности и общественного питания, и бытовых. </w:t>
      </w:r>
    </w:p>
    <w:p>
      <w:pPr>
        <w:pStyle w:val="Normal"/>
        <w:ind w:firstLine="851"/>
        <w:jc w:val="both"/>
        <w:rPr/>
      </w:pPr>
      <w:r>
        <w:rPr/>
        <w:t xml:space="preserve">5. </w:t>
      </w:r>
      <w:r>
        <w:rPr>
          <w:color w:val="000000"/>
        </w:rPr>
        <w:t>В связи с введением в действие технических регламентов усиление контроля за качеством выпускаемой на территории таможенного союза пищевой продукции на всех этапах производства и реализации.</w:t>
      </w:r>
    </w:p>
    <w:p>
      <w:pPr>
        <w:pStyle w:val="Bodytext4"/>
        <w:shd w:val="clear" w:color="auto" w:fill="FFFFFF"/>
        <w:ind w:firstLine="851"/>
        <w:rPr/>
      </w:pPr>
      <w:r>
        <w:rPr/>
        <w:t>6. Охват горячим питанием обучающихся в 1-4 классах выше среднего показателя по РФ на 2,6%.</w:t>
      </w:r>
    </w:p>
    <w:p>
      <w:pPr>
        <w:pStyle w:val="Bodytext4"/>
        <w:shd w:val="clear" w:color="auto" w:fill="FFFFFF"/>
        <w:ind w:firstLine="851"/>
        <w:rPr/>
      </w:pPr>
      <w:r>
        <w:rPr/>
        <w:t>7. Увеличение за 3 года охвата горячим питанием обучающихся в 5-11 классах на 2,2%.</w:t>
      </w:r>
    </w:p>
    <w:p>
      <w:pPr>
        <w:pStyle w:val="Bodytext4"/>
        <w:shd w:val="clear" w:color="auto" w:fill="FFFFFF"/>
        <w:ind w:firstLine="851"/>
        <w:rPr/>
      </w:pPr>
      <w:r>
        <w:rPr/>
        <w:t xml:space="preserve">8. Уменьшение удельного веса детских и подростковых объектов, относящихся к  3 группе санитарно-эпидемиологического благополучия в 1,4 раза. </w:t>
      </w:r>
    </w:p>
    <w:p>
      <w:pPr>
        <w:pStyle w:val="Bodytext4"/>
        <w:shd w:val="clear" w:color="auto" w:fill="FFFFFF"/>
        <w:ind w:firstLine="851"/>
        <w:rPr/>
      </w:pPr>
      <w:r>
        <w:rPr/>
        <w:t>9. Комиссионная приемка летних оздоровительных учреждений при участии специалистов Управления Роспотребнадзора по Карачаево-Черкесской Республике со своевременным оформлением санитарно-эпидемиологических заключений о готовности летних оздоровительных организаций  к работе.</w:t>
      </w:r>
    </w:p>
    <w:p>
      <w:pPr>
        <w:pStyle w:val="Bodytext4"/>
        <w:shd w:val="clear" w:color="auto" w:fill="FFFFFF"/>
        <w:ind w:firstLine="851"/>
        <w:rPr>
          <w:highlight w:val="yellow"/>
        </w:rPr>
      </w:pPr>
      <w:r>
        <w:rPr/>
        <w:t xml:space="preserve">10. Отсутствие превышения фактической вместимости в летних оздоровительных учреждениях над  проектной мощностью зданий. </w:t>
      </w:r>
    </w:p>
    <w:p>
      <w:pPr>
        <w:pStyle w:val="Normal"/>
        <w:shd w:val="clear" w:color="auto" w:fill="FFFFFF"/>
        <w:ind w:firstLine="851"/>
        <w:jc w:val="both"/>
        <w:rPr/>
      </w:pPr>
      <w:r>
        <w:rPr/>
        <w:t xml:space="preserve">11. Наличие эффекта оздоровления у 91% детей, отдохнувших  на территории республики. </w:t>
      </w:r>
    </w:p>
    <w:p>
      <w:pPr>
        <w:pStyle w:val="Normal"/>
        <w:shd w:val="clear" w:color="auto" w:fill="FFFFFF"/>
        <w:ind w:firstLine="851"/>
        <w:jc w:val="both"/>
        <w:rPr/>
      </w:pPr>
      <w:r>
        <w:rPr/>
        <w:t>12. Отсутствие в летних оздоровительных организациях случаев групповых инфекционных заболеваний, массовых пищевых отравлений.</w:t>
      </w:r>
    </w:p>
    <w:p>
      <w:pPr>
        <w:pStyle w:val="Style33"/>
        <w:ind w:firstLine="851"/>
        <w:rPr>
          <w:bCs/>
          <w:sz w:val="24"/>
          <w:szCs w:val="24"/>
        </w:rPr>
      </w:pPr>
      <w:r>
        <w:rPr>
          <w:bCs/>
          <w:sz w:val="24"/>
          <w:szCs w:val="24"/>
        </w:rPr>
        <w:t>13. Совершенствование системы контроля, учета  и анализа доз облучения персонала учреждений, использующих источники ионизирующего излучения, а также пациентов при проведении рентгенологических процедур.</w:t>
      </w:r>
    </w:p>
    <w:p>
      <w:pPr>
        <w:pStyle w:val="Style33"/>
        <w:ind w:firstLine="851"/>
        <w:rPr>
          <w:bCs/>
          <w:sz w:val="24"/>
          <w:szCs w:val="24"/>
        </w:rPr>
      </w:pPr>
      <w:r>
        <w:rPr>
          <w:bCs/>
          <w:sz w:val="24"/>
          <w:szCs w:val="24"/>
        </w:rPr>
        <w:t>14. Использование медицинских рентгенологических исследований строго по показаниям, снижение дозовых нагрузок при проведении рентгенологических исследований.</w:t>
      </w:r>
    </w:p>
    <w:p>
      <w:pPr>
        <w:pStyle w:val="Style33"/>
        <w:ind w:firstLine="851"/>
        <w:rPr>
          <w:bCs/>
          <w:sz w:val="24"/>
          <w:szCs w:val="24"/>
        </w:rPr>
      </w:pPr>
      <w:r>
        <w:rPr>
          <w:bCs/>
          <w:sz w:val="24"/>
          <w:szCs w:val="24"/>
        </w:rPr>
        <w:t>15. Совершенствование системы мониторинговых радиологических исследований радона в воздухе, строительных материалов, воды, почвы, продуктов питания местного производства, снижение доз облучения населения республики от всех источников ионизирующего излучения.</w:t>
      </w:r>
    </w:p>
    <w:p>
      <w:pPr>
        <w:pStyle w:val="Normal"/>
        <w:widowControl w:val="false"/>
        <w:ind w:firstLine="851"/>
        <w:jc w:val="both"/>
        <w:rPr/>
      </w:pPr>
      <w:r>
        <w:rPr/>
        <w:t xml:space="preserve">16. Уменьшение профессиональной заболеваемости, в т.ч. среди работников сельского хозяйства. </w:t>
      </w:r>
    </w:p>
    <w:p>
      <w:pPr>
        <w:pStyle w:val="Normal"/>
        <w:widowControl w:val="false"/>
        <w:ind w:firstLine="851"/>
        <w:jc w:val="both"/>
        <w:rPr/>
      </w:pPr>
      <w:r>
        <w:rPr/>
        <w:t>17. Осуществление учета всех источников электромагнитных излучений (базовые станции сотовой связи, теле, радио связи и др.).</w:t>
      </w:r>
    </w:p>
    <w:p>
      <w:pPr>
        <w:pStyle w:val="Style33"/>
        <w:numPr>
          <w:ilvl w:val="0"/>
          <w:numId w:val="18"/>
        </w:numPr>
        <w:tabs>
          <w:tab w:val="clear" w:pos="567"/>
          <w:tab w:val="left" w:pos="0" w:leader="none"/>
          <w:tab w:val="left" w:pos="993" w:leader="none"/>
        </w:tabs>
        <w:jc w:val="both"/>
        <w:rPr>
          <w:sz w:val="24"/>
          <w:szCs w:val="24"/>
        </w:rPr>
      </w:pPr>
      <w:r>
        <w:rPr>
          <w:sz w:val="24"/>
          <w:szCs w:val="24"/>
        </w:rPr>
        <w:t>Снижение заболеваемости по 15 нозологиям.</w:t>
      </w:r>
    </w:p>
    <w:p>
      <w:pPr>
        <w:pStyle w:val="Style33"/>
        <w:numPr>
          <w:ilvl w:val="0"/>
          <w:numId w:val="15"/>
        </w:numPr>
        <w:tabs>
          <w:tab w:val="clear" w:pos="567"/>
          <w:tab w:val="left" w:pos="0" w:leader="none"/>
          <w:tab w:val="left" w:pos="851" w:leader="none"/>
          <w:tab w:val="left" w:pos="993" w:leader="none"/>
        </w:tabs>
        <w:ind w:left="0" w:firstLine="851"/>
        <w:jc w:val="both"/>
        <w:rPr>
          <w:sz w:val="24"/>
          <w:szCs w:val="24"/>
        </w:rPr>
      </w:pPr>
      <w:r>
        <w:rPr>
          <w:sz w:val="24"/>
          <w:szCs w:val="24"/>
        </w:rPr>
        <w:t>Достижение высокого уровня иммунизации населения декретированных возрастов в рамках национального календаря профилактических прививок, в т. ч. в рамках реализации национального приоритетного проекта «Здоровье» против кори, ВГВ и пр.</w:t>
      </w:r>
    </w:p>
    <w:p>
      <w:pPr>
        <w:pStyle w:val="Style33"/>
        <w:tabs>
          <w:tab w:val="clear" w:pos="567"/>
          <w:tab w:val="left" w:pos="0" w:leader="none"/>
          <w:tab w:val="left" w:pos="851" w:leader="none"/>
          <w:tab w:val="left" w:pos="993" w:leader="none"/>
        </w:tabs>
        <w:ind w:left="851" w:hanging="0"/>
        <w:jc w:val="both"/>
        <w:rPr>
          <w:sz w:val="24"/>
          <w:szCs w:val="24"/>
        </w:rPr>
      </w:pPr>
      <w:r>
        <w:rPr>
          <w:sz w:val="24"/>
          <w:szCs w:val="24"/>
        </w:rPr>
        <w:t>20.  Реализация Программы «Профилактика кори и краснухи в период верификации их элименации в Карачаево-Черкесской республике на 2022-2024годы».</w:t>
      </w:r>
    </w:p>
    <w:p>
      <w:pPr>
        <w:pStyle w:val="119"/>
        <w:ind w:left="0" w:firstLine="851"/>
        <w:jc w:val="both"/>
        <w:rPr/>
      </w:pPr>
      <w:r>
        <w:rPr/>
        <w:t>21. Поддержание статуса Карачаево-Черкесской Республики, как территории свободной от полиомиелита.</w:t>
      </w:r>
    </w:p>
    <w:p>
      <w:pPr>
        <w:pStyle w:val="Style33"/>
        <w:tabs>
          <w:tab w:val="clear" w:pos="567"/>
          <w:tab w:val="left" w:pos="0" w:leader="none"/>
          <w:tab w:val="left" w:pos="851" w:leader="none"/>
          <w:tab w:val="left" w:pos="993" w:leader="none"/>
        </w:tabs>
        <w:ind w:firstLine="851"/>
        <w:jc w:val="both"/>
        <w:rPr>
          <w:sz w:val="24"/>
          <w:szCs w:val="24"/>
        </w:rPr>
      </w:pPr>
      <w:r>
        <w:rPr>
          <w:sz w:val="24"/>
          <w:szCs w:val="24"/>
        </w:rPr>
        <w:t>22. Отсутствие регистрации случаев заболеваний особо опасными инфекциями.</w:t>
      </w:r>
    </w:p>
    <w:p>
      <w:pPr>
        <w:pStyle w:val="Style33"/>
        <w:tabs>
          <w:tab w:val="clear" w:pos="567"/>
          <w:tab w:val="left" w:pos="0" w:leader="none"/>
          <w:tab w:val="left" w:pos="851" w:leader="none"/>
          <w:tab w:val="left" w:pos="993" w:leader="none"/>
        </w:tabs>
        <w:ind w:firstLine="851"/>
        <w:jc w:val="both"/>
        <w:rPr>
          <w:sz w:val="24"/>
          <w:szCs w:val="24"/>
        </w:rPr>
      </w:pPr>
      <w:r>
        <w:rPr>
          <w:sz w:val="24"/>
          <w:szCs w:val="24"/>
        </w:rPr>
        <w:t>23. Активизация работы с референс-центрами федерального и регионального уровней по надзору за инфекционными болезнями человека.</w:t>
      </w:r>
    </w:p>
    <w:p>
      <w:pPr>
        <w:pStyle w:val="Normal"/>
        <w:jc w:val="both"/>
        <w:rPr>
          <w:rFonts w:eastAsia="Calibri"/>
        </w:rPr>
      </w:pPr>
      <w:r>
        <w:rPr>
          <w:rFonts w:eastAsia="Calibri"/>
        </w:rPr>
      </w:r>
    </w:p>
    <w:p>
      <w:pPr>
        <w:pStyle w:val="Normal"/>
        <w:numPr>
          <w:ilvl w:val="1"/>
          <w:numId w:val="12"/>
        </w:numPr>
        <w:ind w:left="0" w:hanging="0"/>
        <w:jc w:val="center"/>
        <w:rPr>
          <w:b/>
          <w:b/>
          <w:sz w:val="26"/>
          <w:szCs w:val="26"/>
        </w:rPr>
      </w:pPr>
      <w:r>
        <w:rPr>
          <w:b/>
          <w:sz w:val="26"/>
          <w:szCs w:val="26"/>
        </w:rPr>
        <w:t xml:space="preserve">Основные меры по профилактике массовых неинфекционных </w:t>
      </w:r>
    </w:p>
    <w:p>
      <w:pPr>
        <w:pStyle w:val="Normal"/>
        <w:jc w:val="center"/>
        <w:rPr>
          <w:b/>
          <w:b/>
          <w:sz w:val="26"/>
          <w:szCs w:val="26"/>
        </w:rPr>
      </w:pPr>
      <w:r>
        <w:rPr>
          <w:b/>
          <w:sz w:val="26"/>
          <w:szCs w:val="26"/>
        </w:rPr>
        <w:t xml:space="preserve">заболеваний (отравлений) и приоритетных заболеваний </w:t>
      </w:r>
    </w:p>
    <w:p>
      <w:pPr>
        <w:pStyle w:val="Normal"/>
        <w:jc w:val="center"/>
        <w:rPr>
          <w:b/>
          <w:b/>
          <w:sz w:val="26"/>
          <w:szCs w:val="26"/>
        </w:rPr>
      </w:pPr>
      <w:r>
        <w:rPr>
          <w:b/>
          <w:sz w:val="26"/>
          <w:szCs w:val="26"/>
        </w:rPr>
        <w:t xml:space="preserve">в связи с вредным воздействием факторов среды </w:t>
      </w:r>
    </w:p>
    <w:p>
      <w:pPr>
        <w:pStyle w:val="Normal"/>
        <w:jc w:val="center"/>
        <w:rPr>
          <w:b/>
          <w:b/>
          <w:sz w:val="26"/>
          <w:szCs w:val="26"/>
        </w:rPr>
      </w:pPr>
      <w:r>
        <w:rPr>
          <w:b/>
          <w:sz w:val="26"/>
          <w:szCs w:val="26"/>
        </w:rPr>
        <w:t>обитания населения Карачаево-Черкесской Республики</w:t>
      </w:r>
    </w:p>
    <w:p>
      <w:pPr>
        <w:pStyle w:val="Normal"/>
        <w:ind w:left="1428" w:hanging="0"/>
        <w:jc w:val="both"/>
        <w:rPr>
          <w:b/>
          <w:b/>
          <w:sz w:val="26"/>
          <w:szCs w:val="26"/>
        </w:rPr>
      </w:pPr>
      <w:r>
        <w:rPr>
          <w:b/>
          <w:sz w:val="26"/>
          <w:szCs w:val="26"/>
        </w:rPr>
      </w:r>
    </w:p>
    <w:p>
      <w:pPr>
        <w:pStyle w:val="Normal"/>
        <w:ind w:firstLine="851"/>
        <w:jc w:val="both"/>
        <w:rPr/>
      </w:pPr>
      <w:r>
        <w:rPr/>
        <w:t>Среди многих факторов, влияющих на здоровье человека, большую роль играет состояние среды обитания человека.</w:t>
      </w:r>
    </w:p>
    <w:p>
      <w:pPr>
        <w:pStyle w:val="Normal"/>
        <w:ind w:firstLine="851"/>
        <w:jc w:val="both"/>
        <w:rPr/>
      </w:pPr>
      <w:r>
        <w:rPr/>
        <w:t>В качестве приоритетных загрязнителей атмосферного воздуха от предприятий и автомобильного транспорта, как и в предыдущие годы, можно выделить взвешенные вещества, окислы азота, серы диоксид, углерода оксид, негативному воздействию которых по данным регионального информационного фонда социально–гигиенического мониторинга подвержена практически четверть населения области. Специфическими загрязнителями атмосферного воздуха являются соединения фтора, аммиак, бензол, серная кислота, формальдегид и т.п. Взвешенные частицы, обладающие выраженным неблагоприятным эффектом на органы дыхательной системы, влияют и на показатели общей смертности, смертности от легочных и сердечнососудистых заболеваний.</w:t>
      </w:r>
    </w:p>
    <w:p>
      <w:pPr>
        <w:pStyle w:val="Normal"/>
        <w:ind w:firstLine="851"/>
        <w:jc w:val="both"/>
        <w:rPr/>
      </w:pPr>
      <w:r>
        <w:rPr/>
        <w:t>Основными источниками загрязнения почвы являются промышленные и бытовые отходы, сельскохозяйственное производство, автотранспорт. Опасность загрязнения почв газообразными выбросами, твердыми и жидкими отходами определяется уровнем накопления в ней вредных веществ и возможностью вторичного загрязнения ими воды, атмосферного воздуха, воздуха жилых и общественных зданий, продуктов питания, а также влиянием на биологическую активность почвы и процессы ее самоочищения.</w:t>
      </w:r>
    </w:p>
    <w:p>
      <w:pPr>
        <w:pStyle w:val="Normal"/>
        <w:ind w:firstLine="851"/>
        <w:jc w:val="both"/>
        <w:rPr/>
      </w:pPr>
      <w:r>
        <w:rPr/>
        <w:t>К числу приоритетных химических веществ, загрязняющих почву населенных мест Карачаево-Черкесской Республики, относятся бензпирен, нефтепродукты.</w:t>
      </w:r>
    </w:p>
    <w:p>
      <w:pPr>
        <w:pStyle w:val="Normal"/>
        <w:ind w:firstLine="851"/>
        <w:jc w:val="both"/>
        <w:rPr/>
      </w:pPr>
      <w:r>
        <w:rPr/>
        <w:t>В качестве приоритетных загрязнителей, поступающих из источников водоснабжения республики, следует отметить взвешенные вещества (мутность); в процессе транспортирования воды – железо. Для таких химических веществ как железо, водный путь попадания в организм человека является доминирующим.</w:t>
      </w:r>
    </w:p>
    <w:p>
      <w:pPr>
        <w:pStyle w:val="Normal"/>
        <w:ind w:firstLine="851"/>
        <w:jc w:val="both"/>
        <w:rPr/>
      </w:pPr>
      <w:r>
        <w:rPr/>
        <w:t>Однако, превышения концентрации железа в питьевой воде, связанного как с поступлением из источников водоснабжения, так и с транспортировкой питьевой воды к потребителю до настоящего времени не регистрировалось.</w:t>
      </w:r>
    </w:p>
    <w:p>
      <w:pPr>
        <w:pStyle w:val="Normal"/>
        <w:ind w:firstLine="851"/>
        <w:jc w:val="both"/>
        <w:rPr/>
      </w:pPr>
      <w:r>
        <w:rPr/>
        <w:t>Актуальной гигиенической проблемой остается образование токсичных хлорорганических соединений при обеззараживании воды (тригалометаны, в т.ч. хлороформ и т.д.), особенно при наличии в технологии водоподготовки первичного хлорирования, а также использование препаратов хлора без последующего дехлорирования сточных вод на канализационных очистных сооружениях, приводящее к дополнительному загрязнению водоисточников.</w:t>
      </w:r>
    </w:p>
    <w:p>
      <w:pPr>
        <w:pStyle w:val="Normal"/>
        <w:ind w:firstLine="851"/>
        <w:jc w:val="both"/>
        <w:rPr/>
      </w:pPr>
      <w:r>
        <w:rPr/>
        <w:t xml:space="preserve">С целью улучшения санитарно-эпидемиологической обстановки на территории Карачаево-Черкесской Республики Управление Роспотребнадзора по Карачаево-Черкесской Республике предлагает разработку, утверждение и финансовое обеспечение муниципальных, региональных </w:t>
      </w:r>
      <w:r>
        <w:rPr>
          <w:bCs/>
        </w:rPr>
        <w:t>целевых программ</w:t>
      </w:r>
      <w:r>
        <w:rPr/>
        <w:t xml:space="preserve"> по следующим направлениям:</w:t>
      </w:r>
    </w:p>
    <w:p>
      <w:pPr>
        <w:pStyle w:val="Normal"/>
        <w:ind w:firstLine="851"/>
        <w:jc w:val="both"/>
        <w:rPr/>
      </w:pPr>
      <w:r>
        <w:rPr>
          <w:bCs/>
        </w:rPr>
        <w:t>1) обеспечение населения питьевой доброкачественной водой в объеме, удовлетворяющем физиологические и бытовые нужды</w:t>
      </w:r>
      <w:r>
        <w:rPr>
          <w:b/>
          <w:bCs/>
        </w:rPr>
        <w:t xml:space="preserve"> </w:t>
      </w:r>
      <w:r>
        <w:rPr>
          <w:bCs/>
        </w:rPr>
        <w:t>путем</w:t>
      </w:r>
      <w:r>
        <w:rPr>
          <w:b/>
          <w:bCs/>
        </w:rPr>
        <w:t xml:space="preserve"> </w:t>
      </w:r>
      <w:r>
        <w:rPr/>
        <w:t>внедрения локальных систем водоочистки, адаптированных к уровню и характеру загрязнения воды, плановую замену водоразводящих сетей на трубы из современных материалов; разработку и согласование технологических регламентов водоподготовки, мероприятия по санитарной охране водоисточников, а также строительство новых водозаборов, очистку и приведение в соответствие с нормативными требованиями уже имеющихся водозаборов и децентрализованных водоисточников;</w:t>
      </w:r>
    </w:p>
    <w:p>
      <w:pPr>
        <w:pStyle w:val="Normal"/>
        <w:ind w:firstLine="851"/>
        <w:jc w:val="both"/>
        <w:rPr/>
      </w:pPr>
      <w:r>
        <w:rPr/>
        <w:t xml:space="preserve">2) </w:t>
      </w:r>
      <w:r>
        <w:rPr>
          <w:bCs/>
        </w:rPr>
        <w:t>предупреждение несанкционированного загрязнения почв</w:t>
      </w:r>
      <w:r>
        <w:rPr>
          <w:b/>
          <w:bCs/>
        </w:rPr>
        <w:t xml:space="preserve"> </w:t>
      </w:r>
      <w:r>
        <w:rPr/>
        <w:t>путем создания централизованной, единой для каждого поселения системы сбора, временного хранения на территориях, регулярного вывоза твердых и жидких бытовых отходов от жилых домов, общественных и производственных объектов, уборки территорий;</w:t>
      </w:r>
    </w:p>
    <w:p>
      <w:pPr>
        <w:pStyle w:val="Normal"/>
        <w:ind w:firstLine="851"/>
        <w:jc w:val="both"/>
        <w:rPr/>
      </w:pPr>
      <w:r>
        <w:rPr/>
        <w:t>3)</w:t>
      </w:r>
      <w:r>
        <w:rPr>
          <w:b/>
          <w:bCs/>
        </w:rPr>
        <w:t xml:space="preserve"> </w:t>
      </w:r>
      <w:r>
        <w:rPr>
          <w:bCs/>
        </w:rPr>
        <w:t xml:space="preserve">мероприятия по снижению смертности населения и улучшению демографической ситуации в республике - </w:t>
      </w:r>
      <w:r>
        <w:rPr/>
        <w:t>улучшение социально-экономического положения населения, снижение числа предотвратимой смертности лиц трудоспособных возрастов в результате несчастных случаев, травм и отравлений, меры по снижению алкоголизации, наркотизации населения;</w:t>
      </w:r>
    </w:p>
    <w:p>
      <w:pPr>
        <w:pStyle w:val="Normal"/>
        <w:ind w:firstLine="851"/>
        <w:jc w:val="both"/>
        <w:rPr/>
      </w:pPr>
      <w:r>
        <w:rPr/>
        <w:t>4) развитие системы здравоохранения республики, направленное на повышения качества и доступности квалифицированной медицинской помощи.</w:t>
      </w:r>
    </w:p>
    <w:p>
      <w:pPr>
        <w:pStyle w:val="Normal"/>
        <w:spacing w:before="240" w:after="120"/>
        <w:jc w:val="center"/>
        <w:rPr>
          <w:b/>
          <w:b/>
          <w:sz w:val="28"/>
          <w:szCs w:val="28"/>
        </w:rPr>
      </w:pPr>
      <w:r>
        <w:rPr>
          <w:b/>
          <w:sz w:val="28"/>
          <w:szCs w:val="28"/>
        </w:rPr>
      </w:r>
    </w:p>
    <w:p>
      <w:pPr>
        <w:pStyle w:val="Normal"/>
        <w:spacing w:before="240" w:after="120"/>
        <w:jc w:val="center"/>
        <w:rPr>
          <w:b/>
          <w:b/>
          <w:sz w:val="28"/>
          <w:szCs w:val="28"/>
        </w:rPr>
      </w:pPr>
      <w:r>
        <w:rPr>
          <w:b/>
          <w:sz w:val="28"/>
          <w:szCs w:val="28"/>
        </w:rPr>
      </w:r>
    </w:p>
    <w:p>
      <w:pPr>
        <w:pStyle w:val="Normal"/>
        <w:spacing w:before="240" w:after="120"/>
        <w:jc w:val="center"/>
        <w:rPr>
          <w:b/>
          <w:b/>
          <w:sz w:val="28"/>
          <w:szCs w:val="28"/>
        </w:rPr>
      </w:pPr>
      <w:r>
        <w:rPr>
          <w:b/>
          <w:sz w:val="28"/>
          <w:szCs w:val="28"/>
        </w:rPr>
      </w:r>
    </w:p>
    <w:p>
      <w:pPr>
        <w:pStyle w:val="Normal"/>
        <w:spacing w:before="240" w:after="120"/>
        <w:jc w:val="center"/>
        <w:rPr>
          <w:b/>
          <w:b/>
          <w:sz w:val="28"/>
          <w:szCs w:val="28"/>
        </w:rPr>
      </w:pPr>
      <w:r>
        <w:rPr>
          <w:b/>
          <w:sz w:val="28"/>
          <w:szCs w:val="28"/>
        </w:rPr>
        <w:t>Раздел 3. Достигнутые результаты улучшения санитарно-эпидемиологической обстановки в Карачаево-Черкесской Республике, имеющиеся проблемные вопросы при обеспечении санитарно-эпидемиологического благополучия и намеченные меры по их решению</w:t>
      </w:r>
    </w:p>
    <w:p>
      <w:pPr>
        <w:pStyle w:val="Normal"/>
        <w:jc w:val="center"/>
        <w:rPr>
          <w:b/>
          <w:b/>
          <w:sz w:val="10"/>
          <w:szCs w:val="10"/>
          <w:u w:val="thick"/>
        </w:rPr>
      </w:pPr>
      <w:r>
        <w:rPr>
          <w:b/>
          <w:sz w:val="10"/>
          <w:szCs w:val="10"/>
          <w:u w:val="thick"/>
        </w:rPr>
        <w:t>_____________________________________________________________________________________________________________________________________________________</w:t>
      </w:r>
    </w:p>
    <w:p>
      <w:pPr>
        <w:pStyle w:val="Normal"/>
        <w:jc w:val="center"/>
        <w:rPr>
          <w:b/>
          <w:b/>
          <w:sz w:val="10"/>
          <w:szCs w:val="10"/>
          <w:u w:val="thick"/>
        </w:rPr>
      </w:pPr>
      <w:r>
        <w:rPr>
          <w:b/>
          <w:sz w:val="10"/>
          <w:szCs w:val="10"/>
          <w:u w:val="thick"/>
        </w:rPr>
        <w:t>_____________________________________________________________________________________________________________________________________________________</w:t>
      </w:r>
    </w:p>
    <w:p>
      <w:pPr>
        <w:pStyle w:val="Normal"/>
        <w:jc w:val="center"/>
        <w:rPr>
          <w:b/>
          <w:b/>
          <w:sz w:val="28"/>
          <w:szCs w:val="28"/>
        </w:rPr>
      </w:pPr>
      <w:r>
        <w:rPr>
          <w:b/>
          <w:sz w:val="28"/>
          <w:szCs w:val="28"/>
        </w:rPr>
      </w:r>
    </w:p>
    <w:tbl>
      <w:tblPr>
        <w:tblW w:w="10360" w:type="dxa"/>
        <w:jc w:val="left"/>
        <w:tblInd w:w="0" w:type="dxa"/>
        <w:tblCellMar>
          <w:top w:w="0" w:type="dxa"/>
          <w:left w:w="108" w:type="dxa"/>
          <w:bottom w:w="0" w:type="dxa"/>
          <w:right w:w="108" w:type="dxa"/>
        </w:tblCellMar>
        <w:tblLook w:val="04a0"/>
      </w:tblPr>
      <w:tblGrid>
        <w:gridCol w:w="108"/>
        <w:gridCol w:w="802"/>
        <w:gridCol w:w="5151"/>
        <w:gridCol w:w="3686"/>
        <w:gridCol w:w="613"/>
      </w:tblGrid>
      <w:tr>
        <w:trPr/>
        <w:tc>
          <w:tcPr>
            <w:tcW w:w="10360" w:type="dxa"/>
            <w:gridSpan w:val="5"/>
            <w:tcBorders/>
          </w:tcPr>
          <w:p>
            <w:pPr>
              <w:pStyle w:val="Normal"/>
              <w:jc w:val="center"/>
              <w:rPr>
                <w:b/>
                <w:b/>
              </w:rPr>
            </w:pPr>
            <w:r>
              <w:rPr>
                <w:b/>
              </w:rPr>
              <w:t>3.1. Анализ и оценка эффективности достижения индикативных показателей деятельности по улучшению санитарно-эпидемиологического благополучия населения</w:t>
            </w:r>
          </w:p>
          <w:p>
            <w:pPr>
              <w:pStyle w:val="Normal"/>
              <w:jc w:val="center"/>
              <w:rPr>
                <w:b/>
                <w:b/>
              </w:rPr>
            </w:pPr>
            <w:r>
              <w:rPr>
                <w:b/>
              </w:rPr>
              <w:t>в Карачаево-Черкесской Республике</w:t>
            </w:r>
          </w:p>
        </w:tc>
      </w:tr>
      <w:tr>
        <w:trPr/>
        <w:tc>
          <w:tcPr>
            <w:tcW w:w="10360" w:type="dxa"/>
            <w:gridSpan w:val="5"/>
            <w:tcBorders/>
          </w:tcPr>
          <w:p>
            <w:pPr>
              <w:pStyle w:val="Normal"/>
              <w:jc w:val="both"/>
              <w:rPr/>
            </w:pPr>
            <w:r>
              <w:rPr/>
            </w:r>
          </w:p>
        </w:tc>
      </w:tr>
      <w:tr>
        <w:trPr/>
        <w:tc>
          <w:tcPr>
            <w:tcW w:w="108" w:type="dxa"/>
            <w:tcBorders/>
          </w:tcPr>
          <w:p>
            <w:pPr>
              <w:pStyle w:val="Normal"/>
              <w:jc w:val="center"/>
              <w:rPr>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center"/>
              <w:rPr>
                <w:sz w:val="22"/>
                <w:szCs w:val="22"/>
              </w:rPr>
            </w:pPr>
            <w:r>
              <w:rPr>
                <w:sz w:val="22"/>
                <w:szCs w:val="22"/>
              </w:rPr>
              <w:t>№</w:t>
            </w:r>
            <w:r>
              <w:rPr>
                <w:sz w:val="22"/>
                <w:szCs w:val="22"/>
              </w:rPr>
              <w:t>п/п</w:t>
            </w:r>
          </w:p>
        </w:tc>
        <w:tc>
          <w:tcPr>
            <w:tcW w:w="5151"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center"/>
              <w:rPr>
                <w:sz w:val="22"/>
                <w:szCs w:val="22"/>
              </w:rPr>
            </w:pPr>
            <w:r>
              <w:rPr>
                <w:sz w:val="22"/>
                <w:szCs w:val="22"/>
              </w:rPr>
              <w:t>Показатель</w:t>
            </w:r>
          </w:p>
        </w:tc>
        <w:tc>
          <w:tcPr>
            <w:tcW w:w="3686" w:type="dxa"/>
            <w:tcBorders>
              <w:top w:val="single" w:sz="4" w:space="0" w:color="000000"/>
              <w:left w:val="single" w:sz="4" w:space="0" w:color="000000"/>
              <w:bottom w:val="single" w:sz="4" w:space="0" w:color="000000"/>
              <w:right w:val="single" w:sz="4" w:space="0" w:color="000000"/>
            </w:tcBorders>
            <w:shd w:color="auto" w:fill="D9D9D9" w:val="clear"/>
          </w:tcPr>
          <w:p>
            <w:pPr>
              <w:pStyle w:val="Normal"/>
              <w:jc w:val="center"/>
              <w:rPr>
                <w:sz w:val="22"/>
                <w:szCs w:val="22"/>
              </w:rPr>
            </w:pPr>
            <w:r>
              <w:rPr>
                <w:sz w:val="22"/>
                <w:szCs w:val="22"/>
              </w:rPr>
              <w:t>Источник информации</w:t>
            </w:r>
          </w:p>
        </w:tc>
        <w:tc>
          <w:tcPr>
            <w:tcW w:w="613" w:type="dxa"/>
            <w:tcBorders/>
          </w:tcPr>
          <w:p>
            <w:pPr>
              <w:pStyle w:val="Normal"/>
              <w:rPr/>
            </w:pPr>
            <w:r>
              <w:rPr/>
            </w:r>
          </w:p>
        </w:tc>
      </w:tr>
      <w:tr>
        <w:trPr/>
        <w:tc>
          <w:tcPr>
            <w:tcW w:w="108" w:type="dxa"/>
            <w:tcBorders/>
          </w:tcPr>
          <w:p>
            <w:pPr>
              <w:pStyle w:val="Normal"/>
              <w:rPr>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tcPr>
          <w:p>
            <w:pPr>
              <w:pStyle w:val="Normal"/>
              <w:rPr>
                <w:sz w:val="22"/>
                <w:szCs w:val="22"/>
              </w:rPr>
            </w:pPr>
            <w:r>
              <w:rPr>
                <w:bCs/>
                <w:sz w:val="22"/>
                <w:szCs w:val="22"/>
              </w:rPr>
              <w:t>Состояние питьевой воды систем централизованного хозяйственно-питьевого водоснабжения</w:t>
            </w:r>
          </w:p>
        </w:tc>
        <w:tc>
          <w:tcPr>
            <w:tcW w:w="613" w:type="dxa"/>
            <w:tcBorders/>
          </w:tcPr>
          <w:p>
            <w:pPr>
              <w:pStyle w:val="Normal"/>
              <w:rPr/>
            </w:pPr>
            <w:r>
              <w:rPr/>
            </w:r>
          </w:p>
        </w:tc>
      </w:tr>
      <w:tr>
        <w:trPr/>
        <w:tc>
          <w:tcPr>
            <w:tcW w:w="108" w:type="dxa"/>
            <w:tcBorders/>
          </w:tcPr>
          <w:p>
            <w:pPr>
              <w:pStyle w:val="ListParagraph"/>
              <w:numPr>
                <w:ilvl w:val="0"/>
                <w:numId w:val="25"/>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источников централизованного водоснабжения, не отвечающих санитарно-эпидемиологическим требованиям,(%)</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61,5</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поверхностных источников централизованного  водоснабжения, не отвечающих  санитарно-эпидемиологическим требованиям,(%):</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62,0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подземных источников централизованного  водоснабжения, не отвечающих санитарно-эпидемиологическим  требованиям,(%)</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50,0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источников централизованного  водоснабжения, не отвечающих санитарно-эпидемиологическим  требованиям, из-за отсутствия зон санитарной охраны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61,5</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поверхностных источников централизованного  водоснабжения, не отвечающих санитарно-эпидемиологическим  требованиям, из-за отсутствия зон санитарной охраны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62,0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подземных источников централизованного  водоснабжения, не отвечающих санитарно-эпидемиологическим требованиям, из-за отсутствия зон санитарной охраны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50,0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водопроводов, не отвечающих санитарно-эпидемиологическим требованиям, из-за отсутствия зон санитарной охраны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водопроводов, не отвечающих санитарно-эпидемиологическим  требованиям, из-за отсутствия необходимого комплекса очистных сооружений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19,2</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водопроводов, не отвечающих санитарно-эпидемиологическим  требованиям, из-за отсутствия обеззараживающих установок(%)</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21,1</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в источниках централизованного  водоснабжения, не соответствующих санитарным требованиям по санитарно-химическим показателям,(%)</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в источниках централизованного  водоснабжения, не соответствующих санитарным требованиям по микробиологическим показателям,(%)</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22,2</w:t>
            </w:r>
          </w:p>
        </w:tc>
        <w:tc>
          <w:tcPr>
            <w:tcW w:w="613" w:type="dxa"/>
            <w:tcBorders/>
          </w:tcPr>
          <w:p>
            <w:pPr>
              <w:pStyle w:val="Normal"/>
              <w:rPr/>
            </w:pPr>
            <w:r>
              <w:rPr/>
            </w:r>
          </w:p>
        </w:tc>
      </w:tr>
      <w:tr>
        <w:trPr>
          <w:trHeight w:val="841" w:hRule="atLeast"/>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в источниках централизованного  водоснабжения, не соответствующих санитарным требованиям по паразитологическим показателям,(%)</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в поверхностных источниках централизованного водоснабжения, не соответствующих санитарным требованиям по санитарно-химическим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в поверхностных источниках централизованного водоснабжения, не соответствующих санитарным требованиям по микробиологическим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21,4</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в поверхностных источниках централизованного водоснабжения, не соответствующих санитарным требованиям по паразитологическим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в подземных источниках централизованного  водоснабжения, не соответствующих санитарным требованиям по санитарно-химическим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в подземных источниках централизованного  водоснабжения, не соответствующих санитарным требованиям по микробиологическим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45,4</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из распределительной сети централизованного  водоснабжения, не соответствующих санитарным требованиям по санитарно-химическим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1,3</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из распределительной сети централизованного  водоснабжения, не соответствующих санитарным требованиям по микробиологическим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25,1</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из распределительной сети централизованного  водоснабжения, не соответствующих санитарным требованиям по паразитологическим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jc w:val="center"/>
              <w:rPr>
                <w:b/>
                <w:b/>
                <w:bCs/>
                <w:i/>
                <w:i/>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tcPr>
          <w:p>
            <w:pPr>
              <w:pStyle w:val="Normal"/>
              <w:jc w:val="center"/>
              <w:rPr>
                <w:b/>
                <w:b/>
                <w:bCs/>
                <w:i/>
                <w:i/>
                <w:sz w:val="22"/>
                <w:szCs w:val="22"/>
              </w:rPr>
            </w:pPr>
            <w:r>
              <w:rPr>
                <w:b/>
                <w:bCs/>
                <w:i/>
                <w:sz w:val="22"/>
                <w:szCs w:val="22"/>
              </w:rPr>
              <w:t>Состояние питьевой воды систем нецентрализованного хозяйственно-питьевого</w:t>
            </w:r>
          </w:p>
          <w:p>
            <w:pPr>
              <w:pStyle w:val="Normal"/>
              <w:jc w:val="center"/>
              <w:rPr>
                <w:sz w:val="22"/>
                <w:szCs w:val="22"/>
              </w:rPr>
            </w:pPr>
            <w:r>
              <w:rPr>
                <w:b/>
                <w:bCs/>
                <w:i/>
                <w:sz w:val="22"/>
                <w:szCs w:val="22"/>
              </w:rPr>
              <w:t>водоснабжения</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нецентрализованных источников водоснабжения, не отвечающих санитарно-эпидемиологическим  требованиям,(%):</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66,6</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нецентрализованных источников  водоснабжения в сельских поселениях, не отвечающих  санитарно-эпидемиологическим  требованиям,(%)</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66,6</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нецентрализованного  водоснабжения, не соответствующих санитарным требованиям по санитарно-химическим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нецентрализованного  водоснабжения, не соответствующих санитарным требованиям по микробиологическим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42,8</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нецентрализованного водоснабжения, не соответствующих санитарным требованиям по паразитологическим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rHeight w:val="272" w:hRule="atLeast"/>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нецентрализованного  водоснабжения в сельских поселениях, не соответствующих санитарным требованиям по санитарно-химическим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нецентрализованного  водоснабжения в сельских поселениях, не соответствующих санитарным требованиям по микробиологическим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42,8</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воды нецентрализованного  водоснабжения в сельских поселениях, не соответствующих санитарным требованиям по паразитологическим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jc w:val="center"/>
              <w:rPr>
                <w:b/>
                <w:b/>
                <w:i/>
                <w:i/>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tcPr>
          <w:p>
            <w:pPr>
              <w:pStyle w:val="Normal"/>
              <w:jc w:val="center"/>
              <w:rPr>
                <w:b/>
                <w:b/>
                <w:i/>
                <w:i/>
                <w:sz w:val="22"/>
                <w:szCs w:val="22"/>
              </w:rPr>
            </w:pPr>
            <w:r>
              <w:rPr>
                <w:b/>
                <w:i/>
                <w:sz w:val="22"/>
                <w:szCs w:val="22"/>
              </w:rPr>
              <w:t>Сведения об обеспеченности населения доброкачественной питьевой водой</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населения обеспеченного доброкачественной  питьевой  водой в городских поселениях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98,8</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населения обеспеченного доброкачественной  питьевой  водой в сельских поселениях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53,2</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населения обеспеченного доброкачественной привозной питьевой водой в городских поселениях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населения обеспеченного доброкачественной привозной питьевой водой в сельских поселениях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jc w:val="center"/>
              <w:rPr>
                <w:i/>
                <w:i/>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tcPr>
          <w:p>
            <w:pPr>
              <w:pStyle w:val="Normal"/>
              <w:jc w:val="center"/>
              <w:rPr>
                <w:i/>
                <w:i/>
                <w:sz w:val="22"/>
                <w:szCs w:val="22"/>
              </w:rPr>
            </w:pPr>
            <w:r>
              <w:rPr>
                <w:b/>
                <w:i/>
                <w:sz w:val="22"/>
                <w:szCs w:val="22"/>
              </w:rPr>
              <w:t>Состояние водных объектов в местах водопользования населения</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из водоемов 1-й категории, не соответствующих санитарным требованиям по санитарно-химическим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4515" w:leader="none"/>
              </w:tabs>
              <w:rPr>
                <w:sz w:val="22"/>
                <w:szCs w:val="22"/>
              </w:rPr>
            </w:pPr>
            <w:r>
              <w:rPr>
                <w:sz w:val="22"/>
                <w:szCs w:val="22"/>
              </w:rPr>
              <w:t>Доля проб из водоемов 1-й категории, не соответствующих санитарным требованиям по микробиологическим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21,4</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4515" w:leader="none"/>
              </w:tabs>
              <w:rPr>
                <w:sz w:val="22"/>
                <w:szCs w:val="22"/>
              </w:rPr>
            </w:pPr>
            <w:r>
              <w:rPr>
                <w:sz w:val="22"/>
                <w:szCs w:val="22"/>
              </w:rPr>
              <w:t>Доля проб из водоемов 1-й категории, не соответствующих санитарным требованиям по паразитологическим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из водоемов 2-й категории, не соответствующих санитарным требованиям по санитарно-химическим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8,6</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4515" w:leader="none"/>
              </w:tabs>
              <w:rPr>
                <w:sz w:val="22"/>
                <w:szCs w:val="22"/>
              </w:rPr>
            </w:pPr>
            <w:r>
              <w:rPr>
                <w:sz w:val="22"/>
                <w:szCs w:val="22"/>
              </w:rPr>
              <w:t>Доля проб из водоемов 2-й категории, не соответствующих санитарным требованиям по микробиологическим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79,3</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4515" w:leader="none"/>
              </w:tabs>
              <w:rPr>
                <w:sz w:val="22"/>
                <w:szCs w:val="22"/>
              </w:rPr>
            </w:pPr>
            <w:r>
              <w:rPr>
                <w:sz w:val="22"/>
                <w:szCs w:val="22"/>
              </w:rPr>
              <w:t>Доля проб из водоемов 2-й категории, не соответствующих санитарным требованиям по паразитологическим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из морей, не соответствующих санитарным требованиям по санитарно-химическим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4515" w:leader="none"/>
              </w:tabs>
              <w:rPr>
                <w:sz w:val="22"/>
                <w:szCs w:val="22"/>
              </w:rPr>
            </w:pPr>
            <w:r>
              <w:rPr>
                <w:sz w:val="22"/>
                <w:szCs w:val="22"/>
              </w:rPr>
              <w:t>Доля проб из морей, не соответствующих санитарным требованиям по микробиологическим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4515" w:leader="none"/>
              </w:tabs>
              <w:rPr>
                <w:sz w:val="22"/>
                <w:szCs w:val="22"/>
              </w:rPr>
            </w:pPr>
            <w:r>
              <w:rPr>
                <w:sz w:val="22"/>
                <w:szCs w:val="22"/>
              </w:rPr>
              <w:t>Доля проб из морей, не соответствующих санитарным требованиям по паразитологическим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jc w:val="center"/>
              <w:rPr>
                <w:b/>
                <w:b/>
                <w:i/>
                <w:i/>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tcPr>
          <w:p>
            <w:pPr>
              <w:pStyle w:val="Normal"/>
              <w:jc w:val="center"/>
              <w:rPr>
                <w:b/>
                <w:b/>
                <w:i/>
                <w:i/>
                <w:sz w:val="22"/>
                <w:szCs w:val="22"/>
              </w:rPr>
            </w:pPr>
            <w:r>
              <w:rPr>
                <w:b/>
                <w:i/>
                <w:sz w:val="22"/>
                <w:szCs w:val="22"/>
              </w:rPr>
              <w:t>Атмосферный воздух городских и сельских поселений</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атмосферного воздуха, превышающих ПДК в городских поселениях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атмосферного воздуха, превышающих ПДК в сельских поселениях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атмосферного воздуха, превышающих более  5 ПДК в городских поселениях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атмосферного воздуха населенных мест, превышающих более 1-2 ПДКсс по приоритетным веществам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атмосферного воздуха населенных мест, превышающих более 2,1-5,0 ПДКсс по приоритетным веществам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атмосферного воздуха населенных мест, превышающих более 5,1 ПДКсс по приоритетным веществам по приоритетным веществам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rPr>
                <w:b/>
                <w:b/>
                <w:i/>
                <w:i/>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tcPr>
          <w:p>
            <w:pPr>
              <w:pStyle w:val="Normal"/>
              <w:rPr>
                <w:b/>
                <w:b/>
                <w:i/>
                <w:i/>
                <w:sz w:val="22"/>
                <w:szCs w:val="22"/>
              </w:rPr>
            </w:pPr>
            <w:r>
              <w:rPr>
                <w:b/>
                <w:i/>
                <w:sz w:val="22"/>
                <w:szCs w:val="22"/>
              </w:rPr>
              <w:t>Гигиеническая характеристика почвы</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почвы, не соответствующих гигиеническим нормативам по санитарно-химическим показателям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6,2</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почвы, не соответствующих гигиеническим нормативам по микробиологическим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67"/>
                <w:tab w:val="center" w:pos="1735" w:leader="none"/>
                <w:tab w:val="left" w:pos="2191" w:leader="none"/>
              </w:tabs>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почвы, не соответствующих гигиеническим нормативам по паразитологическим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почвы, не соответствующих гигиеническим нормативам в селитебной зоне по санитарно-химическим показателям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22,6</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почвы, не соответствующих гигиеническим нормативам в селитебной зоне по микробиологическим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почвы, не соответствующих гигиеническим нормативам в селитебной зоне по паразитологическим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почвы, не соответствующих гигиеническим нормативам на территории детских организаций и детских площадок по санитарно-химическим показателям(%)</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почвы, не соответствующих гигиеническим нормативам на территории детских организаций и детских площадок по микробиологическим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почвы, не соответствующих гигиеническим нормативам на территории детских организаций и детских площадок по паразитологическим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rPr>
                <w:b/>
                <w:b/>
                <w:i/>
                <w:i/>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tcPr>
          <w:p>
            <w:pPr>
              <w:pStyle w:val="Normal"/>
              <w:rPr>
                <w:b/>
                <w:b/>
                <w:i/>
                <w:i/>
                <w:sz w:val="22"/>
                <w:szCs w:val="22"/>
              </w:rPr>
            </w:pPr>
            <w:r>
              <w:rPr>
                <w:b/>
                <w:i/>
                <w:sz w:val="22"/>
                <w:szCs w:val="22"/>
              </w:rPr>
              <w:t xml:space="preserve">Показатели химического загрязнения и физических факторов </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уровня загрязнения атмосферного воздуха, не соответствующего гигиеническим нормативам  из  точек  измерения на автомагистралях, улицах с интенсивным движением в городских и сельских поселениях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уровня загрязнения атмосферного воздуха, не соответствующего гигиеническим нормативам  из  точек  измерения на эксплуатируемых жилых зданиях городских и сельских поселений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уровня шума, не соответствующего гигиеническим нормативам из точек измерения на автомагистралях, улицах с интенсивным движением в городских и сельских поселениях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уровня шума, не соответствующего санитарным нормам из точек измерения на эксплуатируемых жилых зданиях городских и сельских поселений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уровня шума, не соответствующего санитарным нормам из точек измерения в учреждениях, организациях, размещенных на 1,2 этажах и во встроено-пристроенных жилых зданиях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уровня электромагнитных излучений, не соответствующих санитарным нормам из точек  измерения на эксплуатируемых жилых зданиях  городских и сельских поселений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jc w:val="center"/>
              <w:rPr>
                <w:b/>
                <w:b/>
                <w:i/>
                <w:i/>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b/>
                <w:b/>
                <w:i/>
                <w:i/>
                <w:sz w:val="22"/>
                <w:szCs w:val="22"/>
              </w:rPr>
            </w:pPr>
            <w:r>
              <w:rPr>
                <w:b/>
                <w:i/>
                <w:sz w:val="22"/>
                <w:szCs w:val="22"/>
              </w:rPr>
              <w:t>Гигиеническая характеристика продовольственного сырья и пищевых продуктов</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продуктов и продовольственного сырья, не соответствующих санитарно-эпидемиологическим требованиям по санитарно-химическим показателям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1,54</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продуктов, содержащих ГМО, от общего числа проб продуктов, исследованных на наличие ГМО(%), из них без информации для потребителя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продуктов и продовольственного сырья, не соответствующих санитарно-эпидемиологическим требованиям по паразитологическим показателям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продуктов и продовольственного сырья, не соответствующих санитарно-эпидемиологическим требованиям по микробиологическим показателям(%)</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5,0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продуктов и продовольственного сырья, не соответствующих санитарно-эпидемиологическим требованиям по содержанию антибиотиков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продуктов и продовольственного сырья, не соответствующих санитарно-эпидемиологическим требованиям по содержанию радиоактивных веществ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jc w:val="center"/>
              <w:rPr>
                <w:b/>
                <w:b/>
                <w:i/>
                <w:i/>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tcPr>
          <w:p>
            <w:pPr>
              <w:pStyle w:val="Normal"/>
              <w:jc w:val="center"/>
              <w:rPr>
                <w:b/>
                <w:b/>
                <w:i/>
                <w:i/>
                <w:sz w:val="22"/>
                <w:szCs w:val="22"/>
              </w:rPr>
            </w:pPr>
            <w:r>
              <w:rPr>
                <w:b/>
                <w:i/>
                <w:sz w:val="22"/>
                <w:szCs w:val="22"/>
              </w:rPr>
              <w:t>Охват обучающихся образовательных организаций горячим питанием</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2"/>
                <w:szCs w:val="22"/>
              </w:rPr>
            </w:pPr>
            <w:r>
              <w:rPr>
                <w:sz w:val="22"/>
                <w:szCs w:val="22"/>
              </w:rPr>
              <w:t>Охват горячим питанием школьников, из общего количества обучающихся в общеобразовательных организациях, всего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59,8</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2"/>
                <w:szCs w:val="22"/>
              </w:rPr>
            </w:pPr>
            <w:r>
              <w:rPr>
                <w:sz w:val="22"/>
                <w:szCs w:val="22"/>
              </w:rPr>
              <w:t>Охват горячим питанием школьников, из общего количества обучающихся в общеобразовательных организациях, 1-4 классы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99,8</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2"/>
                <w:szCs w:val="22"/>
              </w:rPr>
            </w:pPr>
            <w:r>
              <w:rPr>
                <w:sz w:val="22"/>
                <w:szCs w:val="22"/>
              </w:rPr>
              <w:t>Охват горячим питанием школьников, из общего количества обучающихся в общеобразовательных организациях, 5-11 классы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28,9</w:t>
            </w:r>
          </w:p>
        </w:tc>
        <w:tc>
          <w:tcPr>
            <w:tcW w:w="613" w:type="dxa"/>
            <w:tcBorders/>
          </w:tcPr>
          <w:p>
            <w:pPr>
              <w:pStyle w:val="Normal"/>
              <w:rPr/>
            </w:pPr>
            <w:r>
              <w:rPr/>
            </w:r>
          </w:p>
        </w:tc>
      </w:tr>
      <w:tr>
        <w:trPr/>
        <w:tc>
          <w:tcPr>
            <w:tcW w:w="108" w:type="dxa"/>
            <w:tcBorders/>
          </w:tcPr>
          <w:p>
            <w:pPr>
              <w:pStyle w:val="Normal"/>
              <w:jc w:val="center"/>
              <w:rPr>
                <w:b/>
                <w:b/>
                <w:i/>
                <w:i/>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tcPr>
          <w:p>
            <w:pPr>
              <w:pStyle w:val="Normal"/>
              <w:jc w:val="center"/>
              <w:rPr>
                <w:b/>
                <w:b/>
                <w:i/>
                <w:i/>
                <w:sz w:val="22"/>
                <w:szCs w:val="22"/>
              </w:rPr>
            </w:pPr>
            <w:r>
              <w:rPr>
                <w:b/>
                <w:i/>
                <w:sz w:val="22"/>
                <w:szCs w:val="22"/>
              </w:rPr>
              <w:t>Характеристика воздушной среды закрытых помещений и воздуха рабочей зоны</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воздуха, превышающих ПДК на промышленных предприятиях на пары и газы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воздуха, превышающих ПДК на промышленных предприятиях на пары и газы, содержащие вещества 1 и 2 классов опасности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воздуха, превышающих ПДК на промышленных предприятиях на пыль и аэрозоли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воздуха, превышающих ПДК на промышленных предприятиях на пыль и аэрозоли, содержащие вещества 1 и 2 классов опасности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воздуха, превышающих ПДК в детских и подростковых организациях на пары и газы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p>
            <w:pPr>
              <w:pStyle w:val="Normal"/>
              <w:jc w:val="center"/>
              <w:rPr>
                <w:sz w:val="22"/>
                <w:szCs w:val="22"/>
              </w:rPr>
            </w:pPr>
            <w:r>
              <w:rPr>
                <w:sz w:val="22"/>
                <w:szCs w:val="22"/>
              </w:rPr>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воздуха, превышающих ПДК в детских и подростковых организациях на пары и газы, содержащие вещества 1 и 2 классов опасности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воздуха, превышающих ПДК в детских и подростковых организациях на пыль и аэрозоли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проб воздуха, превышающих ПДК в детских и подростковых организациях на пыль и аэрозоли, содержащие вещества 1 и 2 классов опасности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jc w:val="center"/>
              <w:rPr>
                <w:b/>
                <w:b/>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tcPr>
          <w:p>
            <w:pPr>
              <w:pStyle w:val="Normal"/>
              <w:jc w:val="center"/>
              <w:rPr>
                <w:b/>
                <w:b/>
                <w:sz w:val="22"/>
                <w:szCs w:val="22"/>
              </w:rPr>
            </w:pPr>
            <w:r>
              <w:rPr>
                <w:b/>
                <w:sz w:val="22"/>
                <w:szCs w:val="22"/>
              </w:rPr>
              <w:t>Исследование физических факторов</w:t>
            </w:r>
          </w:p>
        </w:tc>
        <w:tc>
          <w:tcPr>
            <w:tcW w:w="613" w:type="dxa"/>
            <w:tcBorders/>
          </w:tcPr>
          <w:p>
            <w:pPr>
              <w:pStyle w:val="Normal"/>
              <w:rPr/>
            </w:pPr>
            <w:r>
              <w:rPr/>
            </w:r>
          </w:p>
        </w:tc>
      </w:tr>
      <w:tr>
        <w:trPr>
          <w:trHeight w:val="820" w:hRule="atLeast"/>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рабочих мест, не соответствующих санитарным нормам на промышленных предприятиях по шуму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33,3</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рабочих мест, не соответствующих санитарным нормам на промышленных предприятиях по вибрации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рабочих мест, не соответствующих санитарным нормам на промышленных предприятиях по микроклимату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рабочих мест, не соответствующих санитарным нормам на промышленных предприятиях по электромагнитным полям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рабочих мест, не соответствующих санитарным нормам на промышленных предприятиях по освещенности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рабочих мест, не соответствующих санитарным нормам на промышленных предприятиях по ионизирующим излучениям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2"/>
                <w:szCs w:val="22"/>
              </w:rPr>
            </w:pPr>
            <w:r>
              <w:rPr>
                <w:sz w:val="22"/>
                <w:szCs w:val="22"/>
              </w:rPr>
              <w:t>Доля рабочих мест, не соответствующих санитарным нормам на коммунальных объектах по шуму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14,3</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2"/>
                <w:szCs w:val="22"/>
              </w:rPr>
            </w:pPr>
            <w:r>
              <w:rPr>
                <w:sz w:val="22"/>
                <w:szCs w:val="22"/>
              </w:rPr>
              <w:t>Доля рабочих мест, не соответствующих санитарным нормам на коммунальных объектах по вибрации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2"/>
                <w:szCs w:val="22"/>
              </w:rPr>
            </w:pPr>
            <w:r>
              <w:rPr>
                <w:sz w:val="22"/>
                <w:szCs w:val="22"/>
              </w:rPr>
              <w:t>Доля рабочих мест, не соответствующих санитарным нормам на коммунальных объектах по микроклимату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1,4</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2"/>
                <w:szCs w:val="22"/>
              </w:rPr>
            </w:pPr>
            <w:r>
              <w:rPr>
                <w:sz w:val="22"/>
                <w:szCs w:val="22"/>
              </w:rPr>
              <w:t>Доля рабочих мест, не соответствующих санитарным нормам на коммунальных объектах по электромагнитным полям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ListParagraph"/>
              <w:numPr>
                <w:ilvl w:val="0"/>
                <w:numId w:val="11"/>
              </w:numPr>
              <w:ind w:left="0" w:hanging="0"/>
              <w:jc w:val="center"/>
              <w:rPr>
                <w:b/>
                <w:b/>
                <w:sz w:val="22"/>
                <w:szCs w:val="22"/>
              </w:rPr>
            </w:pPr>
            <w:r>
              <w:rPr>
                <w:b/>
                <w:sz w:val="22"/>
                <w:szCs w:val="22"/>
              </w:rPr>
            </w:r>
          </w:p>
        </w:tc>
        <w:tc>
          <w:tcPr>
            <w:tcW w:w="802" w:type="dxa"/>
            <w:tcBorders>
              <w:top w:val="single" w:sz="4" w:space="0" w:color="000000"/>
              <w:left w:val="single" w:sz="4" w:space="0" w:color="000000"/>
              <w:bottom w:val="single" w:sz="4" w:space="0" w:color="000000"/>
              <w:right w:val="single" w:sz="4" w:space="0" w:color="000000"/>
            </w:tcBorders>
          </w:tcPr>
          <w:p>
            <w:pPr>
              <w:pStyle w:val="ListParagraph"/>
              <w:numPr>
                <w:ilvl w:val="0"/>
                <w:numId w:val="11"/>
              </w:numPr>
              <w:ind w:left="0" w:hanging="0"/>
              <w:jc w:val="center"/>
              <w:rPr>
                <w:b/>
                <w:b/>
                <w:sz w:val="22"/>
                <w:szCs w:val="22"/>
              </w:rPr>
            </w:pPr>
            <w:r>
              <w:rPr>
                <w:b/>
                <w:sz w:val="22"/>
                <w:szCs w:val="22"/>
              </w:rPr>
            </w:r>
          </w:p>
        </w:tc>
        <w:tc>
          <w:tcPr>
            <w:tcW w:w="5151" w:type="dxa"/>
            <w:tcBorders>
              <w:top w:val="single" w:sz="4" w:space="0" w:color="000000"/>
              <w:left w:val="single" w:sz="4" w:space="0" w:color="000000"/>
              <w:bottom w:val="single" w:sz="4" w:space="0" w:color="000000"/>
              <w:right w:val="single" w:sz="4" w:space="0" w:color="000000"/>
            </w:tcBorders>
          </w:tcPr>
          <w:p>
            <w:pPr>
              <w:pStyle w:val="Normal"/>
              <w:spacing w:lineRule="auto" w:line="276"/>
              <w:rPr>
                <w:sz w:val="22"/>
                <w:szCs w:val="22"/>
              </w:rPr>
            </w:pPr>
            <w:r>
              <w:rPr>
                <w:sz w:val="22"/>
                <w:szCs w:val="22"/>
              </w:rPr>
              <w:t>Доля рабочих мест, не соответствующих санитарным нормам на коммунальных объектах по освещенности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1,1</w:t>
            </w:r>
          </w:p>
        </w:tc>
        <w:tc>
          <w:tcPr>
            <w:tcW w:w="613" w:type="dxa"/>
            <w:tcBorders/>
          </w:tcPr>
          <w:p>
            <w:pPr>
              <w:pStyle w:val="Normal"/>
              <w:rPr/>
            </w:pPr>
            <w:r>
              <w:rPr/>
            </w:r>
          </w:p>
        </w:tc>
      </w:tr>
      <w:tr>
        <w:trPr/>
        <w:tc>
          <w:tcPr>
            <w:tcW w:w="108" w:type="dxa"/>
            <w:tcBorders/>
          </w:tcPr>
          <w:p>
            <w:pPr>
              <w:pStyle w:val="Normal"/>
              <w:jc w:val="center"/>
              <w:rPr>
                <w:b/>
                <w:b/>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tcPr>
          <w:p>
            <w:pPr>
              <w:pStyle w:val="Normal"/>
              <w:jc w:val="center"/>
              <w:rPr>
                <w:b/>
                <w:b/>
                <w:sz w:val="22"/>
                <w:szCs w:val="22"/>
              </w:rPr>
            </w:pPr>
            <w:r>
              <w:rPr>
                <w:b/>
                <w:sz w:val="22"/>
                <w:szCs w:val="22"/>
              </w:rPr>
              <w:t>Сведения об инфекционной и паразитарной заболеваемости</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91.</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 xml:space="preserve">Показатели инфекционной и паразитарной заболеваемости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Отражено в докладе</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92.</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Социально-значимые инфекции</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Отражено в докладе</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93.</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Инфекции, управляемые средствами специфической иммунопрофилактики</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Отражено в докладе</w:t>
            </w:r>
          </w:p>
        </w:tc>
        <w:tc>
          <w:tcPr>
            <w:tcW w:w="613" w:type="dxa"/>
            <w:tcBorders/>
          </w:tcPr>
          <w:p>
            <w:pPr>
              <w:pStyle w:val="Normal"/>
              <w:rPr/>
            </w:pPr>
            <w:r>
              <w:rPr/>
            </w:r>
          </w:p>
        </w:tc>
      </w:tr>
      <w:tr>
        <w:trPr/>
        <w:tc>
          <w:tcPr>
            <w:tcW w:w="108" w:type="dxa"/>
            <w:tcBorders/>
          </w:tcPr>
          <w:p>
            <w:pPr>
              <w:pStyle w:val="Normal"/>
              <w:jc w:val="center"/>
              <w:rPr>
                <w:b/>
                <w:b/>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tcPr>
          <w:p>
            <w:pPr>
              <w:pStyle w:val="Normal"/>
              <w:jc w:val="center"/>
              <w:rPr>
                <w:b/>
                <w:b/>
                <w:sz w:val="22"/>
                <w:szCs w:val="22"/>
              </w:rPr>
            </w:pPr>
            <w:r>
              <w:rPr>
                <w:b/>
                <w:sz w:val="22"/>
                <w:szCs w:val="22"/>
              </w:rPr>
              <w:t>Результаты деятельности органов и учреждений Роспотребнадзора.</w:t>
            </w:r>
          </w:p>
          <w:p>
            <w:pPr>
              <w:pStyle w:val="Normal"/>
              <w:jc w:val="center"/>
              <w:rPr>
                <w:b/>
                <w:b/>
                <w:sz w:val="22"/>
                <w:szCs w:val="22"/>
              </w:rPr>
            </w:pPr>
            <w:r>
              <w:rPr>
                <w:b/>
                <w:sz w:val="22"/>
                <w:szCs w:val="22"/>
              </w:rPr>
              <w:t>Достигнутые результаты улучшения санитарно-эпидемиологической обстановки.</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94.</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Удельный вес забракованных пищевых продуктов</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19-партий</w:t>
            </w:r>
          </w:p>
          <w:p>
            <w:pPr>
              <w:pStyle w:val="Normal"/>
              <w:jc w:val="center"/>
              <w:rPr>
                <w:sz w:val="22"/>
                <w:szCs w:val="22"/>
              </w:rPr>
            </w:pPr>
            <w:r>
              <w:rPr>
                <w:sz w:val="22"/>
                <w:szCs w:val="22"/>
              </w:rPr>
              <w:t>96 кг</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95.</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Удельный вес населения, проживающего в пределах санитарно-защитных зон</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0,1</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96.</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Количество пищевых отравлений</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97.</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Количество вспышек инфекционных заболеваний, в т.ч. связанных с:</w:t>
            </w:r>
          </w:p>
          <w:p>
            <w:pPr>
              <w:pStyle w:val="Normal"/>
              <w:tabs>
                <w:tab w:val="clear" w:pos="567"/>
                <w:tab w:val="left" w:pos="1134" w:leader="none"/>
              </w:tabs>
              <w:jc w:val="both"/>
              <w:rPr>
                <w:sz w:val="22"/>
                <w:szCs w:val="22"/>
              </w:rPr>
            </w:pPr>
            <w:r>
              <w:rPr>
                <w:sz w:val="22"/>
                <w:szCs w:val="22"/>
              </w:rPr>
              <w:t>- деятельностью предприятий по производству и обороту пищевых продуктов;</w:t>
            </w:r>
          </w:p>
          <w:p>
            <w:pPr>
              <w:pStyle w:val="Normal"/>
              <w:tabs>
                <w:tab w:val="clear" w:pos="567"/>
                <w:tab w:val="left" w:pos="1134" w:leader="none"/>
              </w:tabs>
              <w:jc w:val="both"/>
              <w:rPr>
                <w:sz w:val="22"/>
                <w:szCs w:val="22"/>
              </w:rPr>
            </w:pPr>
            <w:r>
              <w:rPr>
                <w:sz w:val="22"/>
                <w:szCs w:val="22"/>
              </w:rPr>
              <w:t>- деятельностью образовательных организаций;</w:t>
            </w:r>
          </w:p>
          <w:p>
            <w:pPr>
              <w:pStyle w:val="Normal"/>
              <w:tabs>
                <w:tab w:val="clear" w:pos="567"/>
                <w:tab w:val="left" w:pos="1134" w:leader="none"/>
              </w:tabs>
              <w:jc w:val="both"/>
              <w:rPr>
                <w:sz w:val="22"/>
                <w:szCs w:val="22"/>
              </w:rPr>
            </w:pPr>
            <w:r>
              <w:rPr>
                <w:sz w:val="22"/>
                <w:szCs w:val="22"/>
              </w:rPr>
              <w:t>- деятельностью оздоровительных учреждений;</w:t>
            </w:r>
          </w:p>
          <w:p>
            <w:pPr>
              <w:pStyle w:val="Normal"/>
              <w:tabs>
                <w:tab w:val="clear" w:pos="567"/>
                <w:tab w:val="left" w:pos="1134" w:leader="none"/>
              </w:tabs>
              <w:jc w:val="both"/>
              <w:rPr>
                <w:sz w:val="22"/>
                <w:szCs w:val="22"/>
              </w:rPr>
            </w:pPr>
            <w:r>
              <w:rPr>
                <w:sz w:val="22"/>
                <w:szCs w:val="22"/>
              </w:rPr>
              <w:t>- деятельностью ЛПО;</w:t>
            </w:r>
          </w:p>
          <w:p>
            <w:pPr>
              <w:pStyle w:val="Normal"/>
              <w:tabs>
                <w:tab w:val="clear" w:pos="567"/>
                <w:tab w:val="left" w:pos="1134" w:leader="none"/>
              </w:tabs>
              <w:jc w:val="both"/>
              <w:rPr>
                <w:sz w:val="22"/>
                <w:szCs w:val="22"/>
              </w:rPr>
            </w:pPr>
            <w:r>
              <w:rPr>
                <w:sz w:val="22"/>
                <w:szCs w:val="22"/>
              </w:rPr>
              <w:t>- функционированием объектов коммунального хозяйства;</w:t>
            </w:r>
          </w:p>
          <w:p>
            <w:pPr>
              <w:pStyle w:val="Normal"/>
              <w:tabs>
                <w:tab w:val="clear" w:pos="567"/>
                <w:tab w:val="left" w:pos="1134" w:leader="none"/>
              </w:tabs>
              <w:jc w:val="both"/>
              <w:rPr>
                <w:sz w:val="22"/>
                <w:szCs w:val="22"/>
              </w:rPr>
            </w:pPr>
            <w:r>
              <w:rPr>
                <w:sz w:val="22"/>
                <w:szCs w:val="22"/>
              </w:rPr>
              <w:t>- деятельностью социальных учреждений.</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0</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0</w:t>
            </w:r>
          </w:p>
          <w:p>
            <w:pPr>
              <w:pStyle w:val="Normal"/>
              <w:jc w:val="center"/>
              <w:rPr>
                <w:sz w:val="22"/>
                <w:szCs w:val="22"/>
              </w:rPr>
            </w:pPr>
            <w:r>
              <w:rPr>
                <w:sz w:val="22"/>
                <w:szCs w:val="22"/>
              </w:rPr>
            </w:r>
          </w:p>
          <w:p>
            <w:pPr>
              <w:pStyle w:val="Normal"/>
              <w:jc w:val="center"/>
              <w:rPr>
                <w:sz w:val="22"/>
                <w:szCs w:val="22"/>
              </w:rPr>
            </w:pPr>
            <w:r>
              <w:rPr>
                <w:sz w:val="22"/>
                <w:szCs w:val="22"/>
              </w:rPr>
              <w:t>0</w:t>
            </w:r>
          </w:p>
          <w:p>
            <w:pPr>
              <w:pStyle w:val="Normal"/>
              <w:jc w:val="center"/>
              <w:rPr>
                <w:sz w:val="22"/>
                <w:szCs w:val="22"/>
              </w:rPr>
            </w:pPr>
            <w:r>
              <w:rPr>
                <w:sz w:val="22"/>
                <w:szCs w:val="22"/>
              </w:rPr>
            </w:r>
          </w:p>
          <w:p>
            <w:pPr>
              <w:pStyle w:val="Normal"/>
              <w:jc w:val="center"/>
              <w:rPr>
                <w:sz w:val="22"/>
                <w:szCs w:val="22"/>
              </w:rPr>
            </w:pPr>
            <w:r>
              <w:rPr>
                <w:sz w:val="22"/>
                <w:szCs w:val="22"/>
              </w:rPr>
              <w:t>0</w:t>
            </w:r>
          </w:p>
          <w:p>
            <w:pPr>
              <w:pStyle w:val="Normal"/>
              <w:jc w:val="center"/>
              <w:rPr>
                <w:sz w:val="22"/>
                <w:szCs w:val="22"/>
              </w:rPr>
            </w:pPr>
            <w:r>
              <w:rPr>
                <w:sz w:val="22"/>
                <w:szCs w:val="22"/>
              </w:rPr>
              <w:t>0</w:t>
            </w:r>
          </w:p>
          <w:p>
            <w:pPr>
              <w:pStyle w:val="Normal"/>
              <w:jc w:val="center"/>
              <w:rPr>
                <w:sz w:val="22"/>
                <w:szCs w:val="22"/>
              </w:rPr>
            </w:pPr>
            <w:r>
              <w:rPr>
                <w:sz w:val="22"/>
                <w:szCs w:val="22"/>
              </w:rPr>
            </w:r>
          </w:p>
          <w:p>
            <w:pPr>
              <w:pStyle w:val="Normal"/>
              <w:jc w:val="center"/>
              <w:rPr>
                <w:sz w:val="22"/>
                <w:szCs w:val="22"/>
              </w:rPr>
            </w:pPr>
            <w:r>
              <w:rPr>
                <w:sz w:val="22"/>
                <w:szCs w:val="22"/>
              </w:rPr>
              <w:t>0</w:t>
            </w:r>
          </w:p>
          <w:p>
            <w:pPr>
              <w:pStyle w:val="Normal"/>
              <w:jc w:val="center"/>
              <w:rPr>
                <w:sz w:val="22"/>
                <w:szCs w:val="22"/>
              </w:rPr>
            </w:pPr>
            <w:r>
              <w:rPr>
                <w:sz w:val="22"/>
                <w:szCs w:val="22"/>
              </w:rPr>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98.</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Количество острых отравлений вследствие токсического действия алкоголя, на 100 тыс. населения</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2,98</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99.</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Количество летальных исходов вследствие токсического действия алкоголя, на 100 тыс. населения</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100.</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 xml:space="preserve">Удельный вес детей, отдохнувших в летних оздоровительных учреждениях, с выраженным оздоровительным эффектом </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81,2</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101.</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Доля примененных медико-санитарных мер при осуществлении санитарно-карантинного контроля</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102.</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Количество партий грузов, прошедших санитарно-карантинный контроль</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103.</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Количество лиц, прошедших санитарно-карантинный контроль</w:t>
            </w:r>
          </w:p>
          <w:p>
            <w:pPr>
              <w:pStyle w:val="Normal"/>
              <w:tabs>
                <w:tab w:val="clear" w:pos="567"/>
                <w:tab w:val="left" w:pos="1134" w:leader="none"/>
              </w:tabs>
              <w:jc w:val="both"/>
              <w:rPr>
                <w:sz w:val="22"/>
                <w:szCs w:val="22"/>
              </w:rPr>
            </w:pPr>
            <w:r>
              <w:rPr>
                <w:sz w:val="22"/>
                <w:szCs w:val="22"/>
              </w:rPr>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104.</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Охват профилактическими прививками подлежащих контролю лиц, в соответствии с национальным календарем прививок</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Отражено в докладе</w:t>
            </w:r>
          </w:p>
        </w:tc>
        <w:tc>
          <w:tcPr>
            <w:tcW w:w="613" w:type="dxa"/>
            <w:tcBorders/>
          </w:tcPr>
          <w:p>
            <w:pPr>
              <w:pStyle w:val="Normal"/>
              <w:rPr/>
            </w:pPr>
            <w:r>
              <w:rPr/>
            </w:r>
          </w:p>
        </w:tc>
      </w:tr>
      <w:tr>
        <w:trPr/>
        <w:tc>
          <w:tcPr>
            <w:tcW w:w="108" w:type="dxa"/>
            <w:tcBorders/>
          </w:tcPr>
          <w:p>
            <w:pPr>
              <w:pStyle w:val="Normal"/>
              <w:rPr>
                <w:b/>
                <w:b/>
                <w:sz w:val="22"/>
                <w:szCs w:val="22"/>
                <w:highlight w:val="yellow"/>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highlight w:val="yellow"/>
              </w:rPr>
            </w:pPr>
            <w:r>
              <w:rPr>
                <w:b/>
                <w:sz w:val="22"/>
                <w:szCs w:val="22"/>
              </w:rPr>
              <w:t>105.</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Выполнение плана вакцинации населения в рамках календаря прививок по эпидпоказаниям</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Отражено в докладе</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106.</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Нозологические формы, по которым достигнуто снижение показателей инфекционной заболеваемости</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Отражено в докладе</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107.</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Нозологические формы, по которым достигнута стабилизация показателей инфекционной заболеваемости</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Отражено в докладе</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108.</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Нозологические формы, случаев заболеваний которыми не зарегистрировано</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Отражено в докладе</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109.</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Нозологические формы, по которым отмечается увеличение показателей заболеваемости</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Отражено в докладе</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110.</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Подготовка проектов решений на депортацию иностранных граждан или лиц без гражданства с выявленными инфекционными заболеваниями в установленном объеме и сроки</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1 (отражено в докладе)</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111.</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Доля проведенных плановых проверок в структуре проверок в рамках 294-ФЗ (в части соблюдения законодательства в области обеспечения санитарно-эпидемиологического благополучия населения)</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38,4</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112.</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 xml:space="preserve">Доля проведенных внеплановых проверок в структуре проверок в рамках 294-ФЗ </w:t>
            </w:r>
          </w:p>
          <w:p>
            <w:pPr>
              <w:pStyle w:val="Normal"/>
              <w:tabs>
                <w:tab w:val="clear" w:pos="567"/>
                <w:tab w:val="left" w:pos="1134" w:leader="none"/>
              </w:tabs>
              <w:jc w:val="both"/>
              <w:rPr>
                <w:sz w:val="22"/>
                <w:szCs w:val="22"/>
              </w:rPr>
            </w:pPr>
            <w:r>
              <w:rPr>
                <w:sz w:val="22"/>
                <w:szCs w:val="22"/>
              </w:rPr>
              <w:t>(в части соблюдения законодательства в области обеспечения санитарно-эпидемиологического благополучия населения)</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61,6</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113.</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Доля проведенных плановых проверок, по результатам проведения которых были выявлены нарушения обязательных требований законодательства в области обеспечения санитарно-эпидемиологического благополучия населения (в процентах от общего количества проведенных плановых проверок)</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99,6</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114.</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Доля проведенных внеплановых проверок, по результатам проведения которых были выявлены нарушения обязательных требований законодательства в области обеспечения санитарно-эпидемиологического благополучия населения (в процентах от общего количества проведенных внеплановых проверок)</w:t>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2"/>
                <w:szCs w:val="22"/>
              </w:rPr>
            </w:pPr>
            <w:r>
              <w:rPr>
                <w:sz w:val="22"/>
                <w:szCs w:val="22"/>
              </w:rPr>
              <w:t>45,3</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115.</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 xml:space="preserve">Число выявленных нарушений санитарно-эпидемиологических требований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330 (в т.ч. 300кнм)</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116.</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 xml:space="preserve">Число составленных протоколов об административном правонарушении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330</w:t>
            </w:r>
          </w:p>
          <w:p>
            <w:pPr>
              <w:pStyle w:val="Normal"/>
              <w:jc w:val="center"/>
              <w:rPr>
                <w:sz w:val="22"/>
                <w:szCs w:val="22"/>
              </w:rPr>
            </w:pPr>
            <w:r>
              <w:rPr>
                <w:sz w:val="22"/>
                <w:szCs w:val="22"/>
              </w:rPr>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117.</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Число вынесенных постановлений о назначении административного наказания</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464</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118.</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Доля вынесенных постановлений о назначении административного наказания в виде предупреждения, в том числе по субъектам надзора (в процентах от общего числа вынесенных постановлений о назначении административного наказания)</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57,54%</w:t>
            </w:r>
          </w:p>
          <w:p>
            <w:pPr>
              <w:pStyle w:val="Normal"/>
              <w:jc w:val="center"/>
              <w:rPr>
                <w:sz w:val="22"/>
                <w:szCs w:val="22"/>
              </w:rPr>
            </w:pPr>
            <w:r>
              <w:rPr>
                <w:sz w:val="22"/>
                <w:szCs w:val="22"/>
              </w:rPr>
              <w:t>в том числе:</w:t>
            </w:r>
          </w:p>
          <w:p>
            <w:pPr>
              <w:pStyle w:val="Normal"/>
              <w:jc w:val="center"/>
              <w:rPr>
                <w:sz w:val="22"/>
                <w:szCs w:val="22"/>
              </w:rPr>
            </w:pPr>
            <w:r>
              <w:rPr>
                <w:sz w:val="22"/>
                <w:szCs w:val="22"/>
              </w:rPr>
              <w:t>на граждан – 28,88%</w:t>
            </w:r>
          </w:p>
          <w:p>
            <w:pPr>
              <w:pStyle w:val="Normal"/>
              <w:jc w:val="center"/>
              <w:rPr>
                <w:sz w:val="22"/>
                <w:szCs w:val="22"/>
              </w:rPr>
            </w:pPr>
            <w:r>
              <w:rPr>
                <w:sz w:val="22"/>
                <w:szCs w:val="22"/>
              </w:rPr>
              <w:t>на должностных лиц – 26,29%</w:t>
            </w:r>
          </w:p>
          <w:p>
            <w:pPr>
              <w:pStyle w:val="Normal"/>
              <w:jc w:val="center"/>
              <w:rPr>
                <w:sz w:val="22"/>
                <w:szCs w:val="22"/>
              </w:rPr>
            </w:pPr>
            <w:r>
              <w:rPr>
                <w:sz w:val="22"/>
                <w:szCs w:val="22"/>
              </w:rPr>
              <w:t>на ИП – 0,86%</w:t>
            </w:r>
          </w:p>
          <w:p>
            <w:pPr>
              <w:pStyle w:val="Normal"/>
              <w:jc w:val="center"/>
              <w:rPr>
                <w:sz w:val="22"/>
                <w:szCs w:val="22"/>
              </w:rPr>
            </w:pPr>
            <w:r>
              <w:rPr>
                <w:sz w:val="22"/>
                <w:szCs w:val="22"/>
              </w:rPr>
              <w:t>на ЮЛ – 1,51%</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119.</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Доля вынесенных постановлений о назначении административного наказания в виде административного штрафа, в том числе по субъектам надзора (в процентах от общего числа вынесенных постановлений о назначении административного наказания)</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42,46%</w:t>
            </w:r>
          </w:p>
          <w:p>
            <w:pPr>
              <w:pStyle w:val="Normal"/>
              <w:jc w:val="center"/>
              <w:rPr>
                <w:sz w:val="22"/>
                <w:szCs w:val="22"/>
              </w:rPr>
            </w:pPr>
            <w:r>
              <w:rPr>
                <w:sz w:val="22"/>
                <w:szCs w:val="22"/>
              </w:rPr>
              <w:t>в том числе:</w:t>
            </w:r>
          </w:p>
          <w:p>
            <w:pPr>
              <w:pStyle w:val="Normal"/>
              <w:jc w:val="center"/>
              <w:rPr>
                <w:sz w:val="22"/>
                <w:szCs w:val="22"/>
              </w:rPr>
            </w:pPr>
            <w:r>
              <w:rPr>
                <w:sz w:val="22"/>
                <w:szCs w:val="22"/>
              </w:rPr>
              <w:t>на граждан – 10,34%</w:t>
            </w:r>
          </w:p>
          <w:p>
            <w:pPr>
              <w:pStyle w:val="Normal"/>
              <w:jc w:val="center"/>
              <w:rPr>
                <w:sz w:val="22"/>
                <w:szCs w:val="22"/>
              </w:rPr>
            </w:pPr>
            <w:r>
              <w:rPr>
                <w:sz w:val="22"/>
                <w:szCs w:val="22"/>
              </w:rPr>
              <w:t>на должностных лиц – 28,45%</w:t>
            </w:r>
          </w:p>
          <w:p>
            <w:pPr>
              <w:pStyle w:val="Normal"/>
              <w:jc w:val="center"/>
              <w:rPr>
                <w:sz w:val="22"/>
                <w:szCs w:val="22"/>
              </w:rPr>
            </w:pPr>
            <w:r>
              <w:rPr>
                <w:sz w:val="22"/>
                <w:szCs w:val="22"/>
              </w:rPr>
              <w:t>на ИП – 1,08%</w:t>
            </w:r>
          </w:p>
          <w:p>
            <w:pPr>
              <w:pStyle w:val="Normal"/>
              <w:jc w:val="center"/>
              <w:rPr>
                <w:sz w:val="22"/>
                <w:szCs w:val="22"/>
              </w:rPr>
            </w:pPr>
            <w:r>
              <w:rPr>
                <w:sz w:val="22"/>
                <w:szCs w:val="22"/>
              </w:rPr>
              <w:t>на ЮЛ – 2,59%</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120.</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Доля вынесенных постановлений о назначении административного наказания в виде административного штрафа в разрезе статей КоАП (анализируются данные по статьям КоАП РФ, по которым наложено наибольшее количество штрафов)</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Ст.6.3.ч.1- 52,28%</w:t>
            </w:r>
          </w:p>
          <w:p>
            <w:pPr>
              <w:pStyle w:val="Normal"/>
              <w:jc w:val="center"/>
              <w:rPr>
                <w:sz w:val="22"/>
                <w:szCs w:val="22"/>
              </w:rPr>
            </w:pPr>
            <w:r>
              <w:rPr>
                <w:sz w:val="22"/>
                <w:szCs w:val="22"/>
              </w:rPr>
              <w:t>Ст.6.6. – 17,77%</w:t>
            </w:r>
          </w:p>
          <w:p>
            <w:pPr>
              <w:pStyle w:val="Normal"/>
              <w:jc w:val="center"/>
              <w:rPr>
                <w:sz w:val="22"/>
                <w:szCs w:val="22"/>
              </w:rPr>
            </w:pPr>
            <w:r>
              <w:rPr>
                <w:sz w:val="22"/>
                <w:szCs w:val="22"/>
              </w:rPr>
              <w:t>Ст.6.4. – 5,07%</w:t>
            </w:r>
          </w:p>
          <w:p>
            <w:pPr>
              <w:pStyle w:val="Normal"/>
              <w:jc w:val="center"/>
              <w:rPr>
                <w:sz w:val="22"/>
                <w:szCs w:val="22"/>
              </w:rPr>
            </w:pPr>
            <w:r>
              <w:rPr>
                <w:sz w:val="22"/>
                <w:szCs w:val="22"/>
              </w:rPr>
              <w:t>Ст. 6.7.ч.1 – 13,71%</w:t>
            </w:r>
          </w:p>
          <w:p>
            <w:pPr>
              <w:pStyle w:val="Normal"/>
              <w:jc w:val="center"/>
              <w:rPr>
                <w:sz w:val="22"/>
                <w:szCs w:val="22"/>
              </w:rPr>
            </w:pPr>
            <w:r>
              <w:rPr>
                <w:sz w:val="22"/>
                <w:szCs w:val="22"/>
              </w:rPr>
              <w:t>Ст. 14.43 ч.1 – 5,58%</w:t>
            </w:r>
          </w:p>
          <w:p>
            <w:pPr>
              <w:pStyle w:val="Normal"/>
              <w:jc w:val="center"/>
              <w:rPr>
                <w:sz w:val="22"/>
                <w:szCs w:val="22"/>
              </w:rPr>
            </w:pPr>
            <w:r>
              <w:rPr>
                <w:sz w:val="22"/>
                <w:szCs w:val="22"/>
              </w:rPr>
              <w:t>Ст.6.5. – 2,54%</w:t>
            </w:r>
          </w:p>
          <w:p>
            <w:pPr>
              <w:pStyle w:val="Normal"/>
              <w:jc w:val="center"/>
              <w:rPr>
                <w:sz w:val="22"/>
                <w:szCs w:val="22"/>
              </w:rPr>
            </w:pPr>
            <w:r>
              <w:rPr>
                <w:sz w:val="22"/>
                <w:szCs w:val="22"/>
              </w:rPr>
              <w:t>Ст. 6.35 ч1-1,52%</w:t>
            </w:r>
          </w:p>
          <w:p>
            <w:pPr>
              <w:pStyle w:val="Normal"/>
              <w:jc w:val="center"/>
              <w:rPr>
                <w:sz w:val="22"/>
                <w:szCs w:val="22"/>
              </w:rPr>
            </w:pPr>
            <w:r>
              <w:rPr>
                <w:sz w:val="22"/>
                <w:szCs w:val="22"/>
              </w:rPr>
              <w:t>Ст.9.22 ч.9 -1,02%</w:t>
            </w:r>
          </w:p>
          <w:p>
            <w:pPr>
              <w:pStyle w:val="Normal"/>
              <w:jc w:val="center"/>
              <w:rPr>
                <w:sz w:val="22"/>
                <w:szCs w:val="22"/>
              </w:rPr>
            </w:pPr>
            <w:r>
              <w:rPr>
                <w:sz w:val="22"/>
                <w:szCs w:val="22"/>
              </w:rPr>
              <w:t>Ст. 8.42 ч.2 – 0,51%</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121.</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Общая сумма наложенных административных штрафов</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817,6 тыс.руб.</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122.</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Общая сумма уплаченных, взысканных административ</w:t>
              <w:softHyphen/>
              <w:t>ных штрафов</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475,6 тыс.руб.</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123.</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Число вынесенных представлений об устранении причин и условий, спо</w:t>
              <w:softHyphen/>
              <w:t>собствовавших совершению административного правонарушения</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174</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124.</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 xml:space="preserve">Число дел о привлечении к административной ответственности, направленных на рассмотрение в суды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9</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125.</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Доля дел о привлечении к административной ответственности, по которым судами принято решение о назначении административного наказания (в процентах от общего числа дел о привлечении к административной ответственности, направленных на рассмотрение в суды)</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66,67%</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126.</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 xml:space="preserve">Число административных наказаний, назначенных судом, по видам наказания: административного приостановления деятельности, административного штрафа и конфискации, административного приостановления деятельности и конфискации, административного штрафа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АПД – 4</w:t>
            </w:r>
          </w:p>
          <w:p>
            <w:pPr>
              <w:pStyle w:val="Normal"/>
              <w:jc w:val="center"/>
              <w:rPr>
                <w:sz w:val="22"/>
                <w:szCs w:val="22"/>
              </w:rPr>
            </w:pPr>
            <w:r>
              <w:rPr>
                <w:sz w:val="22"/>
                <w:szCs w:val="22"/>
              </w:rPr>
              <w:t>Административный штраф – 2</w:t>
            </w:r>
          </w:p>
          <w:p>
            <w:pPr>
              <w:pStyle w:val="Normal"/>
              <w:jc w:val="center"/>
              <w:rPr>
                <w:sz w:val="22"/>
                <w:szCs w:val="22"/>
              </w:rPr>
            </w:pPr>
            <w:r>
              <w:rPr>
                <w:sz w:val="22"/>
                <w:szCs w:val="22"/>
              </w:rPr>
              <w:t>Предупреждение- 0</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127.</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Число исков, поданных в суд о нарушениях сани</w:t>
              <w:softHyphen/>
              <w:t>тарного законодательства</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5</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128.</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Доля поданных в суд исков о нарушениях санитарного законодательства, которые были удовлетворены судом (в том числе час</w:t>
              <w:softHyphen/>
              <w:t>тично) (в процентах от общего числа исков, поданных в суд о нарушениях сани</w:t>
              <w:softHyphen/>
              <w:t>тарного законодательства)</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100%</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129.</w:t>
            </w:r>
          </w:p>
        </w:tc>
        <w:tc>
          <w:tcPr>
            <w:tcW w:w="5151" w:type="dxa"/>
            <w:tcBorders>
              <w:top w:val="single" w:sz="4" w:space="0" w:color="000000"/>
              <w:left w:val="single" w:sz="4" w:space="0" w:color="000000"/>
              <w:bottom w:val="single" w:sz="4" w:space="0" w:color="000000"/>
              <w:right w:val="single" w:sz="4" w:space="0" w:color="000000"/>
            </w:tcBorders>
          </w:tcPr>
          <w:p>
            <w:pPr>
              <w:pStyle w:val="Normal"/>
              <w:tabs>
                <w:tab w:val="clear" w:pos="567"/>
                <w:tab w:val="left" w:pos="1134" w:leader="none"/>
              </w:tabs>
              <w:jc w:val="both"/>
              <w:rPr>
                <w:sz w:val="22"/>
                <w:szCs w:val="22"/>
              </w:rPr>
            </w:pPr>
            <w:r>
              <w:rPr>
                <w:sz w:val="22"/>
                <w:szCs w:val="22"/>
              </w:rPr>
              <w:t xml:space="preserve">Число вынесенных постановлений о направлении в правоохранительные органы материалов для возбуждения уголовных дел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130.</w:t>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Доля вынесенных постановлений о направлении в правоохранительные органы материалов для возбуждения уголовных дел, на основании которых возбуждены уголовные дела (в процентах от общего числа вынесенных постановлений о направлении в правоохранительные органы материалов для возбуждения уголовных дел)</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w:t>
            </w:r>
          </w:p>
        </w:tc>
        <w:tc>
          <w:tcPr>
            <w:tcW w:w="613" w:type="dxa"/>
            <w:tcBorders/>
          </w:tcPr>
          <w:p>
            <w:pPr>
              <w:pStyle w:val="Normal"/>
              <w:rPr/>
            </w:pPr>
            <w:r>
              <w:rPr/>
            </w:r>
          </w:p>
        </w:tc>
      </w:tr>
      <w:tr>
        <w:trPr/>
        <w:tc>
          <w:tcPr>
            <w:tcW w:w="108" w:type="dxa"/>
            <w:tcBorders/>
          </w:tcPr>
          <w:p>
            <w:pPr>
              <w:pStyle w:val="Normal"/>
              <w:rPr>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b/>
                <w:sz w:val="22"/>
                <w:szCs w:val="22"/>
              </w:rPr>
              <w:t>131.</w:t>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Численность населения субъекта Российской Федерации, обеспеченного холодным централизованным водоснабжением (чел.).</w:t>
            </w:r>
          </w:p>
          <w:p>
            <w:pPr>
              <w:pStyle w:val="Normal"/>
              <w:rPr>
                <w:sz w:val="22"/>
                <w:szCs w:val="22"/>
              </w:rPr>
            </w:pPr>
            <w:r>
              <w:rPr>
                <w:sz w:val="22"/>
                <w:szCs w:val="22"/>
              </w:rPr>
              <w:t>Доля от общего числа населения в субъекте (%)</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466355</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99,5</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132.</w:t>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Количество уведомлений, направленных территориальными органами Роспотребнадзора в органы местного самоуправления поселений, городских округов и в организации, осуществляющие холодное водоснабжение (ст. 23, часть 5 Федерального закона от 7 декабря 2011 года N 416-ФЗ)</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123</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133.</w:t>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Количество разработанных организациями, осуществляющими водоснабжение, планов мероприятий по приведению качества питьевой воды в соответствии с установленными требованиями (ст. 23, часть 7 Федерального закона от 7 декабря 2011 года N 416-ФЗ):</w:t>
            </w:r>
          </w:p>
          <w:p>
            <w:pPr>
              <w:pStyle w:val="Normal"/>
              <w:rPr>
                <w:sz w:val="22"/>
                <w:szCs w:val="22"/>
              </w:rPr>
            </w:pPr>
            <w:r>
              <w:rPr>
                <w:sz w:val="22"/>
                <w:szCs w:val="22"/>
              </w:rPr>
              <w:t>Всего планов, в т.ч. согласованных с территориальными органами Роспотребнадзора, в т.ч. включенных в состав инвестиционных программ</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3/3/0</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134.</w:t>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Количество уведомлений, направленных территориальными органами Роспотребнадзора в органы местного самоуправления поселений, городских округов и в организации, осуществляющие горячее водоснабжение (ст. 24, часть 6 Федерального закона от 7 декабря 2011 года N 416-ФЗ)</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135.</w:t>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Количество разработанных организациями, осуществляющими водоснабжение, планов мероприятий по приведению качества горячей воды в соответствие с установленными требованиями (ст.24, часть 8 Федерального закона от 7 декабря 2011 года N 416-ФЗ): Всего планов, в т.ч. согласованных с территориальными органами Роспотребнадзора, в т.ч. включенных в состав инвестиционных программ</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0</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136.</w:t>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Производственный контроль (ст. 25 Федерального закона от 7 декабря 2011 года N 416-ФЗ): всего подлежало разработке программ производственного контроля, из них количество программ производственного контроля, представленных на согласование в органы Роспотребнадзора, из них отклонено от согласования</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t>5/5/0</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Анализ распространенности табакокурения и алкоголизации населения в субъекте Российской Федерации</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9639" w:type="dxa"/>
            <w:gridSpan w:val="3"/>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Продажа алкогольных напитков, пива, папирос и сигарет</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137.</w:t>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Алкогольные напитки и пиво</w:t>
            </w:r>
          </w:p>
          <w:p>
            <w:pPr>
              <w:pStyle w:val="Normal"/>
              <w:rPr>
                <w:sz w:val="22"/>
                <w:szCs w:val="22"/>
              </w:rPr>
            </w:pPr>
            <w:r>
              <w:rPr>
                <w:sz w:val="22"/>
                <w:szCs w:val="22"/>
              </w:rPr>
              <w:t>В абсолютном алкоголе:</w:t>
            </w:r>
          </w:p>
          <w:p>
            <w:pPr>
              <w:pStyle w:val="Normal"/>
              <w:rPr>
                <w:sz w:val="22"/>
                <w:szCs w:val="22"/>
              </w:rPr>
            </w:pPr>
            <w:r>
              <w:rPr>
                <w:sz w:val="22"/>
                <w:szCs w:val="22"/>
              </w:rPr>
              <w:t>- Всего, млн дкл</w:t>
            </w:r>
          </w:p>
          <w:p>
            <w:pPr>
              <w:pStyle w:val="Normal"/>
              <w:rPr>
                <w:sz w:val="22"/>
                <w:szCs w:val="22"/>
              </w:rPr>
            </w:pPr>
            <w:r>
              <w:rPr>
                <w:sz w:val="22"/>
                <w:szCs w:val="22"/>
              </w:rPr>
              <w:t>- на душу населения, л</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596,1 тыс. дал</w:t>
            </w:r>
          </w:p>
          <w:p>
            <w:pPr>
              <w:pStyle w:val="Normal"/>
              <w:jc w:val="center"/>
              <w:rPr>
                <w:sz w:val="22"/>
                <w:szCs w:val="22"/>
              </w:rPr>
            </w:pPr>
            <w:r>
              <w:rPr>
                <w:sz w:val="22"/>
                <w:szCs w:val="22"/>
              </w:rPr>
              <w:t>1,42</w:t>
            </w:r>
          </w:p>
        </w:tc>
        <w:tc>
          <w:tcPr>
            <w:tcW w:w="613" w:type="dxa"/>
            <w:tcBorders/>
          </w:tcPr>
          <w:p>
            <w:pPr>
              <w:pStyle w:val="Normal"/>
              <w:rPr/>
            </w:pPr>
            <w:r>
              <w:rPr/>
            </w:r>
          </w:p>
        </w:tc>
      </w:tr>
      <w:tr>
        <w:trPr/>
        <w:tc>
          <w:tcPr>
            <w:tcW w:w="108" w:type="dxa"/>
            <w:tcBorders/>
          </w:tcPr>
          <w:p>
            <w:pPr>
              <w:pStyle w:val="Normal"/>
              <w:rPr>
                <w:b/>
                <w:b/>
                <w:sz w:val="22"/>
                <w:szCs w:val="22"/>
              </w:rPr>
            </w:pPr>
            <w:r>
              <w:rPr/>
            </w:r>
          </w:p>
        </w:tc>
        <w:tc>
          <w:tcPr>
            <w:tcW w:w="802" w:type="dxa"/>
            <w:tcBorders>
              <w:top w:val="single" w:sz="4" w:space="0" w:color="000000"/>
              <w:left w:val="single" w:sz="4" w:space="0" w:color="000000"/>
              <w:bottom w:val="single" w:sz="4" w:space="0" w:color="000000"/>
              <w:right w:val="single" w:sz="4" w:space="0" w:color="000000"/>
            </w:tcBorders>
          </w:tcPr>
          <w:p>
            <w:pPr>
              <w:pStyle w:val="Normal"/>
              <w:rPr>
                <w:b/>
                <w:b/>
                <w:sz w:val="22"/>
                <w:szCs w:val="22"/>
              </w:rPr>
            </w:pPr>
            <w:r>
              <w:rPr>
                <w:b/>
                <w:sz w:val="22"/>
                <w:szCs w:val="22"/>
              </w:rPr>
              <w:t>138.</w:t>
            </w:r>
          </w:p>
        </w:tc>
        <w:tc>
          <w:tcPr>
            <w:tcW w:w="51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Папиросы и сигареты</w:t>
            </w:r>
          </w:p>
          <w:p>
            <w:pPr>
              <w:pStyle w:val="Normal"/>
              <w:rPr>
                <w:sz w:val="22"/>
                <w:szCs w:val="22"/>
              </w:rPr>
            </w:pPr>
            <w:r>
              <w:rPr>
                <w:sz w:val="22"/>
                <w:szCs w:val="22"/>
              </w:rPr>
              <w:t>- Всего, млрд шт.</w:t>
            </w:r>
          </w:p>
          <w:p>
            <w:pPr>
              <w:pStyle w:val="Normal"/>
              <w:rPr>
                <w:sz w:val="22"/>
                <w:szCs w:val="22"/>
              </w:rPr>
            </w:pPr>
            <w:r>
              <w:rPr>
                <w:sz w:val="22"/>
                <w:szCs w:val="22"/>
              </w:rPr>
              <w:t>- На душу населения, тыс. шт.</w:t>
            </w:r>
          </w:p>
        </w:tc>
        <w:tc>
          <w:tcPr>
            <w:tcW w:w="3686" w:type="dxa"/>
            <w:tcBorders>
              <w:top w:val="single" w:sz="4" w:space="0" w:color="000000"/>
              <w:left w:val="single" w:sz="4" w:space="0" w:color="000000"/>
              <w:bottom w:val="single" w:sz="4" w:space="0" w:color="000000"/>
              <w:right w:val="single" w:sz="4" w:space="0" w:color="000000"/>
            </w:tcBorders>
          </w:tcPr>
          <w:p>
            <w:pPr>
              <w:pStyle w:val="Normal"/>
              <w:jc w:val="center"/>
              <w:rPr>
                <w:sz w:val="22"/>
                <w:szCs w:val="22"/>
              </w:rPr>
            </w:pPr>
            <w:r>
              <w:rPr>
                <w:sz w:val="22"/>
                <w:szCs w:val="22"/>
              </w:rPr>
            </w:r>
          </w:p>
          <w:p>
            <w:pPr>
              <w:pStyle w:val="Normal"/>
              <w:jc w:val="center"/>
              <w:rPr>
                <w:sz w:val="22"/>
                <w:szCs w:val="22"/>
              </w:rPr>
            </w:pPr>
            <w:r>
              <w:rPr>
                <w:sz w:val="22"/>
                <w:szCs w:val="22"/>
              </w:rPr>
              <w:t>Данных Росстата нет</w:t>
            </w:r>
          </w:p>
        </w:tc>
        <w:tc>
          <w:tcPr>
            <w:tcW w:w="613" w:type="dxa"/>
            <w:tcBorders/>
          </w:tcPr>
          <w:p>
            <w:pPr>
              <w:pStyle w:val="Normal"/>
              <w:rPr/>
            </w:pPr>
            <w:r>
              <w:rPr/>
            </w:r>
          </w:p>
        </w:tc>
      </w:tr>
    </w:tbl>
    <w:p>
      <w:pPr>
        <w:pStyle w:val="Normal"/>
        <w:spacing w:before="240" w:after="120"/>
        <w:jc w:val="center"/>
        <w:rPr>
          <w:b/>
          <w:b/>
          <w:sz w:val="28"/>
          <w:szCs w:val="28"/>
        </w:rPr>
      </w:pPr>
      <w:r>
        <w:rPr>
          <w:b/>
          <w:sz w:val="28"/>
          <w:szCs w:val="28"/>
        </w:rPr>
        <w:t>Заключение</w:t>
      </w:r>
    </w:p>
    <w:p>
      <w:pPr>
        <w:pStyle w:val="NormalWeb"/>
        <w:spacing w:before="0" w:after="0"/>
        <w:ind w:firstLine="851"/>
        <w:jc w:val="both"/>
        <w:rPr>
          <w:color w:val="000000"/>
        </w:rPr>
      </w:pPr>
      <w:r>
        <w:rPr>
          <w:color w:val="000000"/>
        </w:rPr>
        <w:t>В целях улучшения среды обитания в Карачаево-Черкесской Республике органами и организациями Роспотребнадзора в Карачаево-Черкесской Республике в 2023 году проведены мероприятия, в результате которых достигнуты</w:t>
      </w:r>
      <w:r>
        <w:rPr>
          <w:bCs/>
          <w:color w:val="000000"/>
        </w:rPr>
        <w:t xml:space="preserve"> определенные положительные показатели </w:t>
      </w:r>
      <w:r>
        <w:rPr>
          <w:color w:val="000000"/>
        </w:rPr>
        <w:t>деятельности:</w:t>
      </w:r>
    </w:p>
    <w:p>
      <w:pPr>
        <w:pStyle w:val="Normal"/>
        <w:ind w:firstLine="851"/>
        <w:jc w:val="both"/>
        <w:rPr>
          <w:color w:val="000000"/>
        </w:rPr>
      </w:pPr>
      <w:r>
        <w:rPr>
          <w:color w:val="000000"/>
        </w:rPr>
        <w:t>1. Увеличение количества населения Карачаево-Черкесской Республики на 2,3%, которому подается</w:t>
      </w:r>
      <w:r>
        <w:rPr>
          <w:b/>
          <w:color w:val="000000"/>
        </w:rPr>
        <w:t xml:space="preserve"> </w:t>
      </w:r>
      <w:r>
        <w:rPr>
          <w:color w:val="000000"/>
        </w:rPr>
        <w:t>доброкачественная и условно доброкачественная питьевая вода.</w:t>
      </w:r>
    </w:p>
    <w:p>
      <w:pPr>
        <w:pStyle w:val="Normal"/>
        <w:ind w:firstLine="851"/>
        <w:jc w:val="both"/>
        <w:rPr>
          <w:color w:val="000000"/>
        </w:rPr>
      </w:pPr>
      <w:r>
        <w:rPr>
          <w:color w:val="000000"/>
        </w:rPr>
        <w:t>2. Снижение удельного веса проб питьевой воды, не отвечающих гигиеническим нормативам по санитарно-химическим показателям, на 2,0%.</w:t>
      </w:r>
    </w:p>
    <w:p>
      <w:pPr>
        <w:pStyle w:val="Normal"/>
        <w:ind w:right="-1" w:firstLine="851"/>
        <w:jc w:val="both"/>
        <w:rPr/>
      </w:pPr>
      <w:r>
        <w:rPr/>
        <w:t xml:space="preserve">3. </w:t>
      </w:r>
      <w:r>
        <w:rPr>
          <w:color w:val="000000"/>
        </w:rPr>
        <w:t>Снижение удельного веса проб пищевых продуктов, не соответствующих  гигиеническим нормативам по санитарно-химическим показателям до 0,16% в 2023 году против 0,39% в 2022 году.</w:t>
      </w:r>
    </w:p>
    <w:p>
      <w:pPr>
        <w:pStyle w:val="Normal"/>
        <w:ind w:right="-1" w:firstLine="851"/>
        <w:jc w:val="both"/>
        <w:rPr/>
      </w:pPr>
      <w:r>
        <w:rPr/>
        <w:t xml:space="preserve">4. </w:t>
      </w:r>
      <w:r>
        <w:rPr>
          <w:color w:val="000000"/>
        </w:rPr>
        <w:t>Отсутствие регистрации случаев массовых пищевых отравлений, связанных с продукцией пищевой промышленности и общественного питания, и бытовых.</w:t>
      </w:r>
    </w:p>
    <w:p>
      <w:pPr>
        <w:pStyle w:val="Normal"/>
        <w:ind w:firstLine="851"/>
        <w:jc w:val="both"/>
        <w:rPr/>
      </w:pPr>
      <w:r>
        <w:rPr/>
        <w:t xml:space="preserve">5. </w:t>
      </w:r>
      <w:r>
        <w:rPr>
          <w:color w:val="000000"/>
        </w:rPr>
        <w:t>В связи с введением в действие технических регламентов усиление контроля за качеством выпускаемой на территории таможенного союза пищевой продукции на всех этапах производства и реализации.</w:t>
      </w:r>
    </w:p>
    <w:p>
      <w:pPr>
        <w:pStyle w:val="Bodytext4"/>
        <w:shd w:val="clear" w:color="auto" w:fill="FFFFFF"/>
        <w:ind w:firstLine="851"/>
        <w:rPr/>
      </w:pPr>
      <w:r>
        <w:rPr/>
        <w:t>6. Охват горячим питанием обучающихся в 1-4 классах на уровне среднего показателя по РФ.</w:t>
      </w:r>
    </w:p>
    <w:p>
      <w:pPr>
        <w:pStyle w:val="Bodytext4"/>
        <w:shd w:val="clear" w:color="auto" w:fill="FFFFFF"/>
        <w:ind w:firstLine="851"/>
        <w:rPr/>
      </w:pPr>
      <w:r>
        <w:rPr/>
        <w:t>7. Увеличение за 3 года охвата горячим питанием обучающихся в 5-11 классах на 2,2%.</w:t>
      </w:r>
    </w:p>
    <w:p>
      <w:pPr>
        <w:pStyle w:val="Bodytext4"/>
        <w:shd w:val="clear" w:color="auto" w:fill="FFFFFF"/>
        <w:ind w:firstLine="851"/>
        <w:rPr>
          <w:highlight w:val="yellow"/>
        </w:rPr>
      </w:pPr>
      <w:r>
        <w:rPr/>
        <w:t xml:space="preserve">8. Отсутствие превышения фактической вместимости в летних оздоровительных учреждениях над проектной мощностью зданий. </w:t>
      </w:r>
    </w:p>
    <w:p>
      <w:pPr>
        <w:pStyle w:val="Normal"/>
        <w:shd w:val="clear" w:color="auto" w:fill="FFFFFF"/>
        <w:ind w:firstLine="851"/>
        <w:jc w:val="both"/>
        <w:rPr/>
      </w:pPr>
      <w:r>
        <w:rPr/>
        <w:t>9. Отсутствие в летних оздоровительных организациях случаев групповых инфекционных заболеваний, массовых пищевых отравлений.</w:t>
      </w:r>
    </w:p>
    <w:p>
      <w:pPr>
        <w:pStyle w:val="Style33"/>
        <w:ind w:firstLine="851"/>
        <w:jc w:val="both"/>
        <w:rPr>
          <w:bCs/>
          <w:sz w:val="24"/>
          <w:szCs w:val="24"/>
        </w:rPr>
      </w:pPr>
      <w:r>
        <w:rPr>
          <w:bCs/>
          <w:sz w:val="24"/>
          <w:szCs w:val="24"/>
        </w:rPr>
        <w:t>10. Совершенствование системы контроля, учета  и анализа доз облучения персонала учреждений, использующих источники ионизирующего излучения, а также пациентов при проведении рентгенологических процедур.</w:t>
      </w:r>
    </w:p>
    <w:p>
      <w:pPr>
        <w:pStyle w:val="Style33"/>
        <w:ind w:firstLine="851"/>
        <w:jc w:val="both"/>
        <w:rPr>
          <w:bCs/>
          <w:sz w:val="24"/>
          <w:szCs w:val="24"/>
        </w:rPr>
      </w:pPr>
      <w:r>
        <w:rPr>
          <w:bCs/>
          <w:sz w:val="24"/>
          <w:szCs w:val="24"/>
        </w:rPr>
        <w:t>11. Использование медицинских рентгенологических исследований строго по показаниям, снижение дозовых нагрузок при проведении рентгенологических исследований.</w:t>
      </w:r>
    </w:p>
    <w:p>
      <w:pPr>
        <w:pStyle w:val="Style33"/>
        <w:ind w:firstLine="851"/>
        <w:jc w:val="both"/>
        <w:rPr>
          <w:bCs/>
          <w:sz w:val="24"/>
          <w:szCs w:val="24"/>
        </w:rPr>
      </w:pPr>
      <w:r>
        <w:rPr>
          <w:bCs/>
          <w:sz w:val="24"/>
          <w:szCs w:val="24"/>
        </w:rPr>
        <w:t>12. Совершенствование системы мониторинговых радиологических исследований   радона в воздухе, строительных материалов, воды, почвы, продуктов питания местного производства, снижение доз облучения населения республики от всех источников ионизирующего излучения.</w:t>
      </w:r>
    </w:p>
    <w:p>
      <w:pPr>
        <w:pStyle w:val="Normal"/>
        <w:widowControl w:val="false"/>
        <w:ind w:firstLine="851"/>
        <w:jc w:val="both"/>
        <w:rPr/>
      </w:pPr>
      <w:r>
        <w:rPr/>
        <w:t xml:space="preserve">13. Уменьшение профессиональной заболеваемости, в т.ч. среди работников сельского хозяйства. </w:t>
      </w:r>
    </w:p>
    <w:p>
      <w:pPr>
        <w:pStyle w:val="Normal"/>
        <w:widowControl w:val="false"/>
        <w:ind w:firstLine="851"/>
        <w:jc w:val="both"/>
        <w:rPr/>
      </w:pPr>
      <w:r>
        <w:rPr/>
        <w:t>14. Осуществление учета всех источников электромагнитных излучений (базовые станции сотовой связи, теле, радио связи и др.).</w:t>
      </w:r>
    </w:p>
    <w:p>
      <w:pPr>
        <w:pStyle w:val="Normal"/>
        <w:widowControl w:val="false"/>
        <w:ind w:firstLine="851"/>
        <w:jc w:val="both"/>
        <w:rPr/>
      </w:pPr>
      <w:r>
        <w:rPr/>
      </w:r>
    </w:p>
    <w:p>
      <w:pPr>
        <w:pStyle w:val="Style33"/>
        <w:ind w:firstLine="851"/>
        <w:jc w:val="both"/>
        <w:rPr>
          <w:b/>
          <w:b/>
          <w:bCs/>
          <w:sz w:val="24"/>
          <w:szCs w:val="24"/>
        </w:rPr>
      </w:pPr>
      <w:r>
        <w:rPr>
          <w:b/>
          <w:bCs/>
          <w:sz w:val="24"/>
          <w:szCs w:val="24"/>
        </w:rPr>
        <w:t>Задачи в области обеспечения государственного санитарно-эпидемиологического надзора по наиболее актуальным направлениям обеспечения санитарно-эпидемиологического благополучия населения</w:t>
      </w:r>
    </w:p>
    <w:p>
      <w:pPr>
        <w:pStyle w:val="Style33"/>
        <w:ind w:firstLine="851"/>
        <w:jc w:val="both"/>
        <w:rPr>
          <w:b/>
          <w:b/>
          <w:bCs/>
          <w:sz w:val="16"/>
          <w:szCs w:val="16"/>
          <w:vertAlign w:val="superscript"/>
        </w:rPr>
      </w:pPr>
      <w:r>
        <w:rPr>
          <w:b/>
          <w:bCs/>
          <w:sz w:val="16"/>
          <w:szCs w:val="16"/>
          <w:vertAlign w:val="superscript"/>
        </w:rPr>
      </w:r>
    </w:p>
    <w:p>
      <w:pPr>
        <w:pStyle w:val="Normal"/>
        <w:ind w:firstLine="851"/>
        <w:jc w:val="both"/>
        <w:rPr/>
      </w:pPr>
      <w:r>
        <w:rPr/>
        <w:t xml:space="preserve">- Совершенствование планирования деятельности Управления и ФБУЗ по реализации основных направлений. </w:t>
      </w:r>
    </w:p>
    <w:p>
      <w:pPr>
        <w:pStyle w:val="Normal"/>
        <w:ind w:firstLine="851"/>
        <w:jc w:val="both"/>
        <w:rPr/>
      </w:pPr>
      <w:r>
        <w:rPr/>
        <w:t>- Оптимизация взаимодействия с органами законодательной и исполнительной власти Карачаево-Черкесской Республики, органами местного самоуправления путем разработки с участием Управления нормативно-правовых актов, вынесение на рассмотрение вопросов  и т.д.</w:t>
      </w:r>
    </w:p>
    <w:p>
      <w:pPr>
        <w:pStyle w:val="Normal"/>
        <w:ind w:firstLine="851"/>
        <w:jc w:val="both"/>
        <w:rPr/>
      </w:pPr>
      <w:r>
        <w:rPr/>
        <w:t>- Активизация работы с реестром поднадзорных объектов по внесению информации о начавших работу ЮЛ и ИП и прекративших свою деятельность предпринимателях.</w:t>
      </w:r>
    </w:p>
    <w:p>
      <w:pPr>
        <w:pStyle w:val="Normal"/>
        <w:ind w:firstLine="851"/>
        <w:jc w:val="both"/>
        <w:rPr/>
      </w:pPr>
      <w:r>
        <w:rPr/>
        <w:t>- Недопущение случаев необоснованного невыполнения плана проведения плановых проверок и добиваться выполнения ежегодного плана плановых проверок с показателем не ниже 100%.</w:t>
      </w:r>
    </w:p>
    <w:p>
      <w:pPr>
        <w:pStyle w:val="Normal"/>
        <w:ind w:firstLine="851"/>
        <w:jc w:val="both"/>
        <w:rPr/>
      </w:pPr>
      <w:r>
        <w:rPr/>
        <w:t>- Обеспечение удельного веса плановых проверок с применением лабораторно-инструментальных методов исследования, назначением и проведением экспертиз при выявлении нарушений требований санитарного законодательства и законодательства в области защиты прав потребителей 100%.</w:t>
      </w:r>
    </w:p>
    <w:p>
      <w:pPr>
        <w:pStyle w:val="Normal"/>
        <w:ind w:firstLine="851"/>
        <w:jc w:val="both"/>
        <w:rPr/>
      </w:pPr>
      <w:r>
        <w:rPr/>
        <w:t>- Обеспечение 100% контроля выполнения предписаний по информации ЮЛ и ИП.</w:t>
      </w:r>
    </w:p>
    <w:p>
      <w:pPr>
        <w:pStyle w:val="Normal"/>
        <w:ind w:firstLine="851"/>
        <w:jc w:val="both"/>
        <w:rPr>
          <w:color w:val="000000"/>
        </w:rPr>
      </w:pPr>
      <w:r>
        <w:rPr/>
        <w:t xml:space="preserve">- </w:t>
      </w:r>
      <w:r>
        <w:rPr>
          <w:color w:val="000000"/>
        </w:rPr>
        <w:t>Проведение анализа острых отравлений химической этиологии  и доведение результатов исследований  до населения республики, с целью широкого информирования населения.</w:t>
      </w:r>
    </w:p>
    <w:p>
      <w:pPr>
        <w:pStyle w:val="Normal"/>
        <w:ind w:firstLine="851"/>
        <w:jc w:val="both"/>
        <w:rPr>
          <w:color w:val="000000"/>
        </w:rPr>
      </w:pPr>
      <w:r>
        <w:rPr>
          <w:color w:val="000000"/>
        </w:rPr>
        <w:t xml:space="preserve">- Ужесточение контроля качества за производством и оборотом продовольственного пищевого сырья и пищевых продуктов на всех этапах производства и реализации, основанных на принципах ХАССП. </w:t>
      </w:r>
    </w:p>
    <w:p>
      <w:pPr>
        <w:pStyle w:val="Normal"/>
        <w:ind w:firstLine="851"/>
        <w:jc w:val="both"/>
        <w:rPr>
          <w:color w:val="000000"/>
        </w:rPr>
      </w:pPr>
      <w:r>
        <w:rPr>
          <w:color w:val="000000"/>
        </w:rPr>
        <w:t>- Применение риск-ориентированного подхода при организации отдельных видов государственного контроля( надзора)</w:t>
      </w:r>
    </w:p>
    <w:p>
      <w:pPr>
        <w:pStyle w:val="Normal"/>
        <w:ind w:firstLine="851"/>
        <w:jc w:val="both"/>
        <w:rPr>
          <w:color w:val="000000"/>
        </w:rPr>
      </w:pPr>
      <w:r>
        <w:rPr>
          <w:color w:val="000000"/>
        </w:rPr>
        <w:t xml:space="preserve">- </w:t>
      </w:r>
      <w:r>
        <w:rPr/>
        <w:t>Недопущение</w:t>
      </w:r>
      <w:r>
        <w:rPr>
          <w:color w:val="000000"/>
        </w:rPr>
        <w:t xml:space="preserve"> оборота на территории Таможенного союза продовольственного сырья и пищевых продуктов, не отвечающих требованиям  технических регламентов Таможенного союза по показателям безопасности, не соответствующих   по  пищевой ценности и показателям идентификации продукции и при выявлении вносить информацию в ГИС ЗПП для оперативного  реагирования  и принятия мер административного воздействия к нарушителям.</w:t>
      </w:r>
    </w:p>
    <w:p>
      <w:pPr>
        <w:pStyle w:val="Normal"/>
        <w:ind w:firstLine="851"/>
        <w:jc w:val="both"/>
        <w:rPr>
          <w:color w:val="000000"/>
        </w:rPr>
      </w:pPr>
      <w:r>
        <w:rPr>
          <w:color w:val="000000"/>
        </w:rPr>
        <w:t xml:space="preserve">- Активизировать работу ФБУЗ по освоению новых методов исследования пищевой продукции и продовольственного сырья по содержанию микроэлементов, витаминов  и иных загрязнителей химической природы. </w:t>
      </w:r>
    </w:p>
    <w:p>
      <w:pPr>
        <w:pStyle w:val="Normal"/>
        <w:ind w:firstLine="851"/>
        <w:jc w:val="both"/>
        <w:rPr/>
      </w:pPr>
      <w:r>
        <w:rPr/>
        <w:t>- Повышение достоверности данных путем совершенствования методов лабораторного контроля, ведения мониторинга за показателями радиационной безопасности, а также  использования информации аккредитованных лабораторий.</w:t>
      </w:r>
    </w:p>
    <w:p>
      <w:pPr>
        <w:pStyle w:val="Normal"/>
        <w:ind w:firstLine="851"/>
        <w:jc w:val="both"/>
        <w:rPr/>
      </w:pPr>
      <w:r>
        <w:rPr/>
        <w:t>- Усиление надзора за соблюдением требований радиационной безопасности при проведении рентгенологических исследований с целью контроля и анализа доз облучения персонала рентгеновских кабинетов и пациентов.</w:t>
      </w:r>
    </w:p>
    <w:p>
      <w:pPr>
        <w:pStyle w:val="Normal"/>
        <w:ind w:firstLine="851"/>
        <w:jc w:val="both"/>
        <w:rPr/>
      </w:pPr>
      <w:r>
        <w:rPr/>
        <w:t xml:space="preserve">- Совершенствование работы по разъяснению и образованию населения в области природного и техногенного ионизирующего излучения. </w:t>
      </w:r>
    </w:p>
    <w:p>
      <w:pPr>
        <w:pStyle w:val="Normal"/>
        <w:ind w:firstLine="851"/>
        <w:jc w:val="both"/>
        <w:rPr/>
      </w:pPr>
      <w:r>
        <w:rPr/>
        <w:t>- Проведение радиационно-гигиенической паспортизации организаций и территории республики.</w:t>
      </w:r>
    </w:p>
    <w:p>
      <w:pPr>
        <w:pStyle w:val="Normal"/>
        <w:ind w:firstLine="851"/>
        <w:jc w:val="both"/>
        <w:rPr/>
      </w:pPr>
      <w:r>
        <w:rPr/>
        <w:t>- Лицензирование деятельности в области использования источников ионизирующего излучения (генерирующих).</w:t>
      </w:r>
    </w:p>
    <w:p>
      <w:pPr>
        <w:pStyle w:val="Normal"/>
        <w:ind w:firstLine="851"/>
        <w:jc w:val="both"/>
        <w:rPr/>
      </w:pPr>
      <w:r>
        <w:rPr/>
        <w:t>- Усиление надзора за предприятиями, на которых продолжаются регистрироваться случаи профессиональной патологии, проведение профилактических мер совместно с Министерством здравоохранения и курортов КЧР, органами социального страхования.</w:t>
      </w:r>
    </w:p>
    <w:p>
      <w:pPr>
        <w:pStyle w:val="Normal"/>
        <w:ind w:firstLine="851"/>
        <w:jc w:val="both"/>
        <w:rPr/>
      </w:pPr>
      <w:r>
        <w:rPr/>
        <w:t>- Усиление надзора за промышленными объектами третьей категории с целью приведения их в соответствие с требованиями санитарных норм и правил.</w:t>
      </w:r>
    </w:p>
    <w:p>
      <w:pPr>
        <w:pStyle w:val="Normal"/>
        <w:ind w:firstLine="851"/>
        <w:jc w:val="both"/>
        <w:rPr/>
      </w:pPr>
      <w:r>
        <w:rPr/>
        <w:t>- Усиление надзора за организацией и благоустройством санитарно-защитных зон предприятий, в соответствии с требованиями постановления Правительства РФ №222 от 03.03.2018г «Об утверждении Правил установления санитарно-защитных зон и использования земельных участков, расположенных в границах санитарно-защитных зон».</w:t>
      </w:r>
    </w:p>
    <w:p>
      <w:pPr>
        <w:pStyle w:val="Normal"/>
        <w:ind w:firstLine="851"/>
        <w:jc w:val="both"/>
        <w:rPr/>
      </w:pPr>
      <w:r>
        <w:rPr/>
        <w:t>- Гигиеническая оценка условий труда работающих с оценкой риска утраты здоровья работников вследствие неблагоприятного влияния на здоровье факторов производственной среды и трудового процесса.</w:t>
      </w:r>
    </w:p>
    <w:p>
      <w:pPr>
        <w:pStyle w:val="Normal"/>
        <w:ind w:firstLine="851"/>
        <w:jc w:val="both"/>
        <w:rPr/>
      </w:pPr>
      <w:r>
        <w:rPr/>
        <w:t>- Изучение влияния условий труда на здоровье работающих и их потомство.</w:t>
      </w:r>
    </w:p>
    <w:p>
      <w:pPr>
        <w:pStyle w:val="Normal"/>
        <w:ind w:firstLine="851"/>
        <w:jc w:val="both"/>
        <w:rPr/>
      </w:pPr>
      <w:r>
        <w:rPr/>
        <w:t>- Совершенствование работы по гигиеническому воспитанию и образованию населения.</w:t>
      </w:r>
    </w:p>
    <w:p>
      <w:pPr>
        <w:pStyle w:val="Normal"/>
        <w:ind w:firstLine="851"/>
        <w:jc w:val="both"/>
        <w:rPr/>
      </w:pPr>
      <w:r>
        <w:rPr/>
        <w:t>- Продолжение реализации комплекса мероприятий, обеспечивающих действенность профилактических мероприятий, направленных на сохранение и укрепление здоровья детей, рациональное планирование деятельности; достижение максимальной эффективности контрольно-надзорных мероприятий за объектами обучения и воспитания детей.</w:t>
      </w:r>
    </w:p>
    <w:p>
      <w:pPr>
        <w:pStyle w:val="Normal"/>
        <w:ind w:firstLine="851"/>
        <w:jc w:val="both"/>
        <w:rPr/>
      </w:pPr>
      <w:r>
        <w:rPr/>
        <w:t>- Осуществление планирования  и проведения контрольно-надзорной деятельности в отношении организаций для детей и подростков с учетом риск-ориентированных подходов и достигнутых среднероссийских показателей.</w:t>
      </w:r>
    </w:p>
    <w:p>
      <w:pPr>
        <w:pStyle w:val="Normal"/>
        <w:ind w:firstLine="851"/>
        <w:jc w:val="both"/>
        <w:rPr/>
      </w:pPr>
      <w:r>
        <w:rPr/>
        <w:t>- Обеспечение эффективного планирования и проведения лабораторно-инструментальных исследований (испытаний) при осуществлении  всех контрольно-надзорных мероприятий, обеспечение положительной динамики по показателям микроклимата, искусственной освещенности, ЭМП, мебели на соответствие росто-возрастных показателей детей и подростков.</w:t>
      </w:r>
    </w:p>
    <w:p>
      <w:pPr>
        <w:pStyle w:val="Normal"/>
        <w:ind w:firstLine="851"/>
        <w:jc w:val="both"/>
        <w:rPr/>
      </w:pPr>
      <w:r>
        <w:rPr/>
        <w:t>- Принятие своевременных адекватных мер при выявлении нарушений требований санитарного законодательства в организациях для детей и подростков.</w:t>
      </w:r>
    </w:p>
    <w:p>
      <w:pPr>
        <w:pStyle w:val="Normal"/>
        <w:ind w:firstLine="851"/>
        <w:jc w:val="both"/>
        <w:rPr/>
      </w:pPr>
      <w:r>
        <w:rPr/>
        <w:t>- Обеспечение взаимодействия с республиканскими, муниципальными органами исполнительной и законодательной власти с целью принятия мер, направленных на улучшение условий обучения, воспитания, питания, отдыха и оздоровления  детей и подростков, профилактику заболеваний, укрепление здоровья детей, пропаганду здорового образа жизни, в том числе при разработке  и реализации республиканских и муниципальных программ в области охраны здоровья детей и подростков.</w:t>
      </w:r>
    </w:p>
    <w:p>
      <w:pPr>
        <w:pStyle w:val="Normal"/>
        <w:ind w:firstLine="851"/>
        <w:jc w:val="both"/>
        <w:rPr/>
      </w:pPr>
      <w:r>
        <w:rPr/>
        <w:t>- Информирование республиканских и муниципальных органов исполнительной власти о состоянии здоровья детей и подростков, факторах риска и приоритетных направлениях в области охраны детского населения.</w:t>
      </w:r>
    </w:p>
    <w:p>
      <w:pPr>
        <w:pStyle w:val="Normal"/>
        <w:ind w:firstLine="851"/>
        <w:jc w:val="both"/>
        <w:rPr/>
      </w:pPr>
      <w:r>
        <w:rPr/>
        <w:t>- Проведение контрольно-надзорных мероприятий за организацией питания в образовательных организациях, уделив особое внимание обеспечению физиологических потребностей детей в основных пищевых веществах и энергии, профилактике микронутриентной недостаточности.</w:t>
      </w:r>
    </w:p>
    <w:p>
      <w:pPr>
        <w:pStyle w:val="Normal"/>
        <w:ind w:firstLine="851"/>
        <w:jc w:val="both"/>
        <w:rPr/>
      </w:pPr>
      <w:r>
        <w:rPr/>
        <w:t>- Принятие необходимых мер в рамках государственного санитарно-эпидемиологического надзора, в том числе административного воздействия, направленных на увеличение охвата обучающихся в общеобразовательных учреждениях горячим питанием, организацию медицинского контроля за питанием в общеобразовательных учреждениях, организацию питьевого режима, выполнение норм питания обучающихся  и воспитанников в образовательных учреждениях.</w:t>
      </w:r>
    </w:p>
    <w:p>
      <w:pPr>
        <w:pStyle w:val="Normal"/>
        <w:ind w:firstLine="851"/>
        <w:jc w:val="both"/>
        <w:rPr/>
      </w:pPr>
      <w:r>
        <w:rPr/>
        <w:t>- Осуществление санитарно-эпидемиологического надзора за проведением массовых мероприятий с участием организованных групп детей.</w:t>
      </w:r>
    </w:p>
    <w:p>
      <w:pPr>
        <w:pStyle w:val="Normal"/>
        <w:ind w:firstLine="851"/>
        <w:jc w:val="both"/>
        <w:rPr>
          <w:bCs/>
        </w:rPr>
      </w:pPr>
      <w:r>
        <w:rPr>
          <w:bCs/>
        </w:rPr>
        <w:t>- Обеспечить надзор за соблюдением законодательства по охране атмосферного воздуха и установленных гигиенических норм и санитарных правил, в т.ч.:</w:t>
      </w:r>
    </w:p>
    <w:p>
      <w:pPr>
        <w:pStyle w:val="Normal"/>
        <w:ind w:firstLine="851"/>
        <w:jc w:val="both"/>
        <w:rPr>
          <w:bCs/>
        </w:rPr>
      </w:pPr>
      <w:r>
        <w:rPr>
          <w:bCs/>
        </w:rPr>
        <w:t>- за выполнением мероприятий по сокращению выбросов в атмосферный воздух загрязняющих веществ;</w:t>
      </w:r>
    </w:p>
    <w:p>
      <w:pPr>
        <w:pStyle w:val="Normal"/>
        <w:ind w:firstLine="851"/>
        <w:jc w:val="both"/>
        <w:rPr>
          <w:bCs/>
        </w:rPr>
      </w:pPr>
      <w:r>
        <w:rPr>
          <w:bCs/>
        </w:rPr>
        <w:t>- в промышленно – развитых районах установить посты наблюдения за состоянием атмосферного воздуха;</w:t>
      </w:r>
    </w:p>
    <w:p>
      <w:pPr>
        <w:pStyle w:val="Normal"/>
        <w:ind w:firstLine="851"/>
        <w:jc w:val="both"/>
        <w:rPr>
          <w:bCs/>
        </w:rPr>
      </w:pPr>
      <w:r>
        <w:rPr>
          <w:bCs/>
        </w:rPr>
        <w:t>- за работой лабораторий, занимающихся мониторингом за состоянием атмосферного воздуха;</w:t>
      </w:r>
    </w:p>
    <w:p>
      <w:pPr>
        <w:pStyle w:val="Normal"/>
        <w:ind w:firstLine="851"/>
        <w:jc w:val="both"/>
        <w:rPr>
          <w:bCs/>
        </w:rPr>
      </w:pPr>
      <w:r>
        <w:rPr>
          <w:bCs/>
        </w:rPr>
        <w:t>- за организацией СЗЗ на стадии проектирования;</w:t>
      </w:r>
    </w:p>
    <w:p>
      <w:pPr>
        <w:pStyle w:val="Normal"/>
        <w:ind w:firstLine="851"/>
        <w:jc w:val="both"/>
        <w:rPr>
          <w:bCs/>
        </w:rPr>
      </w:pPr>
      <w:r>
        <w:rPr>
          <w:bCs/>
        </w:rPr>
        <w:t>- за внедрением новых технологий и безопасных производств;</w:t>
      </w:r>
    </w:p>
    <w:p>
      <w:pPr>
        <w:pStyle w:val="Normal"/>
        <w:ind w:firstLine="851"/>
        <w:jc w:val="both"/>
        <w:rPr>
          <w:bCs/>
        </w:rPr>
      </w:pPr>
      <w:r>
        <w:rPr>
          <w:bCs/>
        </w:rPr>
        <w:t>- за переводом муниципального транспорта на газовое топливо;</w:t>
      </w:r>
    </w:p>
    <w:p>
      <w:pPr>
        <w:pStyle w:val="Normal"/>
        <w:ind w:firstLine="851"/>
        <w:jc w:val="both"/>
        <w:rPr>
          <w:bCs/>
        </w:rPr>
      </w:pPr>
      <w:r>
        <w:rPr>
          <w:bCs/>
        </w:rPr>
        <w:t>- за качеством ввозимых и реализуемых нефтепродуктов.</w:t>
      </w:r>
    </w:p>
    <w:p>
      <w:pPr>
        <w:pStyle w:val="Normal"/>
        <w:ind w:firstLine="851"/>
        <w:jc w:val="both"/>
        <w:rPr>
          <w:bCs/>
        </w:rPr>
      </w:pPr>
      <w:r>
        <w:rPr>
          <w:bCs/>
        </w:rPr>
        <w:t>- Обеспечить надзор за реконструкцией существующих, проектированием и строительством новых объектов водоснабжения с финансированием из бюджетов всех уровней, разработкой и реализацией региональных программ обеспечения населения питьевой водой.</w:t>
      </w:r>
    </w:p>
    <w:p>
      <w:pPr>
        <w:pStyle w:val="Normal"/>
        <w:ind w:firstLine="851"/>
        <w:jc w:val="both"/>
        <w:rPr>
          <w:bCs/>
        </w:rPr>
      </w:pPr>
      <w:r>
        <w:rPr>
          <w:bCs/>
        </w:rPr>
        <w:t>- Обеспечить надзор за эффективным функционированием систем очистки и обеззараживания питьевой воды, внедрением прогрессивных технологий и оборудования.</w:t>
      </w:r>
    </w:p>
    <w:p>
      <w:pPr>
        <w:pStyle w:val="Normal"/>
        <w:ind w:firstLine="851"/>
        <w:jc w:val="both"/>
        <w:rPr>
          <w:bCs/>
        </w:rPr>
      </w:pPr>
      <w:r>
        <w:rPr>
          <w:bCs/>
          <w:color w:val="000000"/>
        </w:rPr>
        <w:t>- Координация деятельности заинтересованных служб и ведомств, осуществляющих эксплуатацию и технический контроль за объектами водоснабжения и водоотведения, в т.ч. в сельских поселениях.</w:t>
      </w:r>
    </w:p>
    <w:p>
      <w:pPr>
        <w:pStyle w:val="Normal"/>
        <w:ind w:firstLine="851"/>
        <w:jc w:val="both"/>
        <w:rPr>
          <w:bCs/>
        </w:rPr>
      </w:pPr>
      <w:r>
        <w:rPr>
          <w:bCs/>
        </w:rPr>
        <w:t xml:space="preserve">- </w:t>
      </w:r>
      <w:r>
        <w:rPr/>
        <w:t>Обеспечить с</w:t>
      </w:r>
      <w:r>
        <w:rPr>
          <w:bCs/>
        </w:rPr>
        <w:t>овершенствование и дальнейшее развитие систем социально-гигиенического мониторинга и создание банка данных, характеризующих состояние водоисточников, систем хозяйственно-питьевого водоснабжения и качества питьевой воды по городам и районам и повышение эффективности проводимых мероприятий по улучшению качества питьевой воды.</w:t>
      </w:r>
    </w:p>
    <w:p>
      <w:pPr>
        <w:pStyle w:val="Normal"/>
        <w:ind w:firstLine="851"/>
        <w:jc w:val="both"/>
        <w:rPr>
          <w:bCs/>
        </w:rPr>
      </w:pPr>
      <w:r>
        <w:rPr>
          <w:bCs/>
        </w:rPr>
        <w:t>-  Обеспечить надзор за:</w:t>
      </w:r>
    </w:p>
    <w:p>
      <w:pPr>
        <w:pStyle w:val="Normal"/>
        <w:ind w:firstLine="851"/>
        <w:jc w:val="both"/>
        <w:rPr>
          <w:bCs/>
        </w:rPr>
      </w:pPr>
      <w:r>
        <w:rPr>
          <w:bCs/>
        </w:rPr>
        <w:t>- Проектированием и строительством полигона для утилизации и складирования токсичных отходов производства, полигонов твердых бытовых отходов;</w:t>
      </w:r>
    </w:p>
    <w:p>
      <w:pPr>
        <w:pStyle w:val="Normal"/>
        <w:tabs>
          <w:tab w:val="left" w:pos="0" w:leader="none"/>
          <w:tab w:val="left" w:pos="567" w:leader="none"/>
        </w:tabs>
        <w:ind w:firstLine="851"/>
        <w:jc w:val="both"/>
        <w:rPr>
          <w:bCs/>
        </w:rPr>
      </w:pPr>
      <w:r>
        <w:rPr>
          <w:bCs/>
        </w:rPr>
        <w:t>- Разработкой и реализацией мер по решению проблем, связанных с отходами, не подлежащими использованию и переработке (пестициды, ртутьсодержащие отходы, минеральные удобрения и другие токсичные отходы);</w:t>
      </w:r>
    </w:p>
    <w:p>
      <w:pPr>
        <w:pStyle w:val="Normal"/>
        <w:tabs>
          <w:tab w:val="left" w:pos="0" w:leader="none"/>
          <w:tab w:val="left" w:pos="567" w:leader="none"/>
        </w:tabs>
        <w:ind w:firstLine="851"/>
        <w:jc w:val="both"/>
        <w:rPr>
          <w:bCs/>
        </w:rPr>
      </w:pPr>
      <w:r>
        <w:rPr>
          <w:bCs/>
        </w:rPr>
        <w:t>- Внедрением безотходных и малоотходных технологий промышленного и сельскохозяйственного производства;</w:t>
      </w:r>
    </w:p>
    <w:p>
      <w:pPr>
        <w:pStyle w:val="Normal"/>
        <w:tabs>
          <w:tab w:val="left" w:pos="0" w:leader="none"/>
          <w:tab w:val="left" w:pos="567" w:leader="none"/>
        </w:tabs>
        <w:ind w:firstLine="851"/>
        <w:jc w:val="both"/>
        <w:rPr>
          <w:bCs/>
        </w:rPr>
      </w:pPr>
      <w:r>
        <w:rPr>
          <w:bCs/>
        </w:rPr>
        <w:t xml:space="preserve">- Строительством и вводом в эксплуатацию мусороперерабатывающего завода. </w:t>
      </w:r>
    </w:p>
    <w:p>
      <w:pPr>
        <w:pStyle w:val="Normal"/>
        <w:ind w:firstLine="851"/>
        <w:jc w:val="both"/>
        <w:rPr/>
      </w:pPr>
      <w:r>
        <w:rPr/>
        <w:t>- Обеспечить расширение номенклатуры исследований по мере поставленных перед лабораториями задач, внедрение более чувствительных методов исследования, предусматривающее приобретение нового современного оборудования.</w:t>
      </w:r>
    </w:p>
    <w:p>
      <w:pPr>
        <w:pStyle w:val="Normal"/>
        <w:jc w:val="center"/>
        <w:rPr>
          <w:b/>
          <w:b/>
          <w:bCs/>
          <w:color w:val="000000"/>
        </w:rPr>
      </w:pPr>
      <w:r>
        <w:rPr>
          <w:b/>
          <w:bCs/>
          <w:color w:val="000000"/>
        </w:rPr>
      </w:r>
    </w:p>
    <w:p>
      <w:pPr>
        <w:pStyle w:val="Normal"/>
        <w:jc w:val="center"/>
        <w:rPr>
          <w:b/>
          <w:b/>
          <w:bCs/>
          <w:color w:val="000000"/>
        </w:rPr>
      </w:pPr>
      <w:r>
        <w:rPr>
          <w:b/>
          <w:bCs/>
          <w:color w:val="000000"/>
        </w:rPr>
        <w:t>Задачи в области государственного эпидемиологического надзора за инфекционной заболеваемостью и санитарной охраной территории</w:t>
      </w:r>
    </w:p>
    <w:p>
      <w:pPr>
        <w:pStyle w:val="119"/>
        <w:ind w:left="0" w:firstLine="851"/>
        <w:jc w:val="both"/>
        <w:rPr>
          <w:spacing w:val="-1"/>
        </w:rPr>
      </w:pPr>
      <w:r>
        <w:rPr>
          <w:spacing w:val="-1"/>
        </w:rPr>
      </w:r>
    </w:p>
    <w:p>
      <w:pPr>
        <w:pStyle w:val="119"/>
        <w:ind w:left="0" w:firstLine="851"/>
        <w:jc w:val="both"/>
        <w:rPr/>
      </w:pPr>
      <w:r>
        <w:rPr>
          <w:spacing w:val="-1"/>
        </w:rPr>
        <w:t xml:space="preserve">1. Обеспечение эпидемиологического надзора за ходом и эффективностью </w:t>
      </w:r>
      <w:r>
        <w:rPr>
          <w:spacing w:val="7"/>
        </w:rPr>
        <w:t>иммунизации населения в рамках национального календаря прививок, календаря прививок по эпидпоказаниям, охват прививками против гриппа не менее 60% совокупного населения;</w:t>
      </w:r>
      <w:r>
        <w:rPr>
          <w:spacing w:val="-1"/>
        </w:rPr>
        <w:t xml:space="preserve"> мероприятиями по профилактике ВИЧ-инфекции, гепатитов В и С, выявлению и лечению больных ВИЧ.</w:t>
      </w:r>
    </w:p>
    <w:p>
      <w:pPr>
        <w:pStyle w:val="119"/>
        <w:ind w:left="0" w:firstLine="851"/>
        <w:jc w:val="both"/>
        <w:rPr/>
      </w:pPr>
      <w:r>
        <w:rPr/>
        <w:t xml:space="preserve">2. Реализация государственной политики в области обеспечения санитарно-эпидемиологического благополучия по ВИЧ/СПИДу среди населения Карачаево-Черкесской Республики. </w:t>
      </w:r>
      <w:r>
        <w:rPr>
          <w:spacing w:val="-1"/>
        </w:rPr>
        <w:t xml:space="preserve">Обеспечение </w:t>
      </w:r>
      <w:r>
        <w:rPr/>
        <w:t>противодействия распространению ВИЧ-инфекции путем повышения эффективности мероприятий по предупреждению заражения ВИЧ, включая медикаментозную профилактику и социальную поддержку ВИЧ-инфицированных и их семей, достижение стабилизации эпидемической обстановки по ВИЧ-инфекции.</w:t>
      </w:r>
    </w:p>
    <w:p>
      <w:pPr>
        <w:pStyle w:val="119"/>
        <w:ind w:left="0" w:firstLine="851"/>
        <w:jc w:val="both"/>
        <w:rPr/>
      </w:pPr>
      <w:r>
        <w:rPr/>
        <w:t>3. Реализация Программы «профилактика кори и краснухи в период верификации их элиминации в Карачаево-Черкесской республике на 2022-2024гг».</w:t>
      </w:r>
    </w:p>
    <w:p>
      <w:pPr>
        <w:pStyle w:val="119"/>
        <w:ind w:left="0" w:firstLine="851"/>
        <w:jc w:val="both"/>
        <w:rPr/>
      </w:pPr>
      <w:r>
        <w:rPr/>
        <w:t>4. Поддержание статуса Карачаево-Черкесской Республики, как территории свободной от полиомиелита.</w:t>
      </w:r>
    </w:p>
    <w:p>
      <w:pPr>
        <w:pStyle w:val="Style29"/>
        <w:ind w:right="-110" w:firstLine="851"/>
        <w:jc w:val="both"/>
        <w:rPr>
          <w:sz w:val="24"/>
          <w:szCs w:val="24"/>
        </w:rPr>
      </w:pPr>
      <w:r>
        <w:rPr>
          <w:sz w:val="24"/>
          <w:szCs w:val="24"/>
        </w:rPr>
        <w:t>5. Поддержание охвата прививками населения Республики в соответствии с национальным календарем профилактических прививок на уровне не менее 95-99%.</w:t>
      </w:r>
    </w:p>
    <w:p>
      <w:pPr>
        <w:pStyle w:val="Style29"/>
        <w:ind w:right="-110" w:firstLine="851"/>
        <w:jc w:val="both"/>
        <w:rPr>
          <w:sz w:val="24"/>
          <w:szCs w:val="24"/>
        </w:rPr>
      </w:pPr>
      <w:r>
        <w:rPr>
          <w:sz w:val="24"/>
          <w:szCs w:val="24"/>
        </w:rPr>
        <w:t xml:space="preserve">6. </w:t>
      </w:r>
      <w:r>
        <w:rPr>
          <w:spacing w:val="-1"/>
          <w:sz w:val="24"/>
          <w:szCs w:val="24"/>
        </w:rPr>
        <w:t>Обеспечение</w:t>
      </w:r>
      <w:r>
        <w:rPr>
          <w:sz w:val="24"/>
          <w:szCs w:val="24"/>
        </w:rPr>
        <w:t xml:space="preserve"> проведения серологического контроля напряженности иммунитета среди населения Республики в декретированных возрастах с последующей корректировкой профилактических и противоэпидемических мероприятий.</w:t>
      </w:r>
    </w:p>
    <w:p>
      <w:pPr>
        <w:pStyle w:val="Style29"/>
        <w:ind w:right="-110" w:firstLine="851"/>
        <w:jc w:val="both"/>
        <w:rPr>
          <w:sz w:val="24"/>
          <w:szCs w:val="24"/>
        </w:rPr>
      </w:pPr>
      <w:r>
        <w:rPr>
          <w:sz w:val="24"/>
          <w:szCs w:val="24"/>
        </w:rPr>
        <w:t>7. Усиление контроля за выявлением и регистрацией внутрибольничных инфекций.</w:t>
      </w:r>
    </w:p>
    <w:p>
      <w:pPr>
        <w:pStyle w:val="Style29"/>
        <w:ind w:right="-110" w:firstLine="851"/>
        <w:jc w:val="both"/>
        <w:rPr>
          <w:sz w:val="24"/>
          <w:szCs w:val="24"/>
        </w:rPr>
      </w:pPr>
      <w:r>
        <w:rPr>
          <w:sz w:val="24"/>
          <w:szCs w:val="24"/>
        </w:rPr>
        <w:t>8. Совершенствование системы профилактических и противоэпидемических мероприятий в отношении особо опасных и природно-очаговых инфекций в Карачаево-Черкесской Республике, проведение разработки и совершенствование согласованной системы взаимодействия разных служб и ведомств по вопросам планирования и осуществления профилактических и противоэпидемических мероприятий, разработки системы практических мер по предотвращению эпидемиологических последствий при возможных актах биотерроризма и на случай ЧС.</w:t>
      </w:r>
    </w:p>
    <w:p>
      <w:pPr>
        <w:pStyle w:val="Style29"/>
        <w:ind w:right="-110" w:firstLine="851"/>
        <w:jc w:val="both"/>
        <w:rPr>
          <w:sz w:val="24"/>
          <w:szCs w:val="24"/>
        </w:rPr>
      </w:pPr>
      <w:r>
        <w:rPr>
          <w:sz w:val="24"/>
          <w:szCs w:val="24"/>
        </w:rPr>
        <w:t>9. Осуществление государственного санитарно-эпидемиологического надзора по наиболее актуальным направлениям соблюдения санитарного законодательства и обеспечения санитарно-эпидемиологического благополучия населения.</w:t>
      </w:r>
    </w:p>
    <w:p>
      <w:pPr>
        <w:pStyle w:val="Style29"/>
        <w:tabs>
          <w:tab w:val="clear" w:pos="567"/>
          <w:tab w:val="left" w:pos="900" w:leader="none"/>
        </w:tabs>
        <w:ind w:right="-110" w:firstLine="851"/>
        <w:jc w:val="both"/>
        <w:rPr>
          <w:sz w:val="24"/>
          <w:szCs w:val="24"/>
        </w:rPr>
      </w:pPr>
      <w:r>
        <w:rPr>
          <w:sz w:val="24"/>
          <w:szCs w:val="24"/>
        </w:rPr>
        <w:t>10. Проведение лицензирования деятельности, связанной с использованием возбудителей инфекционных заболеваний.</w:t>
      </w:r>
    </w:p>
    <w:p>
      <w:pPr>
        <w:pStyle w:val="119"/>
        <w:ind w:left="0" w:firstLine="851"/>
        <w:jc w:val="both"/>
        <w:rPr/>
      </w:pPr>
      <w:r>
        <w:rPr/>
        <w:t xml:space="preserve">11. </w:t>
      </w:r>
      <w:r>
        <w:rPr>
          <w:spacing w:val="-1"/>
        </w:rPr>
        <w:t>Обеспечение</w:t>
      </w:r>
      <w:r>
        <w:rPr/>
        <w:t xml:space="preserve"> проведения адекватных сложившейся эпидемической ситуации мер по профилактике паразитарных заболеваний на территории Карачаево-Черкесской Республики.</w:t>
      </w:r>
    </w:p>
    <w:p>
      <w:pPr>
        <w:pStyle w:val="119"/>
        <w:ind w:left="0" w:firstLine="851"/>
        <w:jc w:val="both"/>
        <w:rPr/>
      </w:pPr>
      <w:r>
        <w:rPr/>
        <w:t xml:space="preserve">12. </w:t>
      </w:r>
      <w:r>
        <w:rPr>
          <w:spacing w:val="3"/>
        </w:rPr>
        <w:t xml:space="preserve">Повышение уровня правовых знаний </w:t>
      </w:r>
      <w:r>
        <w:rPr>
          <w:spacing w:val="2"/>
        </w:rPr>
        <w:t xml:space="preserve">специалистов отдела эпидемиологического надзора, осуществляющих функции по надзору и контролю в установленной сфере </w:t>
      </w:r>
      <w:r>
        <w:rPr/>
        <w:t>деятельности, в области гражданского, административного и санитарного законодательства.</w:t>
      </w:r>
    </w:p>
    <w:p>
      <w:pPr>
        <w:pStyle w:val="119"/>
        <w:ind w:left="0" w:firstLine="851"/>
        <w:jc w:val="both"/>
        <w:rPr/>
      </w:pPr>
      <w:r>
        <w:rPr/>
        <w:t>13. Выполнение  работ по договору с Референс-центрами.</w:t>
      </w:r>
    </w:p>
    <w:p>
      <w:pPr>
        <w:pStyle w:val="119"/>
        <w:ind w:left="0" w:firstLine="851"/>
        <w:jc w:val="both"/>
        <w:rPr/>
      </w:pPr>
      <w:r>
        <w:rPr/>
        <w:t>14. Активное проведение информационно-образовательной работы с населением по актуальным вопросам профилактики паразитозов с использованием различных форм СМИ (сайты, телевидение, радио и др.).</w:t>
      </w:r>
    </w:p>
    <w:p>
      <w:pPr>
        <w:pStyle w:val="119"/>
        <w:ind w:left="0" w:firstLine="851"/>
        <w:jc w:val="both"/>
        <w:rPr/>
      </w:pPr>
      <w:r>
        <w:rPr/>
        <w:t>15. Активизация работы по расшифровке ОКИ.</w:t>
      </w:r>
    </w:p>
    <w:p>
      <w:pPr>
        <w:pStyle w:val="Style29"/>
        <w:tabs>
          <w:tab w:val="clear" w:pos="567"/>
          <w:tab w:val="left" w:pos="900" w:leader="none"/>
        </w:tabs>
        <w:ind w:right="-110" w:hanging="0"/>
        <w:jc w:val="both"/>
        <w:rPr>
          <w:color w:val="000000"/>
          <w:sz w:val="16"/>
          <w:szCs w:val="16"/>
        </w:rPr>
      </w:pPr>
      <w:r>
        <w:rPr>
          <w:color w:val="000000"/>
          <w:sz w:val="16"/>
          <w:szCs w:val="16"/>
        </w:rPr>
      </w:r>
    </w:p>
    <w:p>
      <w:pPr>
        <w:pStyle w:val="Normal"/>
        <w:widowControl w:val="false"/>
        <w:ind w:right="-110" w:hanging="0"/>
        <w:jc w:val="center"/>
        <w:rPr>
          <w:b/>
          <w:b/>
          <w:bCs/>
        </w:rPr>
      </w:pPr>
      <w:r>
        <w:rPr>
          <w:b/>
          <w:bCs/>
        </w:rPr>
        <w:t>Реализация мер по повышению результативности расходов Управления</w:t>
      </w:r>
    </w:p>
    <w:p>
      <w:pPr>
        <w:pStyle w:val="Normal"/>
        <w:widowControl w:val="false"/>
        <w:ind w:right="-110" w:hanging="0"/>
        <w:jc w:val="center"/>
        <w:rPr>
          <w:b/>
          <w:b/>
          <w:bCs/>
          <w:sz w:val="16"/>
          <w:szCs w:val="16"/>
        </w:rPr>
      </w:pPr>
      <w:r>
        <w:rPr>
          <w:b/>
          <w:bCs/>
          <w:sz w:val="16"/>
          <w:szCs w:val="16"/>
        </w:rPr>
      </w:r>
    </w:p>
    <w:p>
      <w:pPr>
        <w:pStyle w:val="ListParagraph"/>
        <w:numPr>
          <w:ilvl w:val="0"/>
          <w:numId w:val="19"/>
        </w:numPr>
        <w:ind w:left="0" w:firstLine="709"/>
        <w:jc w:val="both"/>
        <w:rPr/>
      </w:pPr>
      <w:r>
        <w:rPr/>
        <w:t xml:space="preserve">Взаимодействие с Управлением Федерального казначейства по Карачаево-Черкесской Республике в рамках Постановления Правительства №153  о передаче полномочий по начислению выплат по оплате труда, иных выплат и связанных с ними обязательных платежей в бюджеты бюджетной системы Российской Федерации и их перечислению, ведению бюджетного учета, включая составление бюджетной отчетности, иной обязательной отчетности, формируемой на основании данных бюджетного учета, а также обеспечение представления такой отчетности в соответствующие государственные органы, полномочия по ведению бухгалтерского учета Управления переданы Управлению Федерального казначейства по Карачаево-Черкесской Республике. </w:t>
      </w:r>
    </w:p>
    <w:p>
      <w:pPr>
        <w:pStyle w:val="ListParagraph"/>
        <w:numPr>
          <w:ilvl w:val="0"/>
          <w:numId w:val="19"/>
        </w:numPr>
        <w:ind w:left="0" w:firstLine="709"/>
        <w:jc w:val="both"/>
        <w:rPr/>
      </w:pPr>
      <w:r>
        <w:rPr/>
        <w:t>Ведение бюджетного, бухгалтерского учета в соответствии:</w:t>
      </w:r>
    </w:p>
    <w:p>
      <w:pPr>
        <w:pStyle w:val="ListParagraph"/>
        <w:ind w:left="0" w:hanging="0"/>
        <w:jc w:val="both"/>
        <w:rPr/>
      </w:pPr>
      <w:r>
        <w:rPr/>
        <w:t>- Федеральный закон от 06.12.2011 №402-ФЗ «О бухгалтерском учете»;</w:t>
      </w:r>
    </w:p>
    <w:p>
      <w:pPr>
        <w:pStyle w:val="ListParagraph"/>
        <w:ind w:left="0" w:hanging="0"/>
        <w:jc w:val="both"/>
        <w:rPr/>
      </w:pPr>
      <w:r>
        <w:rPr/>
        <w:t>- 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pPr>
        <w:pStyle w:val="ListParagraph"/>
        <w:ind w:left="0" w:hanging="0"/>
        <w:jc w:val="both"/>
        <w:rPr/>
      </w:pPr>
      <w:r>
        <w:rPr/>
        <w:t>- Приказ Минфина России от 06.12.2010 № 162н «Об утверждении Плана счетов бюджетного учета и Инструкции по его применению»;</w:t>
      </w:r>
    </w:p>
    <w:p>
      <w:pPr>
        <w:pStyle w:val="ListParagraph"/>
        <w:ind w:left="0" w:hanging="0"/>
        <w:jc w:val="both"/>
        <w:rPr/>
      </w:pPr>
      <w:r>
        <w:rPr/>
        <w:t>- Приказ Казначейства России от 21.11.2022 №31н «Об утверждении Графика документооборота при централизации учета»;</w:t>
      </w:r>
    </w:p>
    <w:p>
      <w:pPr>
        <w:pStyle w:val="ListParagraph"/>
        <w:ind w:left="0" w:hanging="0"/>
        <w:jc w:val="both"/>
        <w:rPr/>
      </w:pPr>
      <w:r>
        <w:rPr/>
        <w:t>- Приказ Казначейства России от 02.04.2020 №17н «Об утверждении Особенностей ведения централизованного бухгалтерского учета».</w:t>
      </w:r>
    </w:p>
    <w:p>
      <w:pPr>
        <w:pStyle w:val="ListParagraph"/>
        <w:ind w:left="0" w:firstLine="709"/>
        <w:jc w:val="both"/>
        <w:rPr/>
      </w:pPr>
      <w:r>
        <w:rPr/>
        <w:t>3. Своевременное и качественное формирование бюджетной сметы (проекта бюджетной сметы).</w:t>
      </w:r>
    </w:p>
    <w:p>
      <w:pPr>
        <w:pStyle w:val="ListParagraph"/>
        <w:ind w:left="0" w:firstLine="709"/>
        <w:jc w:val="both"/>
        <w:rPr/>
      </w:pPr>
      <w:r>
        <w:rPr/>
        <w:t>4. Проведения мониторинга и анализа администрируемых доходов.</w:t>
      </w:r>
    </w:p>
    <w:p>
      <w:pPr>
        <w:pStyle w:val="ListParagraph"/>
        <w:ind w:left="0" w:firstLine="709"/>
        <w:jc w:val="both"/>
        <w:rPr/>
      </w:pPr>
      <w:r>
        <w:rPr/>
        <w:t>5. Проведение анализа кассового исполнения, бюджетных и денежных обязательств.</w:t>
      </w:r>
    </w:p>
    <w:p>
      <w:pPr>
        <w:pStyle w:val="ListParagraph"/>
        <w:ind w:left="0" w:firstLine="709"/>
        <w:jc w:val="both"/>
        <w:rPr/>
      </w:pPr>
      <w:r>
        <w:rPr/>
        <w:t>6. Проведение закупок для нужд Управления согласно действующему законодательству.</w:t>
      </w:r>
    </w:p>
    <w:sectPr>
      <w:footerReference w:type="default" r:id="rId77"/>
      <w:type w:val="nextPage"/>
      <w:pgSz w:w="11906" w:h="16838"/>
      <w:pgMar w:left="1418" w:right="1418" w:header="0" w:top="1418" w:footer="964"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Arial">
    <w:charset w:val="01"/>
    <w:family w:val="roman"/>
    <w:pitch w:val="default"/>
  </w:font>
  <w:font w:name="Tahoma">
    <w:charset w:val="01"/>
    <w:family w:val="roman"/>
    <w:pitch w:val="default"/>
  </w:font>
  <w:font w:name="Courier New">
    <w:charset w:val="01"/>
    <w:family w:val="roman"/>
    <w:pitch w:val="default"/>
  </w:font>
  <w:font w:name="Consolas">
    <w:charset w:val="01"/>
    <w:family w:val="roman"/>
    <w:pitch w:val="default"/>
  </w:font>
  <w:font w:name="PT Astra Serif">
    <w:charset w:val="01"/>
    <w:family w:val="roman"/>
    <w:pitch w:val="default"/>
  </w:font>
  <w:font w:name="Calibri">
    <w:charset w:val="01"/>
    <w:family w:val="roman"/>
    <w:pitch w:val="default"/>
  </w:font>
  <w:font w:name="Candara">
    <w:charset w:val="01"/>
    <w:family w:val="roman"/>
    <w:pitch w:val="default"/>
  </w:font>
  <w:font w:name="Verdana">
    <w:charset w:val="01"/>
    <w:family w:val="roman"/>
    <w:pitch w:val="default"/>
  </w:font>
  <w:font w:name="Times">
    <w:altName w:val="Times New Roman"/>
    <w:charset w:val="01"/>
    <w:family w:val="roman"/>
    <w:pitch w:val="default"/>
  </w:font>
  <w:font w:name="Times New Roman CYR">
    <w:charset w:val="01"/>
    <w:family w:val="roman"/>
    <w:pitch w:val="default"/>
  </w:font>
  <w:font w:name="Times New Roman">
    <w:charset w:val="01"/>
    <w:family w:val="auto"/>
    <w:pitch w:val="variable"/>
  </w:font>
  <w:font w:name="Courier New">
    <w:charset w:val="01"/>
    <w:family w:val="auto"/>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jc w:val="center"/>
      <w:rPr/>
    </w:pPr>
    <w:r>
      <w:rPr/>
      <w:fldChar w:fldCharType="begin"/>
    </w:r>
    <w:r>
      <w:rPr/>
      <w:instrText> PAGE </w:instrText>
    </w:r>
    <w:r>
      <w:rPr/>
      <w:fldChar w:fldCharType="separate"/>
    </w:r>
    <w:r>
      <w:rPr/>
      <w:t>153</w:t>
    </w:r>
    <w:r>
      <w:rPr/>
      <w:fldChar w:fldCharType="end"/>
    </w:r>
  </w:p>
  <w:p>
    <w:pPr>
      <w:pStyle w:val="Style37"/>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1560"/>
        </w:tabs>
        <w:ind w:left="1560" w:hanging="360"/>
      </w:pPr>
      <w:rPr>
        <w:b w:val="false"/>
      </w:rPr>
    </w:lvl>
    <w:lvl w:ilvl="1">
      <w:start w:val="1"/>
      <w:numFmt w:val="lowerLetter"/>
      <w:lvlText w:val="%2."/>
      <w:lvlJc w:val="left"/>
      <w:pPr>
        <w:tabs>
          <w:tab w:val="num" w:pos="2280"/>
        </w:tabs>
        <w:ind w:left="2280" w:hanging="360"/>
      </w:pPr>
    </w:lvl>
    <w:lvl w:ilvl="2">
      <w:start w:val="1"/>
      <w:numFmt w:val="lowerRoman"/>
      <w:lvlText w:val="%3."/>
      <w:lvlJc w:val="right"/>
      <w:pPr>
        <w:tabs>
          <w:tab w:val="num" w:pos="3000"/>
        </w:tabs>
        <w:ind w:left="3000" w:hanging="180"/>
      </w:pPr>
    </w:lvl>
    <w:lvl w:ilvl="3">
      <w:start w:val="1"/>
      <w:numFmt w:val="decimal"/>
      <w:lvlText w:val="%4."/>
      <w:lvlJc w:val="left"/>
      <w:pPr>
        <w:tabs>
          <w:tab w:val="num" w:pos="3720"/>
        </w:tabs>
        <w:ind w:left="3720" w:hanging="360"/>
      </w:pPr>
    </w:lvl>
    <w:lvl w:ilvl="4">
      <w:start w:val="1"/>
      <w:numFmt w:val="lowerLetter"/>
      <w:lvlText w:val="%5."/>
      <w:lvlJc w:val="left"/>
      <w:pPr>
        <w:tabs>
          <w:tab w:val="num" w:pos="4440"/>
        </w:tabs>
        <w:ind w:left="4440" w:hanging="360"/>
      </w:pPr>
    </w:lvl>
    <w:lvl w:ilvl="5">
      <w:start w:val="1"/>
      <w:numFmt w:val="lowerRoman"/>
      <w:lvlText w:val="%6."/>
      <w:lvlJc w:val="right"/>
      <w:pPr>
        <w:tabs>
          <w:tab w:val="num" w:pos="5160"/>
        </w:tabs>
        <w:ind w:left="5160" w:hanging="180"/>
      </w:pPr>
    </w:lvl>
    <w:lvl w:ilvl="6">
      <w:start w:val="1"/>
      <w:numFmt w:val="decimal"/>
      <w:lvlText w:val="%7."/>
      <w:lvlJc w:val="left"/>
      <w:pPr>
        <w:tabs>
          <w:tab w:val="num" w:pos="5880"/>
        </w:tabs>
        <w:ind w:left="5880" w:hanging="360"/>
      </w:pPr>
    </w:lvl>
    <w:lvl w:ilvl="7">
      <w:start w:val="1"/>
      <w:numFmt w:val="lowerLetter"/>
      <w:lvlText w:val="%8."/>
      <w:lvlJc w:val="left"/>
      <w:pPr>
        <w:tabs>
          <w:tab w:val="num" w:pos="6600"/>
        </w:tabs>
        <w:ind w:left="6600" w:hanging="360"/>
      </w:pPr>
    </w:lvl>
    <w:lvl w:ilvl="8">
      <w:start w:val="1"/>
      <w:numFmt w:val="lowerRoman"/>
      <w:lvlText w:val="%9."/>
      <w:lvlJc w:val="right"/>
      <w:pPr>
        <w:tabs>
          <w:tab w:val="num" w:pos="7320"/>
        </w:tabs>
        <w:ind w:left="7320" w:hanging="180"/>
      </w:pPr>
    </w:lvl>
  </w:abstractNum>
  <w:abstractNum w:abstractNumId="3">
    <w:lvl w:ilvl="0">
      <w:start w:val="1"/>
      <w:numFmt w:val="decimal"/>
      <w:lvlText w:val="%1."/>
      <w:lvlJc w:val="left"/>
      <w:pPr>
        <w:tabs>
          <w:tab w:val="num" w:pos="900"/>
        </w:tabs>
        <w:ind w:left="900" w:hanging="360"/>
      </w:pPr>
      <w:rPr>
        <w:sz w:val="24"/>
        <w:b w:val="false"/>
        <w:szCs w:val="24"/>
      </w:rPr>
    </w:lvl>
    <w:lvl w:ilvl="1">
      <w:start w:val="0"/>
      <w:numFmt w:val="none"/>
      <w:suff w:val="nothing"/>
      <w:lvlText w:val=""/>
      <w:lvlJc w:val="left"/>
      <w:pPr>
        <w:tabs>
          <w:tab w:val="num" w:pos="540"/>
        </w:tabs>
        <w:ind w:left="0" w:hanging="0"/>
      </w:pPr>
    </w:lvl>
    <w:lvl w:ilvl="2">
      <w:start w:val="0"/>
      <w:numFmt w:val="none"/>
      <w:suff w:val="nothing"/>
      <w:lvlText w:val=""/>
      <w:lvlJc w:val="left"/>
      <w:pPr>
        <w:tabs>
          <w:tab w:val="num" w:pos="540"/>
        </w:tabs>
        <w:ind w:left="0" w:hanging="0"/>
      </w:pPr>
    </w:lvl>
    <w:lvl w:ilvl="3">
      <w:start w:val="0"/>
      <w:numFmt w:val="none"/>
      <w:suff w:val="nothing"/>
      <w:lvlText w:val=""/>
      <w:lvlJc w:val="left"/>
      <w:pPr>
        <w:tabs>
          <w:tab w:val="num" w:pos="540"/>
        </w:tabs>
        <w:ind w:left="0" w:hanging="0"/>
      </w:pPr>
    </w:lvl>
    <w:lvl w:ilvl="4">
      <w:start w:val="0"/>
      <w:numFmt w:val="none"/>
      <w:suff w:val="nothing"/>
      <w:lvlText w:val=""/>
      <w:lvlJc w:val="left"/>
      <w:pPr>
        <w:tabs>
          <w:tab w:val="num" w:pos="540"/>
        </w:tabs>
        <w:ind w:left="0" w:hanging="0"/>
      </w:pPr>
    </w:lvl>
    <w:lvl w:ilvl="5">
      <w:start w:val="0"/>
      <w:numFmt w:val="none"/>
      <w:suff w:val="nothing"/>
      <w:lvlText w:val=""/>
      <w:lvlJc w:val="left"/>
      <w:pPr>
        <w:tabs>
          <w:tab w:val="num" w:pos="540"/>
        </w:tabs>
        <w:ind w:left="0" w:hanging="0"/>
      </w:pPr>
    </w:lvl>
    <w:lvl w:ilvl="6">
      <w:start w:val="0"/>
      <w:numFmt w:val="none"/>
      <w:suff w:val="nothing"/>
      <w:lvlText w:val=""/>
      <w:lvlJc w:val="left"/>
      <w:pPr>
        <w:tabs>
          <w:tab w:val="num" w:pos="540"/>
        </w:tabs>
        <w:ind w:left="0" w:hanging="0"/>
      </w:pPr>
    </w:lvl>
    <w:lvl w:ilvl="7">
      <w:start w:val="0"/>
      <w:numFmt w:val="none"/>
      <w:suff w:val="nothing"/>
      <w:lvlText w:val=""/>
      <w:lvlJc w:val="left"/>
      <w:pPr>
        <w:tabs>
          <w:tab w:val="num" w:pos="540"/>
        </w:tabs>
        <w:ind w:left="0" w:hanging="0"/>
      </w:pPr>
    </w:lvl>
    <w:lvl w:ilvl="8">
      <w:start w:val="0"/>
      <w:numFmt w:val="none"/>
      <w:suff w:val="nothing"/>
      <w:lvlText w:val=""/>
      <w:lvlJc w:val="left"/>
      <w:pPr>
        <w:tabs>
          <w:tab w:val="num" w:pos="540"/>
        </w:tabs>
        <w:ind w:left="0" w:hanging="0"/>
      </w:pPr>
    </w:lvl>
  </w:abstractNum>
  <w:abstractNum w:abstractNumId="4">
    <w:lvl w:ilvl="0">
      <w:start w:val="1"/>
      <w:numFmt w:val="decimal"/>
      <w:lvlText w:val="%1."/>
      <w:lvlJc w:val="left"/>
      <w:pPr>
        <w:tabs>
          <w:tab w:val="num" w:pos="0"/>
        </w:tabs>
        <w:ind w:left="540" w:hanging="540"/>
      </w:pPr>
    </w:lvl>
    <w:lvl w:ilvl="1">
      <w:start w:val="1"/>
      <w:numFmt w:val="decimal"/>
      <w:lvlText w:val="%1.%2."/>
      <w:lvlJc w:val="left"/>
      <w:pPr>
        <w:tabs>
          <w:tab w:val="num" w:pos="0"/>
        </w:tabs>
        <w:ind w:left="900" w:hanging="54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lvl w:ilvl="0">
      <w:start w:val="1"/>
      <w:numFmt w:val="decimal"/>
      <w:lvlText w:val="%1."/>
      <w:lvlJc w:val="left"/>
      <w:pPr>
        <w:tabs>
          <w:tab w:val="num" w:pos="0"/>
        </w:tabs>
        <w:ind w:left="540" w:hanging="540"/>
      </w:pPr>
    </w:lvl>
    <w:lvl w:ilvl="1">
      <w:start w:val="1"/>
      <w:numFmt w:val="decimal"/>
      <w:lvlText w:val="%1.%2."/>
      <w:lvlJc w:val="left"/>
      <w:pPr>
        <w:tabs>
          <w:tab w:val="num" w:pos="0"/>
        </w:tabs>
        <w:ind w:left="900" w:hanging="540"/>
      </w:pPr>
    </w:lvl>
    <w:lvl w:ilvl="2">
      <w:start w:val="4"/>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
    <w:lvl w:ilvl="0">
      <w:start w:val="1"/>
      <w:numFmt w:val="decimal"/>
      <w:lvlText w:val="%1."/>
      <w:lvlJc w:val="left"/>
      <w:pPr>
        <w:tabs>
          <w:tab w:val="num" w:pos="0"/>
        </w:tabs>
        <w:ind w:left="540" w:hanging="540"/>
      </w:pPr>
    </w:lvl>
    <w:lvl w:ilvl="1">
      <w:start w:val="3"/>
      <w:numFmt w:val="decimal"/>
      <w:lvlText w:val="%1.%2."/>
      <w:lvlJc w:val="left"/>
      <w:pPr>
        <w:tabs>
          <w:tab w:val="num" w:pos="0"/>
        </w:tabs>
        <w:ind w:left="900" w:hanging="54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7">
    <w:lvl w:ilvl="0">
      <w:start w:val="1"/>
      <w:numFmt w:val="decimal"/>
      <w:lvlText w:val="%1."/>
      <w:lvlJc w:val="left"/>
      <w:pPr>
        <w:tabs>
          <w:tab w:val="num" w:pos="0"/>
        </w:tabs>
        <w:ind w:left="390" w:hanging="390"/>
      </w:pPr>
      <w:rPr>
        <w:sz w:val="26"/>
      </w:rPr>
    </w:lvl>
    <w:lvl w:ilvl="1">
      <w:start w:val="1"/>
      <w:numFmt w:val="decimal"/>
      <w:lvlText w:val="%1.%2."/>
      <w:lvlJc w:val="left"/>
      <w:pPr>
        <w:tabs>
          <w:tab w:val="num" w:pos="0"/>
        </w:tabs>
        <w:ind w:left="720" w:hanging="720"/>
      </w:pPr>
      <w:rPr>
        <w:sz w:val="26"/>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1080" w:hanging="1080"/>
      </w:pPr>
      <w:rPr>
        <w:sz w:val="26"/>
      </w:rPr>
    </w:lvl>
    <w:lvl w:ilvl="4">
      <w:start w:val="1"/>
      <w:numFmt w:val="decimal"/>
      <w:lvlText w:val="%1.%2.%3.%4.%5."/>
      <w:lvlJc w:val="left"/>
      <w:pPr>
        <w:tabs>
          <w:tab w:val="num" w:pos="0"/>
        </w:tabs>
        <w:ind w:left="1080" w:hanging="1080"/>
      </w:pPr>
      <w:rPr>
        <w:sz w:val="26"/>
      </w:rPr>
    </w:lvl>
    <w:lvl w:ilvl="5">
      <w:start w:val="1"/>
      <w:numFmt w:val="decimal"/>
      <w:lvlText w:val="%1.%2.%3.%4.%5.%6."/>
      <w:lvlJc w:val="left"/>
      <w:pPr>
        <w:tabs>
          <w:tab w:val="num" w:pos="0"/>
        </w:tabs>
        <w:ind w:left="1440" w:hanging="1440"/>
      </w:pPr>
      <w:rPr>
        <w:sz w:val="26"/>
      </w:rPr>
    </w:lvl>
    <w:lvl w:ilvl="6">
      <w:start w:val="1"/>
      <w:numFmt w:val="decimal"/>
      <w:lvlText w:val="%1.%2.%3.%4.%5.%6.%7."/>
      <w:lvlJc w:val="left"/>
      <w:pPr>
        <w:tabs>
          <w:tab w:val="num" w:pos="0"/>
        </w:tabs>
        <w:ind w:left="1800" w:hanging="1800"/>
      </w:pPr>
      <w:rPr>
        <w:sz w:val="26"/>
      </w:rPr>
    </w:lvl>
    <w:lvl w:ilvl="7">
      <w:start w:val="1"/>
      <w:numFmt w:val="decimal"/>
      <w:lvlText w:val="%1.%2.%3.%4.%5.%6.%7.%8."/>
      <w:lvlJc w:val="left"/>
      <w:pPr>
        <w:tabs>
          <w:tab w:val="num" w:pos="0"/>
        </w:tabs>
        <w:ind w:left="1800" w:hanging="1800"/>
      </w:pPr>
      <w:rPr>
        <w:sz w:val="26"/>
      </w:rPr>
    </w:lvl>
    <w:lvl w:ilvl="8">
      <w:start w:val="1"/>
      <w:numFmt w:val="decimal"/>
      <w:lvlText w:val="%1.%2.%3.%4.%5.%6.%7.%8.%9."/>
      <w:lvlJc w:val="left"/>
      <w:pPr>
        <w:tabs>
          <w:tab w:val="num" w:pos="0"/>
        </w:tabs>
        <w:ind w:left="2160" w:hanging="2160"/>
      </w:pPr>
      <w:rPr>
        <w:sz w:val="26"/>
      </w:rPr>
    </w:lvl>
  </w:abstractNum>
  <w:abstractNum w:abstractNumId="8">
    <w:lvl w:ilvl="0">
      <w:start w:val="1"/>
      <w:numFmt w:val="decimal"/>
      <w:lvlText w:val="%1."/>
      <w:lvlJc w:val="left"/>
      <w:pPr>
        <w:tabs>
          <w:tab w:val="num" w:pos="0"/>
        </w:tabs>
        <w:ind w:left="540" w:hanging="540"/>
      </w:pPr>
    </w:lvl>
    <w:lvl w:ilvl="1">
      <w:start w:val="1"/>
      <w:numFmt w:val="decimal"/>
      <w:lvlText w:val="%1.%2."/>
      <w:lvlJc w:val="left"/>
      <w:pPr>
        <w:tabs>
          <w:tab w:val="num" w:pos="0"/>
        </w:tabs>
        <w:ind w:left="2100" w:hanging="540"/>
      </w:pPr>
      <w:rPr>
        <w:b/>
      </w:rPr>
    </w:lvl>
    <w:lvl w:ilvl="2">
      <w:start w:val="3"/>
      <w:numFmt w:val="decimal"/>
      <w:lvlText w:val="%1.%2.%3."/>
      <w:lvlJc w:val="left"/>
      <w:pPr>
        <w:tabs>
          <w:tab w:val="num" w:pos="0"/>
        </w:tabs>
        <w:ind w:left="5966"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9">
    <w:lvl w:ilvl="0">
      <w:start w:val="1"/>
      <w:numFmt w:val="decimal"/>
      <w:lvlText w:val="%1."/>
      <w:lvlJc w:val="left"/>
      <w:pPr>
        <w:tabs>
          <w:tab w:val="num" w:pos="0"/>
        </w:tabs>
        <w:ind w:left="540" w:hanging="540"/>
      </w:pPr>
    </w:lvl>
    <w:lvl w:ilvl="1">
      <w:start w:val="3"/>
      <w:numFmt w:val="decimal"/>
      <w:lvlText w:val="%1.%2."/>
      <w:lvlJc w:val="left"/>
      <w:pPr>
        <w:tabs>
          <w:tab w:val="num" w:pos="0"/>
        </w:tabs>
        <w:ind w:left="900" w:hanging="540"/>
      </w:pPr>
    </w:lvl>
    <w:lvl w:ilvl="2">
      <w:start w:val="1"/>
      <w:numFmt w:val="decimal"/>
      <w:lvlText w:val="%1.%2.%3."/>
      <w:lvlJc w:val="left"/>
      <w:pPr>
        <w:tabs>
          <w:tab w:val="num" w:pos="0"/>
        </w:tabs>
        <w:ind w:left="469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
    <w:lvl w:ilvl="0">
      <w:start w:val="7"/>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lvl w:ilvl="0">
      <w:start w:val="1"/>
      <w:numFmt w:val="decimal"/>
      <w:suff w:val="nothing"/>
      <w:lvlText w:val="%1."/>
      <w:lvlJc w:val="left"/>
      <w:pPr>
        <w:tabs>
          <w:tab w:val="num" w:pos="0"/>
        </w:tabs>
        <w:ind w:left="0" w:hanging="0"/>
      </w:pPr>
      <w:rPr>
        <w:b w:val="false"/>
        <w:rFonts w:cs="Times New Roman"/>
      </w:rPr>
    </w:lvl>
    <w:lvl w:ilvl="1">
      <w:start w:val="1"/>
      <w:numFmt w:val="lowerLetter"/>
      <w:lvlText w:val="%2."/>
      <w:lvlJc w:val="left"/>
      <w:pPr>
        <w:tabs>
          <w:tab w:val="num" w:pos="0"/>
        </w:tabs>
        <w:ind w:left="2008" w:hanging="360"/>
      </w:pPr>
      <w:rPr>
        <w:rFonts w:cs="Times New Roman"/>
      </w:rPr>
    </w:lvl>
    <w:lvl w:ilvl="2">
      <w:start w:val="1"/>
      <w:numFmt w:val="lowerRoman"/>
      <w:lvlText w:val="%3."/>
      <w:lvlJc w:val="right"/>
      <w:pPr>
        <w:tabs>
          <w:tab w:val="num" w:pos="0"/>
        </w:tabs>
        <w:ind w:left="2728" w:hanging="180"/>
      </w:pPr>
      <w:rPr>
        <w:rFonts w:cs="Times New Roman"/>
      </w:rPr>
    </w:lvl>
    <w:lvl w:ilvl="3">
      <w:start w:val="1"/>
      <w:numFmt w:val="decimal"/>
      <w:lvlText w:val="%4."/>
      <w:lvlJc w:val="left"/>
      <w:pPr>
        <w:tabs>
          <w:tab w:val="num" w:pos="0"/>
        </w:tabs>
        <w:ind w:left="3448" w:hanging="360"/>
      </w:pPr>
      <w:rPr>
        <w:rFonts w:cs="Times New Roman"/>
      </w:rPr>
    </w:lvl>
    <w:lvl w:ilvl="4">
      <w:start w:val="1"/>
      <w:numFmt w:val="lowerLetter"/>
      <w:lvlText w:val="%5."/>
      <w:lvlJc w:val="left"/>
      <w:pPr>
        <w:tabs>
          <w:tab w:val="num" w:pos="0"/>
        </w:tabs>
        <w:ind w:left="4168" w:hanging="360"/>
      </w:pPr>
      <w:rPr>
        <w:rFonts w:cs="Times New Roman"/>
      </w:rPr>
    </w:lvl>
    <w:lvl w:ilvl="5">
      <w:start w:val="1"/>
      <w:numFmt w:val="lowerRoman"/>
      <w:lvlText w:val="%6."/>
      <w:lvlJc w:val="right"/>
      <w:pPr>
        <w:tabs>
          <w:tab w:val="num" w:pos="0"/>
        </w:tabs>
        <w:ind w:left="4888" w:hanging="180"/>
      </w:pPr>
      <w:rPr>
        <w:rFonts w:cs="Times New Roman"/>
      </w:rPr>
    </w:lvl>
    <w:lvl w:ilvl="6">
      <w:start w:val="1"/>
      <w:numFmt w:val="decimal"/>
      <w:lvlText w:val="%7."/>
      <w:lvlJc w:val="left"/>
      <w:pPr>
        <w:tabs>
          <w:tab w:val="num" w:pos="0"/>
        </w:tabs>
        <w:ind w:left="5608" w:hanging="360"/>
      </w:pPr>
      <w:rPr>
        <w:rFonts w:cs="Times New Roman"/>
      </w:rPr>
    </w:lvl>
    <w:lvl w:ilvl="7">
      <w:start w:val="1"/>
      <w:numFmt w:val="lowerLetter"/>
      <w:lvlText w:val="%8."/>
      <w:lvlJc w:val="left"/>
      <w:pPr>
        <w:tabs>
          <w:tab w:val="num" w:pos="0"/>
        </w:tabs>
        <w:ind w:left="6328" w:hanging="360"/>
      </w:pPr>
      <w:rPr>
        <w:rFonts w:cs="Times New Roman"/>
      </w:rPr>
    </w:lvl>
    <w:lvl w:ilvl="8">
      <w:start w:val="1"/>
      <w:numFmt w:val="lowerRoman"/>
      <w:lvlText w:val="%9."/>
      <w:lvlJc w:val="right"/>
      <w:pPr>
        <w:tabs>
          <w:tab w:val="num" w:pos="0"/>
        </w:tabs>
        <w:ind w:left="7048" w:hanging="180"/>
      </w:pPr>
      <w:rPr>
        <w:rFonts w:cs="Times New Roman"/>
      </w:rPr>
    </w:lvl>
  </w:abstractNum>
  <w:abstractNum w:abstractNumId="12">
    <w:lvl w:ilvl="0">
      <w:start w:val="2"/>
      <w:numFmt w:val="decimal"/>
      <w:lvlText w:val="%1."/>
      <w:lvlJc w:val="left"/>
      <w:pPr>
        <w:tabs>
          <w:tab w:val="num" w:pos="0"/>
        </w:tabs>
        <w:ind w:left="390" w:hanging="390"/>
      </w:p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3">
    <w:lvl w:ilvl="0">
      <w:start w:val="1"/>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3"/>
      <w:numFmt w:val="decimal"/>
      <w:lvlText w:val="%1.%2.%3."/>
      <w:lvlJc w:val="left"/>
      <w:pPr>
        <w:tabs>
          <w:tab w:val="num" w:pos="0"/>
        </w:tabs>
        <w:ind w:left="469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lvl w:ilvl="0">
      <w:start w:val="1"/>
      <w:numFmt w:val="upperRoman"/>
      <w:lvlText w:val="%1."/>
      <w:lvlJc w:val="left"/>
      <w:pPr>
        <w:tabs>
          <w:tab w:val="num" w:pos="644"/>
        </w:tabs>
        <w:ind w:left="644" w:hanging="360"/>
      </w:pPr>
      <w:rPr>
        <w:rFonts w:eastAsia="Times New Roman" w:cs="Times New Roman"/>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lvl w:ilvl="0">
      <w:start w:val="19"/>
      <w:numFmt w:val="decimal"/>
      <w:lvlText w:val="%1."/>
      <w:lvlJc w:val="left"/>
      <w:pPr>
        <w:tabs>
          <w:tab w:val="num" w:pos="0"/>
        </w:tabs>
        <w:ind w:left="644" w:hanging="360"/>
      </w:pPr>
      <w:rPr>
        <w:b w:val="fals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decimal"/>
      <w:lvlText w:val="%1."/>
      <w:lvlJc w:val="left"/>
      <w:pPr>
        <w:tabs>
          <w:tab w:val="num" w:pos="0"/>
        </w:tabs>
        <w:ind w:left="390" w:hanging="390"/>
      </w:pPr>
      <w:rPr>
        <w:b/>
      </w:rPr>
    </w:lvl>
    <w:lvl w:ilvl="1">
      <w:start w:val="2"/>
      <w:numFmt w:val="decimal"/>
      <w:lvlText w:val="%1.%2."/>
      <w:lvlJc w:val="left"/>
      <w:pPr>
        <w:tabs>
          <w:tab w:val="num" w:pos="0"/>
        </w:tabs>
        <w:ind w:left="720" w:hanging="720"/>
      </w:pPr>
      <w:rPr>
        <w:b/>
      </w:rPr>
    </w:lvl>
    <w:lvl w:ilvl="2">
      <w:start w:val="1"/>
      <w:numFmt w:val="decimal"/>
      <w:lvlText w:val="%1.%2.%3."/>
      <w:lvlJc w:val="left"/>
      <w:pPr>
        <w:tabs>
          <w:tab w:val="num" w:pos="0"/>
        </w:tabs>
        <w:ind w:left="1288" w:hanging="720"/>
      </w:pPr>
      <w:rPr>
        <w:b/>
      </w:rPr>
    </w:lvl>
    <w:lvl w:ilvl="3">
      <w:start w:val="1"/>
      <w:numFmt w:val="decimal"/>
      <w:lvlText w:val="%1.%2.%3.%4."/>
      <w:lvlJc w:val="left"/>
      <w:pPr>
        <w:tabs>
          <w:tab w:val="num" w:pos="0"/>
        </w:tabs>
        <w:ind w:left="1932" w:hanging="1080"/>
      </w:pPr>
      <w:rPr>
        <w:b/>
      </w:rPr>
    </w:lvl>
    <w:lvl w:ilvl="4">
      <w:start w:val="1"/>
      <w:numFmt w:val="decimal"/>
      <w:lvlText w:val="%1.%2.%3.%4.%5."/>
      <w:lvlJc w:val="left"/>
      <w:pPr>
        <w:tabs>
          <w:tab w:val="num" w:pos="0"/>
        </w:tabs>
        <w:ind w:left="2216" w:hanging="1080"/>
      </w:pPr>
      <w:rPr>
        <w:b/>
      </w:rPr>
    </w:lvl>
    <w:lvl w:ilvl="5">
      <w:start w:val="1"/>
      <w:numFmt w:val="decimal"/>
      <w:lvlText w:val="%1.%2.%3.%4.%5.%6."/>
      <w:lvlJc w:val="left"/>
      <w:pPr>
        <w:tabs>
          <w:tab w:val="num" w:pos="0"/>
        </w:tabs>
        <w:ind w:left="2860" w:hanging="1440"/>
      </w:pPr>
      <w:rPr>
        <w:b/>
      </w:rPr>
    </w:lvl>
    <w:lvl w:ilvl="6">
      <w:start w:val="1"/>
      <w:numFmt w:val="decimal"/>
      <w:lvlText w:val="%1.%2.%3.%4.%5.%6.%7."/>
      <w:lvlJc w:val="left"/>
      <w:pPr>
        <w:tabs>
          <w:tab w:val="num" w:pos="0"/>
        </w:tabs>
        <w:ind w:left="3144" w:hanging="1440"/>
      </w:pPr>
      <w:rPr>
        <w:b/>
      </w:rPr>
    </w:lvl>
    <w:lvl w:ilvl="7">
      <w:start w:val="1"/>
      <w:numFmt w:val="decimal"/>
      <w:lvlText w:val="%1.%2.%3.%4.%5.%6.%7.%8."/>
      <w:lvlJc w:val="left"/>
      <w:pPr>
        <w:tabs>
          <w:tab w:val="num" w:pos="0"/>
        </w:tabs>
        <w:ind w:left="3788" w:hanging="1800"/>
      </w:pPr>
      <w:rPr>
        <w:b/>
      </w:rPr>
    </w:lvl>
    <w:lvl w:ilvl="8">
      <w:start w:val="1"/>
      <w:numFmt w:val="decimal"/>
      <w:lvlText w:val="%1.%2.%3.%4.%5.%6.%7.%8.%9."/>
      <w:lvlJc w:val="left"/>
      <w:pPr>
        <w:tabs>
          <w:tab w:val="num" w:pos="0"/>
        </w:tabs>
        <w:ind w:left="4072" w:hanging="1800"/>
      </w:pPr>
      <w:rPr>
        <w:b/>
      </w:rPr>
    </w:lvl>
  </w:abstractNum>
  <w:abstractNum w:abstractNumId="17">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lvl w:ilvl="0">
      <w:start w:val="18"/>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9">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0">
    <w:lvl w:ilvl="0">
      <w:start w:val="1"/>
      <w:numFmt w:val="decimal"/>
      <w:lvlText w:val="%1."/>
      <w:lvlJc w:val="left"/>
      <w:pPr>
        <w:tabs>
          <w:tab w:val="num" w:pos="720"/>
        </w:tabs>
        <w:ind w:left="720" w:hanging="360"/>
      </w:pPr>
      <w:rPr>
        <w:rFonts w:eastAsia="Times New Roman" w:cs="Times New Roman"/>
      </w:rPr>
    </w:lvl>
    <w:lvl w:ilvl="1">
      <w:start w:val="0"/>
      <w:numFmt w:val="none"/>
      <w:suff w:val="nothing"/>
      <w:lvlText w:val=""/>
      <w:lvlJc w:val="left"/>
      <w:pPr>
        <w:tabs>
          <w:tab w:val="num" w:pos="0"/>
        </w:tabs>
        <w:ind w:left="0" w:hanging="0"/>
      </w:pPr>
    </w:lvl>
    <w:lvl w:ilvl="2">
      <w:start w:val="0"/>
      <w:numFmt w:val="none"/>
      <w:suff w:val="nothing"/>
      <w:lvlText w:val=""/>
      <w:lvlJc w:val="left"/>
      <w:pPr>
        <w:tabs>
          <w:tab w:val="num" w:pos="0"/>
        </w:tabs>
        <w:ind w:left="0" w:hanging="0"/>
      </w:pPr>
    </w:lvl>
    <w:lvl w:ilvl="3">
      <w:start w:val="0"/>
      <w:numFmt w:val="none"/>
      <w:suff w:val="nothing"/>
      <w:lvlText w:val=""/>
      <w:lvlJc w:val="left"/>
      <w:pPr>
        <w:tabs>
          <w:tab w:val="num" w:pos="0"/>
        </w:tabs>
        <w:ind w:left="0" w:hanging="0"/>
      </w:pPr>
    </w:lvl>
    <w:lvl w:ilvl="4">
      <w:start w:val="0"/>
      <w:numFmt w:val="none"/>
      <w:suff w:val="nothing"/>
      <w:lvlText w:val=""/>
      <w:lvlJc w:val="left"/>
      <w:pPr>
        <w:tabs>
          <w:tab w:val="num" w:pos="0"/>
        </w:tabs>
        <w:ind w:left="0" w:hanging="0"/>
      </w:pPr>
    </w:lvl>
    <w:lvl w:ilvl="5">
      <w:start w:val="0"/>
      <w:numFmt w:val="none"/>
      <w:suff w:val="nothing"/>
      <w:lvlText w:val=""/>
      <w:lvlJc w:val="left"/>
      <w:pPr>
        <w:tabs>
          <w:tab w:val="num" w:pos="0"/>
        </w:tabs>
        <w:ind w:left="0" w:hanging="0"/>
      </w:pPr>
    </w:lvl>
    <w:lvl w:ilvl="6">
      <w:start w:val="0"/>
      <w:numFmt w:val="none"/>
      <w:suff w:val="nothing"/>
      <w:lvlText w:val=""/>
      <w:lvlJc w:val="left"/>
      <w:pPr>
        <w:tabs>
          <w:tab w:val="num" w:pos="0"/>
        </w:tabs>
        <w:ind w:left="0" w:hanging="0"/>
      </w:pPr>
    </w:lvl>
    <w:lvl w:ilvl="7">
      <w:start w:val="0"/>
      <w:numFmt w:val="none"/>
      <w:suff w:val="nothing"/>
      <w:lvlText w:val=""/>
      <w:lvlJc w:val="left"/>
      <w:pPr>
        <w:tabs>
          <w:tab w:val="num" w:pos="0"/>
        </w:tabs>
        <w:ind w:left="0" w:hanging="0"/>
      </w:pPr>
    </w:lvl>
    <w:lvl w:ilvl="8">
      <w:start w:val="0"/>
      <w:numFmt w:val="none"/>
      <w:suff w:val="nothing"/>
      <w:lvlText w:val=""/>
      <w:lvlJc w:val="left"/>
      <w:pPr>
        <w:tabs>
          <w:tab w:val="num" w:pos="0"/>
        </w:tabs>
        <w:ind w:left="0" w:hanging="0"/>
      </w:p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10"/>
    <w:lvlOverride w:ilvl="0">
      <w:startOverride w:val="1"/>
    </w:lvlOverride>
  </w:num>
  <w:num w:numId="23">
    <w:abstractNumId w:val="1"/>
    <w:lvlOverride w:ilvl="0">
      <w:startOverride w:val="1"/>
    </w:lvlOverride>
  </w:num>
  <w:num w:numId="24">
    <w:abstractNumId w:val="2"/>
    <w:lvlOverride w:ilvl="0">
      <w:startOverride w:val="1"/>
    </w:lvlOverride>
  </w:num>
  <w:num w:numId="25">
    <w:abstractNumId w:val="11"/>
    <w:lvlOverride w:ilvl="0">
      <w:startOverride w:val="1"/>
    </w:lvlOverride>
  </w:num>
</w:numbering>
</file>

<file path=word/settings.xml><?xml version="1.0" encoding="utf-8"?>
<w:settings xmlns:w="http://schemas.openxmlformats.org/wordprocessingml/2006/main">
  <w:zoom w:percent="100"/>
  <w:embedSystemFonts/>
  <w:defaultTabStop w:val="567"/>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1" w:unhideWhenUsed="1" w:qFormat="1"/>
    <w:lsdException w:name="page number" w:uiPriority="99"/>
    <w:lsdException w:name="List 3" w:uiPriority="99"/>
    <w:lsdException w:name="Title" w:qFormat="1"/>
    <w:lsdException w:name="Body Text" w:qFormat="1"/>
    <w:lsdException w:name="List Continue 2" w:uiPriority="99"/>
    <w:lsdException w:name="Subtitle" w:qFormat="1"/>
    <w:lsdException w:name="Body Text 2" w:qFormat="1"/>
    <w:lsdException w:name="Block Text" w:uiPriority="99"/>
    <w:lsdException w:name="Strong" w:qFormat="1"/>
    <w:lsdException w:name="Emphasis" w:uiPriority="20" w:qFormat="1"/>
    <w:lsdException w:name="Plain Text" w:uiPriority="99"/>
    <w:lsdException w:name="Normal (Web)" w:uiPriority="99" w:qFormat="1"/>
    <w:lsdException w:name="No List" w:uiPriority="99"/>
    <w:lsdException w:name="Table Web 1" w:uiPriority="99"/>
    <w:lsdException w:name="Balloon Tex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4d3866"/>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4d3866"/>
    <w:pPr>
      <w:keepNext w:val="true"/>
      <w:ind w:firstLine="900"/>
      <w:outlineLvl w:val="0"/>
    </w:pPr>
    <w:rPr>
      <w:sz w:val="28"/>
      <w:szCs w:val="28"/>
    </w:rPr>
  </w:style>
  <w:style w:type="paragraph" w:styleId="2">
    <w:name w:val="Heading 2"/>
    <w:basedOn w:val="Normal"/>
    <w:next w:val="Normal"/>
    <w:link w:val="20"/>
    <w:unhideWhenUsed/>
    <w:qFormat/>
    <w:rsid w:val="008f4ab9"/>
    <w:pPr>
      <w:keepNext w:val="true"/>
      <w:spacing w:before="240" w:after="60"/>
      <w:outlineLvl w:val="1"/>
    </w:pPr>
    <w:rPr>
      <w:rFonts w:ascii="Cambria" w:hAnsi="Cambria"/>
      <w:b/>
      <w:bCs/>
      <w:i/>
      <w:iCs/>
      <w:sz w:val="28"/>
      <w:szCs w:val="28"/>
    </w:rPr>
  </w:style>
  <w:style w:type="paragraph" w:styleId="3">
    <w:name w:val="Heading 3"/>
    <w:basedOn w:val="Normal"/>
    <w:next w:val="Normal"/>
    <w:link w:val="30"/>
    <w:qFormat/>
    <w:rsid w:val="008f4ab9"/>
    <w:pPr>
      <w:keepNext w:val="true"/>
      <w:spacing w:before="240" w:after="60"/>
      <w:outlineLvl w:val="2"/>
    </w:pPr>
    <w:rPr>
      <w:rFonts w:ascii="Arial" w:hAnsi="Arial" w:cs="Arial"/>
      <w:b/>
      <w:bCs/>
      <w:sz w:val="26"/>
      <w:szCs w:val="26"/>
    </w:rPr>
  </w:style>
  <w:style w:type="paragraph" w:styleId="4">
    <w:name w:val="Heading 4"/>
    <w:basedOn w:val="Normal"/>
    <w:next w:val="Normal"/>
    <w:link w:val="40"/>
    <w:qFormat/>
    <w:rsid w:val="008f4ab9"/>
    <w:pPr>
      <w:keepNext w:val="true"/>
      <w:jc w:val="both"/>
      <w:outlineLvl w:val="3"/>
    </w:pPr>
    <w:rPr>
      <w:sz w:val="28"/>
    </w:rPr>
  </w:style>
  <w:style w:type="paragraph" w:styleId="5">
    <w:name w:val="Heading 5"/>
    <w:basedOn w:val="Normal"/>
    <w:next w:val="Normal"/>
    <w:link w:val="50"/>
    <w:qFormat/>
    <w:rsid w:val="008f4ab9"/>
    <w:pPr>
      <w:keepNext w:val="true"/>
      <w:ind w:firstLine="851"/>
      <w:jc w:val="center"/>
      <w:outlineLvl w:val="4"/>
    </w:pPr>
    <w:rPr>
      <w:b/>
      <w:sz w:val="28"/>
    </w:rPr>
  </w:style>
  <w:style w:type="paragraph" w:styleId="6">
    <w:name w:val="Heading 6"/>
    <w:basedOn w:val="Normal"/>
    <w:next w:val="Normal"/>
    <w:link w:val="60"/>
    <w:qFormat/>
    <w:rsid w:val="008f4ab9"/>
    <w:pPr>
      <w:keepNext w:val="true"/>
      <w:ind w:firstLine="851"/>
      <w:outlineLvl w:val="5"/>
    </w:pPr>
    <w:rPr>
      <w:sz w:val="28"/>
    </w:rPr>
  </w:style>
  <w:style w:type="paragraph" w:styleId="7">
    <w:name w:val="Heading 7"/>
    <w:basedOn w:val="Normal"/>
    <w:next w:val="Normal"/>
    <w:link w:val="70"/>
    <w:qFormat/>
    <w:rsid w:val="008f4ab9"/>
    <w:pPr>
      <w:spacing w:before="240" w:after="60"/>
      <w:outlineLvl w:val="6"/>
    </w:pPr>
    <w:rPr/>
  </w:style>
  <w:style w:type="paragraph" w:styleId="8">
    <w:name w:val="Heading 8"/>
    <w:basedOn w:val="Normal"/>
    <w:next w:val="Normal"/>
    <w:link w:val="80"/>
    <w:qFormat/>
    <w:rsid w:val="008f4ab9"/>
    <w:pPr>
      <w:keepNext w:val="true"/>
      <w:ind w:firstLine="851"/>
      <w:jc w:val="both"/>
      <w:outlineLvl w:val="7"/>
    </w:pPr>
    <w:rPr>
      <w:sz w:val="28"/>
    </w:rPr>
  </w:style>
  <w:style w:type="paragraph" w:styleId="9">
    <w:name w:val="Heading 9"/>
    <w:basedOn w:val="Normal"/>
    <w:next w:val="Normal"/>
    <w:link w:val="90"/>
    <w:qFormat/>
    <w:rsid w:val="008f4ab9"/>
    <w:pPr>
      <w:keepNext w:val="true"/>
      <w:ind w:firstLine="851"/>
      <w:jc w:val="right"/>
      <w:outlineLvl w:val="8"/>
    </w:pPr>
    <w:rPr>
      <w:sz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locked/>
    <w:rsid w:val="008f4ab9"/>
    <w:rPr>
      <w:sz w:val="28"/>
      <w:szCs w:val="28"/>
    </w:rPr>
  </w:style>
  <w:style w:type="character" w:styleId="21" w:customStyle="1">
    <w:name w:val="Заголовок 2 Знак"/>
    <w:basedOn w:val="DefaultParagraphFont"/>
    <w:link w:val="2"/>
    <w:qFormat/>
    <w:rsid w:val="008f4ab9"/>
    <w:rPr>
      <w:rFonts w:ascii="Cambria" w:hAnsi="Cambria" w:eastAsia="Times New Roman" w:cs="Times New Roman"/>
      <w:b/>
      <w:bCs/>
      <w:i/>
      <w:iCs/>
      <w:sz w:val="28"/>
      <w:szCs w:val="28"/>
    </w:rPr>
  </w:style>
  <w:style w:type="character" w:styleId="31" w:customStyle="1">
    <w:name w:val="Заголовок 3 Знак"/>
    <w:basedOn w:val="DefaultParagraphFont"/>
    <w:link w:val="3"/>
    <w:qFormat/>
    <w:rsid w:val="008f4ab9"/>
    <w:rPr>
      <w:rFonts w:ascii="Arial" w:hAnsi="Arial" w:cs="Arial"/>
      <w:b/>
      <w:bCs/>
      <w:sz w:val="26"/>
      <w:szCs w:val="26"/>
    </w:rPr>
  </w:style>
  <w:style w:type="character" w:styleId="41" w:customStyle="1">
    <w:name w:val="Заголовок 4 Знак"/>
    <w:basedOn w:val="DefaultParagraphFont"/>
    <w:link w:val="4"/>
    <w:qFormat/>
    <w:rsid w:val="008f4ab9"/>
    <w:rPr>
      <w:sz w:val="28"/>
      <w:szCs w:val="24"/>
    </w:rPr>
  </w:style>
  <w:style w:type="character" w:styleId="51" w:customStyle="1">
    <w:name w:val="Заголовок 5 Знак"/>
    <w:basedOn w:val="DefaultParagraphFont"/>
    <w:link w:val="5"/>
    <w:qFormat/>
    <w:rsid w:val="008f4ab9"/>
    <w:rPr>
      <w:b/>
      <w:sz w:val="28"/>
      <w:szCs w:val="24"/>
    </w:rPr>
  </w:style>
  <w:style w:type="character" w:styleId="61" w:customStyle="1">
    <w:name w:val="Заголовок 6 Знак"/>
    <w:basedOn w:val="DefaultParagraphFont"/>
    <w:link w:val="6"/>
    <w:qFormat/>
    <w:rsid w:val="008f4ab9"/>
    <w:rPr>
      <w:sz w:val="28"/>
      <w:szCs w:val="24"/>
    </w:rPr>
  </w:style>
  <w:style w:type="character" w:styleId="71" w:customStyle="1">
    <w:name w:val="Заголовок 7 Знак"/>
    <w:basedOn w:val="DefaultParagraphFont"/>
    <w:link w:val="7"/>
    <w:qFormat/>
    <w:rsid w:val="008f4ab9"/>
    <w:rPr>
      <w:sz w:val="24"/>
      <w:szCs w:val="24"/>
    </w:rPr>
  </w:style>
  <w:style w:type="character" w:styleId="81" w:customStyle="1">
    <w:name w:val="Заголовок 8 Знак"/>
    <w:basedOn w:val="DefaultParagraphFont"/>
    <w:link w:val="8"/>
    <w:qFormat/>
    <w:rsid w:val="008f4ab9"/>
    <w:rPr>
      <w:sz w:val="28"/>
      <w:szCs w:val="24"/>
    </w:rPr>
  </w:style>
  <w:style w:type="character" w:styleId="91" w:customStyle="1">
    <w:name w:val="Заголовок 9 Знак"/>
    <w:basedOn w:val="DefaultParagraphFont"/>
    <w:link w:val="9"/>
    <w:qFormat/>
    <w:rsid w:val="008f4ab9"/>
    <w:rPr>
      <w:sz w:val="28"/>
      <w:szCs w:val="24"/>
    </w:rPr>
  </w:style>
  <w:style w:type="character" w:styleId="Style5" w:customStyle="1">
    <w:name w:val="Основной текст Знак"/>
    <w:basedOn w:val="DefaultParagraphFont"/>
    <w:link w:val="a4"/>
    <w:qFormat/>
    <w:locked/>
    <w:rsid w:val="008f4ab9"/>
    <w:rPr>
      <w:sz w:val="28"/>
      <w:szCs w:val="28"/>
    </w:rPr>
  </w:style>
  <w:style w:type="character" w:styleId="32" w:customStyle="1">
    <w:name w:val="Основной текст с отступом 3 Знак"/>
    <w:basedOn w:val="DefaultParagraphFont"/>
    <w:link w:val="31"/>
    <w:qFormat/>
    <w:locked/>
    <w:rsid w:val="008f4ab9"/>
    <w:rPr>
      <w:sz w:val="16"/>
      <w:szCs w:val="16"/>
    </w:rPr>
  </w:style>
  <w:style w:type="character" w:styleId="22" w:customStyle="1">
    <w:name w:val="Основной текст с отступом 2 Знак"/>
    <w:basedOn w:val="DefaultParagraphFont"/>
    <w:link w:val="21"/>
    <w:qFormat/>
    <w:locked/>
    <w:rsid w:val="008f4ab9"/>
    <w:rPr>
      <w:sz w:val="28"/>
      <w:szCs w:val="28"/>
    </w:rPr>
  </w:style>
  <w:style w:type="character" w:styleId="Style6" w:customStyle="1">
    <w:name w:val="Основной текст с отступом Знак"/>
    <w:basedOn w:val="DefaultParagraphFont"/>
    <w:link w:val="a6"/>
    <w:qFormat/>
    <w:locked/>
    <w:rsid w:val="008f4ab9"/>
    <w:rPr>
      <w:sz w:val="28"/>
      <w:szCs w:val="28"/>
    </w:rPr>
  </w:style>
  <w:style w:type="character" w:styleId="33" w:customStyle="1">
    <w:name w:val="Основной текст 3 Знак"/>
    <w:basedOn w:val="DefaultParagraphFont"/>
    <w:link w:val="33"/>
    <w:qFormat/>
    <w:locked/>
    <w:rsid w:val="008f4ab9"/>
    <w:rPr>
      <w:sz w:val="16"/>
      <w:szCs w:val="16"/>
    </w:rPr>
  </w:style>
  <w:style w:type="character" w:styleId="Style7">
    <w:name w:val="Интернет-ссылка"/>
    <w:basedOn w:val="DefaultParagraphFont"/>
    <w:unhideWhenUsed/>
    <w:rsid w:val="003c4f40"/>
    <w:rPr>
      <w:color w:val="0000FF"/>
      <w:u w:val="single"/>
    </w:rPr>
  </w:style>
  <w:style w:type="character" w:styleId="Style8" w:customStyle="1">
    <w:name w:val="Обычный (веб) Знак"/>
    <w:link w:val="aa"/>
    <w:uiPriority w:val="99"/>
    <w:qFormat/>
    <w:locked/>
    <w:rsid w:val="00da4f4e"/>
    <w:rPr>
      <w:sz w:val="24"/>
      <w:szCs w:val="24"/>
    </w:rPr>
  </w:style>
  <w:style w:type="character" w:styleId="23" w:customStyle="1">
    <w:name w:val="Основной текст 2 Знак"/>
    <w:basedOn w:val="DefaultParagraphFont"/>
    <w:link w:val="25"/>
    <w:qFormat/>
    <w:locked/>
    <w:rsid w:val="008f4ab9"/>
    <w:rPr>
      <w:sz w:val="28"/>
      <w:szCs w:val="28"/>
    </w:rPr>
  </w:style>
  <w:style w:type="character" w:styleId="211" w:customStyle="1">
    <w:name w:val="Основной текст 2 Знак1"/>
    <w:basedOn w:val="DefaultParagraphFont"/>
    <w:link w:val="25"/>
    <w:qFormat/>
    <w:rsid w:val="008f4ab9"/>
    <w:rPr>
      <w:sz w:val="24"/>
      <w:szCs w:val="24"/>
    </w:rPr>
  </w:style>
  <w:style w:type="character" w:styleId="212" w:customStyle="1">
    <w:name w:val="Заголовок 2 Знак1"/>
    <w:basedOn w:val="DefaultParagraphFont"/>
    <w:qFormat/>
    <w:locked/>
    <w:rsid w:val="008f4ab9"/>
    <w:rPr>
      <w:sz w:val="28"/>
      <w:szCs w:val="28"/>
      <w:lang w:val="ru-RU" w:eastAsia="ru-RU" w:bidi="ar-SA"/>
    </w:rPr>
  </w:style>
  <w:style w:type="character" w:styleId="Style9">
    <w:name w:val="Посещённая гиперссылка"/>
    <w:basedOn w:val="DefaultParagraphFont"/>
    <w:rsid w:val="008f4ab9"/>
    <w:rPr>
      <w:color w:val="800080"/>
      <w:u w:val="single"/>
    </w:rPr>
  </w:style>
  <w:style w:type="character" w:styleId="Style10" w:customStyle="1">
    <w:name w:val="Текст сноски Знак"/>
    <w:basedOn w:val="DefaultParagraphFont"/>
    <w:link w:val="af"/>
    <w:qFormat/>
    <w:locked/>
    <w:rsid w:val="008f4ab9"/>
    <w:rPr/>
  </w:style>
  <w:style w:type="character" w:styleId="12" w:customStyle="1">
    <w:name w:val="Текст сноски Знак1"/>
    <w:basedOn w:val="DefaultParagraphFont"/>
    <w:link w:val="af"/>
    <w:qFormat/>
    <w:rsid w:val="008f4ab9"/>
    <w:rPr/>
  </w:style>
  <w:style w:type="character" w:styleId="Style11" w:customStyle="1">
    <w:name w:val="Верхний колонтитул Знак"/>
    <w:basedOn w:val="DefaultParagraphFont"/>
    <w:link w:val="af1"/>
    <w:qFormat/>
    <w:locked/>
    <w:rsid w:val="008f4ab9"/>
    <w:rPr>
      <w:sz w:val="28"/>
      <w:szCs w:val="28"/>
    </w:rPr>
  </w:style>
  <w:style w:type="character" w:styleId="13" w:customStyle="1">
    <w:name w:val="Верхний колонтитул Знак1"/>
    <w:basedOn w:val="DefaultParagraphFont"/>
    <w:link w:val="af1"/>
    <w:qFormat/>
    <w:rsid w:val="008f4ab9"/>
    <w:rPr>
      <w:sz w:val="24"/>
      <w:szCs w:val="24"/>
    </w:rPr>
  </w:style>
  <w:style w:type="character" w:styleId="Style12" w:customStyle="1">
    <w:name w:val="Нижний колонтитул Знак"/>
    <w:basedOn w:val="DefaultParagraphFont"/>
    <w:link w:val="af3"/>
    <w:qFormat/>
    <w:locked/>
    <w:rsid w:val="008f4ab9"/>
    <w:rPr>
      <w:sz w:val="24"/>
      <w:szCs w:val="24"/>
    </w:rPr>
  </w:style>
  <w:style w:type="character" w:styleId="14" w:customStyle="1">
    <w:name w:val="Нижний колонтитул Знак1"/>
    <w:basedOn w:val="DefaultParagraphFont"/>
    <w:link w:val="af3"/>
    <w:qFormat/>
    <w:rsid w:val="008f4ab9"/>
    <w:rPr>
      <w:sz w:val="24"/>
      <w:szCs w:val="24"/>
    </w:rPr>
  </w:style>
  <w:style w:type="character" w:styleId="Style13" w:customStyle="1">
    <w:name w:val="Название Знак"/>
    <w:basedOn w:val="DefaultParagraphFont"/>
    <w:link w:val="af5"/>
    <w:qFormat/>
    <w:locked/>
    <w:rsid w:val="008f4ab9"/>
    <w:rPr>
      <w:b/>
      <w:bCs/>
      <w:sz w:val="28"/>
      <w:szCs w:val="24"/>
    </w:rPr>
  </w:style>
  <w:style w:type="character" w:styleId="15" w:customStyle="1">
    <w:name w:val="Название Знак1"/>
    <w:basedOn w:val="DefaultParagraphFont"/>
    <w:link w:val="af5"/>
    <w:qFormat/>
    <w:rsid w:val="008f4ab9"/>
    <w:rPr>
      <w:rFonts w:ascii="Cambria" w:hAnsi="Cambria" w:eastAsia="Times New Roman" w:cs="Times New Roman"/>
      <w:b/>
      <w:bCs/>
      <w:kern w:val="2"/>
      <w:sz w:val="32"/>
      <w:szCs w:val="32"/>
    </w:rPr>
  </w:style>
  <w:style w:type="character" w:styleId="Style14" w:customStyle="1">
    <w:name w:val="Схема документа Знак"/>
    <w:basedOn w:val="DefaultParagraphFont"/>
    <w:link w:val="af6"/>
    <w:qFormat/>
    <w:rsid w:val="008f4ab9"/>
    <w:rPr>
      <w:rFonts w:ascii="Tahoma" w:hAnsi="Tahoma" w:cs="Tahoma"/>
      <w:shd w:fill="000080" w:val="clear"/>
    </w:rPr>
  </w:style>
  <w:style w:type="character" w:styleId="Style15" w:customStyle="1">
    <w:name w:val="Текст выноски Знак"/>
    <w:basedOn w:val="DefaultParagraphFont"/>
    <w:link w:val="af9"/>
    <w:uiPriority w:val="99"/>
    <w:qFormat/>
    <w:locked/>
    <w:rsid w:val="008f4ab9"/>
    <w:rPr>
      <w:rFonts w:ascii="Tahoma" w:hAnsi="Tahoma" w:cs="Tahoma"/>
      <w:sz w:val="16"/>
      <w:szCs w:val="16"/>
    </w:rPr>
  </w:style>
  <w:style w:type="character" w:styleId="16" w:customStyle="1">
    <w:name w:val="Текст выноски Знак1"/>
    <w:basedOn w:val="DefaultParagraphFont"/>
    <w:link w:val="af9"/>
    <w:qFormat/>
    <w:rsid w:val="008f4ab9"/>
    <w:rPr>
      <w:rFonts w:ascii="Tahoma" w:hAnsi="Tahoma" w:cs="Tahoma"/>
      <w:sz w:val="16"/>
      <w:szCs w:val="16"/>
    </w:rPr>
  </w:style>
  <w:style w:type="character" w:styleId="Pagenumber">
    <w:name w:val="page number"/>
    <w:basedOn w:val="DefaultParagraphFont"/>
    <w:uiPriority w:val="99"/>
    <w:qFormat/>
    <w:rsid w:val="008f4ab9"/>
    <w:rPr/>
  </w:style>
  <w:style w:type="character" w:styleId="17" w:customStyle="1">
    <w:name w:val="Знак Знак1"/>
    <w:basedOn w:val="DefaultParagraphFont"/>
    <w:qFormat/>
    <w:locked/>
    <w:rsid w:val="00fe75ff"/>
    <w:rPr>
      <w:sz w:val="16"/>
      <w:szCs w:val="16"/>
      <w:lang w:val="ru-RU" w:eastAsia="ru-RU" w:bidi="ar-SA"/>
    </w:rPr>
  </w:style>
  <w:style w:type="character" w:styleId="62" w:customStyle="1">
    <w:name w:val="Знак Знак6"/>
    <w:basedOn w:val="DefaultParagraphFont"/>
    <w:qFormat/>
    <w:locked/>
    <w:rsid w:val="00fe75ff"/>
    <w:rPr>
      <w:sz w:val="28"/>
      <w:szCs w:val="28"/>
      <w:lang w:val="ru-RU" w:eastAsia="ru-RU" w:bidi="ar-SA"/>
    </w:rPr>
  </w:style>
  <w:style w:type="character" w:styleId="42" w:customStyle="1">
    <w:name w:val="Знак Знак4"/>
    <w:basedOn w:val="DefaultParagraphFont"/>
    <w:qFormat/>
    <w:locked/>
    <w:rsid w:val="00fe75ff"/>
    <w:rPr>
      <w:sz w:val="28"/>
      <w:szCs w:val="28"/>
      <w:lang w:val="ru-RU" w:eastAsia="ru-RU" w:bidi="ar-SA"/>
    </w:rPr>
  </w:style>
  <w:style w:type="character" w:styleId="24" w:customStyle="1">
    <w:name w:val="Знак Знак2"/>
    <w:basedOn w:val="DefaultParagraphFont"/>
    <w:qFormat/>
    <w:locked/>
    <w:rsid w:val="00fe75ff"/>
    <w:rPr>
      <w:sz w:val="28"/>
      <w:szCs w:val="28"/>
      <w:lang w:val="ru-RU" w:eastAsia="ru-RU" w:bidi="ar-SA"/>
    </w:rPr>
  </w:style>
  <w:style w:type="character" w:styleId="82" w:customStyle="1">
    <w:name w:val="Знак Знак8"/>
    <w:basedOn w:val="DefaultParagraphFont"/>
    <w:qFormat/>
    <w:locked/>
    <w:rsid w:val="00fe75ff"/>
    <w:rPr>
      <w:sz w:val="28"/>
      <w:szCs w:val="28"/>
      <w:lang w:val="ru-RU" w:eastAsia="ru-RU" w:bidi="ar-SA"/>
    </w:rPr>
  </w:style>
  <w:style w:type="character" w:styleId="72" w:customStyle="1">
    <w:name w:val="Знак Знак7"/>
    <w:basedOn w:val="DefaultParagraphFont"/>
    <w:qFormat/>
    <w:locked/>
    <w:rsid w:val="00fe75ff"/>
    <w:rPr>
      <w:sz w:val="28"/>
      <w:szCs w:val="24"/>
      <w:lang w:val="ru-RU" w:eastAsia="ru-RU" w:bidi="ar-SA"/>
    </w:rPr>
  </w:style>
  <w:style w:type="character" w:styleId="52" w:customStyle="1">
    <w:name w:val="Знак Знак5"/>
    <w:basedOn w:val="DefaultParagraphFont"/>
    <w:qFormat/>
    <w:locked/>
    <w:rsid w:val="00fe75ff"/>
    <w:rPr>
      <w:sz w:val="28"/>
      <w:szCs w:val="28"/>
      <w:lang w:val="ru-RU" w:eastAsia="ru-RU" w:bidi="ar-SA"/>
    </w:rPr>
  </w:style>
  <w:style w:type="character" w:styleId="Style16" w:customStyle="1">
    <w:name w:val="Знак Знак"/>
    <w:basedOn w:val="DefaultParagraphFont"/>
    <w:qFormat/>
    <w:rsid w:val="00fe75ff"/>
    <w:rPr>
      <w:b/>
      <w:bCs/>
      <w:sz w:val="28"/>
      <w:szCs w:val="24"/>
      <w:lang w:val="ru-RU" w:eastAsia="ru-RU" w:bidi="ar-SA"/>
    </w:rPr>
  </w:style>
  <w:style w:type="character" w:styleId="34" w:customStyle="1">
    <w:name w:val="Знак Знак3"/>
    <w:basedOn w:val="DefaultParagraphFont"/>
    <w:qFormat/>
    <w:rsid w:val="00fe75ff"/>
    <w:rPr>
      <w:sz w:val="28"/>
      <w:szCs w:val="28"/>
      <w:lang w:val="ru-RU" w:eastAsia="ru-RU" w:bidi="ar-SA"/>
    </w:rPr>
  </w:style>
  <w:style w:type="character" w:styleId="A5" w:customStyle="1">
    <w:name w:val="A5"/>
    <w:qFormat/>
    <w:rsid w:val="008f4ab9"/>
    <w:rPr>
      <w:rFonts w:cs="Candara"/>
      <w:color w:val="000000"/>
      <w:sz w:val="18"/>
      <w:szCs w:val="18"/>
    </w:rPr>
  </w:style>
  <w:style w:type="character" w:styleId="Appleconvertedspace" w:customStyle="1">
    <w:name w:val="apple-converted-space"/>
    <w:basedOn w:val="DefaultParagraphFont"/>
    <w:qFormat/>
    <w:rsid w:val="008f4ab9"/>
    <w:rPr/>
  </w:style>
  <w:style w:type="character" w:styleId="Bodytext" w:customStyle="1">
    <w:name w:val="body_text Знак"/>
    <w:basedOn w:val="DefaultParagraphFont"/>
    <w:link w:val="bodytext"/>
    <w:qFormat/>
    <w:rsid w:val="001f5138"/>
    <w:rPr>
      <w:sz w:val="24"/>
      <w:szCs w:val="24"/>
      <w:lang w:val="ru-RU" w:eastAsia="ru-RU" w:bidi="ar-SA"/>
    </w:rPr>
  </w:style>
  <w:style w:type="character" w:styleId="Style17">
    <w:name w:val="Привязка сноски"/>
    <w:rPr>
      <w:vertAlign w:val="superscript"/>
    </w:rPr>
  </w:style>
  <w:style w:type="character" w:styleId="FootnoteCharacters">
    <w:name w:val="Footnote Characters"/>
    <w:basedOn w:val="DefaultParagraphFont"/>
    <w:qFormat/>
    <w:rsid w:val="00ec28fb"/>
    <w:rPr>
      <w:vertAlign w:val="superscript"/>
    </w:rPr>
  </w:style>
  <w:style w:type="character" w:styleId="Bodytext1" w:customStyle="1">
    <w:name w:val="body text Знак"/>
    <w:basedOn w:val="DefaultParagraphFont"/>
    <w:link w:val="bodytext1"/>
    <w:qFormat/>
    <w:locked/>
    <w:rsid w:val="001f5138"/>
    <w:rPr>
      <w:sz w:val="24"/>
      <w:szCs w:val="24"/>
      <w:lang w:val="ru-RU" w:eastAsia="ru-RU" w:bidi="ar-SA"/>
    </w:rPr>
  </w:style>
  <w:style w:type="character" w:styleId="19" w:customStyle="1">
    <w:name w:val="Знак Знак19"/>
    <w:basedOn w:val="DefaultParagraphFont"/>
    <w:qFormat/>
    <w:locked/>
    <w:rsid w:val="00ec28fb"/>
    <w:rPr>
      <w:sz w:val="28"/>
      <w:szCs w:val="28"/>
      <w:lang w:val="ru-RU" w:eastAsia="ru-RU" w:bidi="ar-SA"/>
    </w:rPr>
  </w:style>
  <w:style w:type="character" w:styleId="18" w:customStyle="1">
    <w:name w:val="Знак Знак18"/>
    <w:basedOn w:val="DefaultParagraphFont"/>
    <w:qFormat/>
    <w:locked/>
    <w:rsid w:val="00ec28fb"/>
    <w:rPr>
      <w:sz w:val="28"/>
      <w:szCs w:val="28"/>
      <w:lang w:val="ru-RU" w:eastAsia="ru-RU" w:bidi="ar-SA"/>
    </w:rPr>
  </w:style>
  <w:style w:type="character" w:styleId="Style18">
    <w:name w:val="Выделение"/>
    <w:basedOn w:val="DefaultParagraphFont"/>
    <w:uiPriority w:val="20"/>
    <w:qFormat/>
    <w:rsid w:val="00ec28fb"/>
    <w:rPr>
      <w:i/>
      <w:iCs/>
    </w:rPr>
  </w:style>
  <w:style w:type="character" w:styleId="Style19" w:customStyle="1">
    <w:name w:val="Красная строка Знак"/>
    <w:basedOn w:val="Style5"/>
    <w:link w:val="aff4"/>
    <w:qFormat/>
    <w:rsid w:val="00ec28fb"/>
    <w:rPr/>
  </w:style>
  <w:style w:type="character" w:styleId="221" w:customStyle="1">
    <w:name w:val="Заголовок 2 Знак2"/>
    <w:qFormat/>
    <w:rsid w:val="00b35d80"/>
    <w:rPr>
      <w:rFonts w:ascii="Cambria" w:hAnsi="Cambria" w:eastAsia="Times New Roman"/>
      <w:b/>
      <w:bCs/>
      <w:i/>
      <w:iCs/>
      <w:sz w:val="28"/>
      <w:szCs w:val="28"/>
    </w:rPr>
  </w:style>
  <w:style w:type="character" w:styleId="Normal1" w:customStyle="1">
    <w:name w:val="Normal1 Знак"/>
    <w:basedOn w:val="DefaultParagraphFont"/>
    <w:link w:val="Normal1"/>
    <w:qFormat/>
    <w:rsid w:val="001f5138"/>
    <w:rPr>
      <w:sz w:val="24"/>
      <w:lang w:val="ru-RU" w:eastAsia="ru-RU" w:bidi="ar-SA"/>
    </w:rPr>
  </w:style>
  <w:style w:type="character" w:styleId="Style20" w:customStyle="1">
    <w:name w:val="Цветовое выделение"/>
    <w:qFormat/>
    <w:rsid w:val="001f5138"/>
    <w:rPr>
      <w:b/>
      <w:color w:val="000080"/>
    </w:rPr>
  </w:style>
  <w:style w:type="character" w:styleId="Style21" w:customStyle="1">
    <w:name w:val="Гипертекстовая ссылка"/>
    <w:basedOn w:val="Style20"/>
    <w:qFormat/>
    <w:rsid w:val="001f5138"/>
    <w:rPr>
      <w:rFonts w:cs="Times New Roman"/>
      <w:color w:val="008000"/>
    </w:rPr>
  </w:style>
  <w:style w:type="character" w:styleId="Normal2" w:customStyle="1">
    <w:name w:val="Normal Знак"/>
    <w:basedOn w:val="DefaultParagraphFont"/>
    <w:link w:val="Normal2"/>
    <w:qFormat/>
    <w:rsid w:val="001f5138"/>
    <w:rPr>
      <w:sz w:val="24"/>
      <w:lang w:val="ru-RU" w:eastAsia="ru-RU" w:bidi="ar-SA"/>
    </w:rPr>
  </w:style>
  <w:style w:type="character" w:styleId="Annotationreference">
    <w:name w:val="annotation reference"/>
    <w:basedOn w:val="DefaultParagraphFont"/>
    <w:qFormat/>
    <w:rsid w:val="001f5138"/>
    <w:rPr>
      <w:sz w:val="16"/>
      <w:szCs w:val="16"/>
    </w:rPr>
  </w:style>
  <w:style w:type="character" w:styleId="Style22" w:customStyle="1">
    <w:name w:val="Текст примечания Знак"/>
    <w:basedOn w:val="DefaultParagraphFont"/>
    <w:link w:val="afff"/>
    <w:qFormat/>
    <w:rsid w:val="001f5138"/>
    <w:rPr/>
  </w:style>
  <w:style w:type="character" w:styleId="Style23" w:customStyle="1">
    <w:name w:val="Тема примечания Знак"/>
    <w:basedOn w:val="Style22"/>
    <w:link w:val="afff1"/>
    <w:qFormat/>
    <w:rsid w:val="001f5138"/>
    <w:rPr>
      <w:b/>
      <w:bCs/>
    </w:rPr>
  </w:style>
  <w:style w:type="character" w:styleId="Zagolovok11" w:customStyle="1">
    <w:name w:val="Zagolovok 1.1. Знак"/>
    <w:basedOn w:val="DefaultParagraphFont"/>
    <w:link w:val="Zagolovok11"/>
    <w:qFormat/>
    <w:rsid w:val="001f5138"/>
    <w:rPr>
      <w:rFonts w:eastAsia="Calibri"/>
      <w:b/>
      <w:sz w:val="24"/>
      <w:szCs w:val="22"/>
    </w:rPr>
  </w:style>
  <w:style w:type="character" w:styleId="Style24" w:customStyle="1">
    <w:name w:val="Основной текст_"/>
    <w:link w:val="1d"/>
    <w:uiPriority w:val="99"/>
    <w:qFormat/>
    <w:locked/>
    <w:rsid w:val="004f66a8"/>
    <w:rPr>
      <w:sz w:val="24"/>
      <w:szCs w:val="22"/>
      <w:lang w:bidi="ar-SA"/>
    </w:rPr>
  </w:style>
  <w:style w:type="character" w:styleId="Risunok" w:customStyle="1">
    <w:name w:val="Risunok Знак"/>
    <w:link w:val="Risunok"/>
    <w:qFormat/>
    <w:rsid w:val="001f5138"/>
    <w:rPr>
      <w:sz w:val="22"/>
    </w:rPr>
  </w:style>
  <w:style w:type="character" w:styleId="Style25" w:customStyle="1">
    <w:name w:val="=ТАБЛ_ЦЕНТР Знак"/>
    <w:link w:val="afff4"/>
    <w:qFormat/>
    <w:rsid w:val="001f5138"/>
    <w:rPr>
      <w:sz w:val="22"/>
      <w:lang w:bidi="ar-SA"/>
    </w:rPr>
  </w:style>
  <w:style w:type="character" w:styleId="Tabl" w:customStyle="1">
    <w:name w:val="tabl # Знак"/>
    <w:link w:val="tabl"/>
    <w:qFormat/>
    <w:rsid w:val="001f5138"/>
    <w:rPr>
      <w:sz w:val="22"/>
      <w:szCs w:val="22"/>
    </w:rPr>
  </w:style>
  <w:style w:type="character" w:styleId="Zagolovoktabl" w:customStyle="1">
    <w:name w:val="Zagolovok tabl Знак"/>
    <w:link w:val="Zagolovoktabl"/>
    <w:qFormat/>
    <w:rsid w:val="001f5138"/>
    <w:rPr>
      <w:b/>
      <w:sz w:val="22"/>
      <w:szCs w:val="22"/>
    </w:rPr>
  </w:style>
  <w:style w:type="character" w:styleId="Style26" w:customStyle="1">
    <w:name w:val="Текст Знак"/>
    <w:basedOn w:val="DefaultParagraphFont"/>
    <w:link w:val="afff6"/>
    <w:uiPriority w:val="99"/>
    <w:qFormat/>
    <w:rsid w:val="00bf18e0"/>
    <w:rPr>
      <w:rFonts w:ascii="Courier New" w:hAnsi="Courier New" w:cs="Courier New"/>
      <w:lang w:val="en-US"/>
    </w:rPr>
  </w:style>
  <w:style w:type="character" w:styleId="BodyTextChar" w:customStyle="1">
    <w:name w:val="Body Text Char"/>
    <w:basedOn w:val="DefaultParagraphFont"/>
    <w:uiPriority w:val="99"/>
    <w:qFormat/>
    <w:locked/>
    <w:rsid w:val="004f66a8"/>
    <w:rPr>
      <w:rFonts w:ascii="Times New Roman" w:hAnsi="Times New Roman" w:cs="Times New Roman"/>
      <w:sz w:val="24"/>
      <w:szCs w:val="24"/>
    </w:rPr>
  </w:style>
  <w:style w:type="character" w:styleId="Strong">
    <w:name w:val="Strong"/>
    <w:basedOn w:val="DefaultParagraphFont"/>
    <w:qFormat/>
    <w:rsid w:val="00da4f4e"/>
    <w:rPr>
      <w:b/>
      <w:bCs/>
      <w:i w:val="false"/>
      <w:iCs w:val="false"/>
    </w:rPr>
  </w:style>
  <w:style w:type="character" w:styleId="FontStyle24" w:customStyle="1">
    <w:name w:val="Font Style24"/>
    <w:basedOn w:val="DefaultParagraphFont"/>
    <w:uiPriority w:val="99"/>
    <w:qFormat/>
    <w:rsid w:val="00bf0eab"/>
    <w:rPr>
      <w:rFonts w:ascii="Times New Roman" w:hAnsi="Times New Roman" w:cs="Times New Roman"/>
      <w:b/>
      <w:bCs/>
      <w:sz w:val="28"/>
      <w:szCs w:val="28"/>
    </w:rPr>
  </w:style>
  <w:style w:type="character" w:styleId="FontStyle22" w:customStyle="1">
    <w:name w:val="Font Style22"/>
    <w:basedOn w:val="DefaultParagraphFont"/>
    <w:uiPriority w:val="99"/>
    <w:qFormat/>
    <w:rsid w:val="00bf0eab"/>
    <w:rPr>
      <w:rFonts w:ascii="Times New Roman" w:hAnsi="Times New Roman" w:cs="Times New Roman"/>
      <w:sz w:val="28"/>
      <w:szCs w:val="28"/>
    </w:rPr>
  </w:style>
  <w:style w:type="character" w:styleId="213" w:customStyle="1">
    <w:name w:val="Знак Знак21"/>
    <w:basedOn w:val="DefaultParagraphFont"/>
    <w:qFormat/>
    <w:locked/>
    <w:rsid w:val="00e87e9d"/>
    <w:rPr>
      <w:b/>
      <w:bCs/>
      <w:sz w:val="28"/>
      <w:szCs w:val="24"/>
      <w:lang w:val="ru-RU" w:eastAsia="ru-RU" w:bidi="ar-SA"/>
    </w:rPr>
  </w:style>
  <w:style w:type="character" w:styleId="111" w:customStyle="1">
    <w:name w:val="Знак Знак11"/>
    <w:basedOn w:val="DefaultParagraphFont"/>
    <w:qFormat/>
    <w:locked/>
    <w:rsid w:val="00e87e9d"/>
    <w:rPr>
      <w:sz w:val="16"/>
      <w:szCs w:val="16"/>
      <w:lang w:val="ru-RU" w:eastAsia="ru-RU" w:bidi="ar-SA"/>
    </w:rPr>
  </w:style>
  <w:style w:type="character" w:styleId="611" w:customStyle="1">
    <w:name w:val="Знак Знак61"/>
    <w:basedOn w:val="DefaultParagraphFont"/>
    <w:qFormat/>
    <w:locked/>
    <w:rsid w:val="00e87e9d"/>
    <w:rPr>
      <w:sz w:val="28"/>
      <w:szCs w:val="28"/>
      <w:lang w:val="ru-RU" w:eastAsia="ru-RU" w:bidi="ar-SA"/>
    </w:rPr>
  </w:style>
  <w:style w:type="character" w:styleId="411" w:customStyle="1">
    <w:name w:val="Знак Знак41"/>
    <w:basedOn w:val="DefaultParagraphFont"/>
    <w:qFormat/>
    <w:locked/>
    <w:rsid w:val="00e87e9d"/>
    <w:rPr>
      <w:sz w:val="28"/>
      <w:szCs w:val="28"/>
      <w:lang w:val="ru-RU" w:eastAsia="ru-RU" w:bidi="ar-SA"/>
    </w:rPr>
  </w:style>
  <w:style w:type="character" w:styleId="811" w:customStyle="1">
    <w:name w:val="Знак Знак81"/>
    <w:basedOn w:val="DefaultParagraphFont"/>
    <w:qFormat/>
    <w:locked/>
    <w:rsid w:val="00e87e9d"/>
    <w:rPr>
      <w:sz w:val="28"/>
      <w:szCs w:val="28"/>
      <w:lang w:val="ru-RU" w:eastAsia="ru-RU" w:bidi="ar-SA"/>
    </w:rPr>
  </w:style>
  <w:style w:type="character" w:styleId="711" w:customStyle="1">
    <w:name w:val="Знак Знак71"/>
    <w:basedOn w:val="DefaultParagraphFont"/>
    <w:qFormat/>
    <w:locked/>
    <w:rsid w:val="00e87e9d"/>
    <w:rPr>
      <w:sz w:val="28"/>
      <w:szCs w:val="24"/>
      <w:lang w:val="ru-RU" w:eastAsia="ru-RU" w:bidi="ar-SA"/>
    </w:rPr>
  </w:style>
  <w:style w:type="character" w:styleId="511" w:customStyle="1">
    <w:name w:val="Знак Знак51"/>
    <w:basedOn w:val="DefaultParagraphFont"/>
    <w:qFormat/>
    <w:locked/>
    <w:rsid w:val="00e87e9d"/>
    <w:rPr>
      <w:sz w:val="28"/>
      <w:szCs w:val="28"/>
      <w:lang w:val="ru-RU" w:eastAsia="ru-RU" w:bidi="ar-SA"/>
    </w:rPr>
  </w:style>
  <w:style w:type="character" w:styleId="92" w:customStyle="1">
    <w:name w:val="Знак Знак9"/>
    <w:basedOn w:val="DefaultParagraphFont"/>
    <w:qFormat/>
    <w:rsid w:val="00e87e9d"/>
    <w:rPr>
      <w:b/>
      <w:bCs/>
      <w:sz w:val="28"/>
      <w:szCs w:val="24"/>
      <w:lang w:val="ru-RU" w:eastAsia="ru-RU" w:bidi="ar-SA"/>
    </w:rPr>
  </w:style>
  <w:style w:type="character" w:styleId="311" w:customStyle="1">
    <w:name w:val="Знак Знак31"/>
    <w:basedOn w:val="DefaultParagraphFont"/>
    <w:qFormat/>
    <w:rsid w:val="00e87e9d"/>
    <w:rPr>
      <w:sz w:val="28"/>
      <w:szCs w:val="28"/>
      <w:lang w:val="ru-RU" w:eastAsia="ru-RU" w:bidi="ar-SA"/>
    </w:rPr>
  </w:style>
  <w:style w:type="character" w:styleId="110" w:customStyle="1">
    <w:name w:val="Основной текст Знак1"/>
    <w:basedOn w:val="DefaultParagraphFont"/>
    <w:qFormat/>
    <w:rsid w:val="00c35b19"/>
    <w:rPr>
      <w:sz w:val="24"/>
      <w:szCs w:val="24"/>
    </w:rPr>
  </w:style>
  <w:style w:type="character" w:styleId="222" w:customStyle="1">
    <w:name w:val="Знак Знак22"/>
    <w:basedOn w:val="DefaultParagraphFont"/>
    <w:qFormat/>
    <w:locked/>
    <w:rsid w:val="00a9582d"/>
    <w:rPr>
      <w:b/>
      <w:bCs/>
      <w:sz w:val="28"/>
      <w:szCs w:val="24"/>
      <w:lang w:val="ru-RU" w:eastAsia="ru-RU" w:bidi="ar-SA"/>
    </w:rPr>
  </w:style>
  <w:style w:type="character" w:styleId="121" w:customStyle="1">
    <w:name w:val="Знак Знак12"/>
    <w:basedOn w:val="DefaultParagraphFont"/>
    <w:qFormat/>
    <w:locked/>
    <w:rsid w:val="00a9582d"/>
    <w:rPr>
      <w:sz w:val="16"/>
      <w:szCs w:val="16"/>
      <w:lang w:val="ru-RU" w:eastAsia="ru-RU" w:bidi="ar-SA"/>
    </w:rPr>
  </w:style>
  <w:style w:type="character" w:styleId="621" w:customStyle="1">
    <w:name w:val="Знак Знак62"/>
    <w:basedOn w:val="DefaultParagraphFont"/>
    <w:qFormat/>
    <w:locked/>
    <w:rsid w:val="00a9582d"/>
    <w:rPr>
      <w:sz w:val="28"/>
      <w:szCs w:val="28"/>
      <w:lang w:val="ru-RU" w:eastAsia="ru-RU" w:bidi="ar-SA"/>
    </w:rPr>
  </w:style>
  <w:style w:type="character" w:styleId="421" w:customStyle="1">
    <w:name w:val="Знак Знак42"/>
    <w:basedOn w:val="DefaultParagraphFont"/>
    <w:qFormat/>
    <w:locked/>
    <w:rsid w:val="00a9582d"/>
    <w:rPr>
      <w:sz w:val="28"/>
      <w:szCs w:val="28"/>
      <w:lang w:val="ru-RU" w:eastAsia="ru-RU" w:bidi="ar-SA"/>
    </w:rPr>
  </w:style>
  <w:style w:type="character" w:styleId="821" w:customStyle="1">
    <w:name w:val="Знак Знак82"/>
    <w:basedOn w:val="DefaultParagraphFont"/>
    <w:qFormat/>
    <w:locked/>
    <w:rsid w:val="00a9582d"/>
    <w:rPr>
      <w:sz w:val="28"/>
      <w:szCs w:val="28"/>
      <w:lang w:val="ru-RU" w:eastAsia="ru-RU" w:bidi="ar-SA"/>
    </w:rPr>
  </w:style>
  <w:style w:type="character" w:styleId="721" w:customStyle="1">
    <w:name w:val="Знак Знак72"/>
    <w:basedOn w:val="DefaultParagraphFont"/>
    <w:qFormat/>
    <w:locked/>
    <w:rsid w:val="00a9582d"/>
    <w:rPr>
      <w:sz w:val="28"/>
      <w:szCs w:val="24"/>
      <w:lang w:val="ru-RU" w:eastAsia="ru-RU" w:bidi="ar-SA"/>
    </w:rPr>
  </w:style>
  <w:style w:type="character" w:styleId="521" w:customStyle="1">
    <w:name w:val="Знак Знак52"/>
    <w:basedOn w:val="DefaultParagraphFont"/>
    <w:qFormat/>
    <w:locked/>
    <w:rsid w:val="00a9582d"/>
    <w:rPr>
      <w:sz w:val="28"/>
      <w:szCs w:val="28"/>
      <w:lang w:val="ru-RU" w:eastAsia="ru-RU" w:bidi="ar-SA"/>
    </w:rPr>
  </w:style>
  <w:style w:type="character" w:styleId="10" w:customStyle="1">
    <w:name w:val="Знак Знак10"/>
    <w:basedOn w:val="DefaultParagraphFont"/>
    <w:qFormat/>
    <w:rsid w:val="00a9582d"/>
    <w:rPr>
      <w:b/>
      <w:bCs/>
      <w:sz w:val="28"/>
      <w:szCs w:val="24"/>
      <w:lang w:val="ru-RU" w:eastAsia="ru-RU" w:bidi="ar-SA"/>
    </w:rPr>
  </w:style>
  <w:style w:type="character" w:styleId="321" w:customStyle="1">
    <w:name w:val="Знак Знак32"/>
    <w:basedOn w:val="DefaultParagraphFont"/>
    <w:qFormat/>
    <w:rsid w:val="00a9582d"/>
    <w:rPr>
      <w:sz w:val="28"/>
      <w:szCs w:val="28"/>
      <w:lang w:val="ru-RU" w:eastAsia="ru-RU" w:bidi="ar-SA"/>
    </w:rPr>
  </w:style>
  <w:style w:type="character" w:styleId="FootnoteTextChar" w:customStyle="1">
    <w:name w:val="Footnote Text Char"/>
    <w:qFormat/>
    <w:locked/>
    <w:rsid w:val="00eb4a43"/>
    <w:rPr>
      <w:rFonts w:cs="Times New Roman"/>
    </w:rPr>
  </w:style>
  <w:style w:type="character" w:styleId="TitleChar" w:customStyle="1">
    <w:name w:val="Title Char"/>
    <w:qFormat/>
    <w:locked/>
    <w:rsid w:val="00eb4a43"/>
    <w:rPr>
      <w:rFonts w:cs="Times New Roman"/>
      <w:b/>
      <w:bCs/>
      <w:sz w:val="24"/>
      <w:szCs w:val="24"/>
    </w:rPr>
  </w:style>
  <w:style w:type="character" w:styleId="TitleChar1" w:customStyle="1">
    <w:name w:val="Title Char1"/>
    <w:basedOn w:val="DefaultParagraphFont"/>
    <w:uiPriority w:val="10"/>
    <w:qFormat/>
    <w:rsid w:val="00eb4a43"/>
    <w:rPr>
      <w:rFonts w:ascii="Cambria" w:hAnsi="Cambria" w:eastAsia="Times New Roman" w:cs="Times New Roman"/>
      <w:b/>
      <w:bCs/>
      <w:kern w:val="2"/>
      <w:sz w:val="32"/>
      <w:szCs w:val="32"/>
    </w:rPr>
  </w:style>
  <w:style w:type="character" w:styleId="Style27" w:customStyle="1">
    <w:name w:val="Заголовок Знак"/>
    <w:basedOn w:val="DefaultParagraphFont"/>
    <w:uiPriority w:val="10"/>
    <w:qFormat/>
    <w:rsid w:val="00fe75ff"/>
    <w:rPr>
      <w:rFonts w:ascii="Cambria" w:hAnsi="Cambria" w:eastAsia="Times New Roman" w:cs="Times New Roman"/>
      <w:spacing w:val="-10"/>
      <w:kern w:val="2"/>
      <w:sz w:val="56"/>
      <w:szCs w:val="56"/>
      <w:lang w:eastAsia="ru-RU"/>
    </w:rPr>
  </w:style>
  <w:style w:type="character" w:styleId="FootnoteTextChar1" w:customStyle="1">
    <w:name w:val="Footnote Text Char1"/>
    <w:basedOn w:val="DefaultParagraphFont"/>
    <w:uiPriority w:val="99"/>
    <w:semiHidden/>
    <w:qFormat/>
    <w:rsid w:val="00b56bf3"/>
    <w:rPr/>
  </w:style>
  <w:style w:type="character" w:styleId="112" w:customStyle="1">
    <w:name w:val="Текст примечания Знак1"/>
    <w:basedOn w:val="DefaultParagraphFont"/>
    <w:semiHidden/>
    <w:qFormat/>
    <w:rsid w:val="00f01142"/>
    <w:rPr>
      <w:rFonts w:eastAsia="" w:eastAsiaTheme="minorEastAsia"/>
      <w:sz w:val="20"/>
      <w:szCs w:val="20"/>
      <w:lang w:eastAsia="ru-RU"/>
    </w:rPr>
  </w:style>
  <w:style w:type="character" w:styleId="25" w:customStyle="1">
    <w:name w:val="Текст выноски Знак2"/>
    <w:basedOn w:val="DefaultParagraphFont"/>
    <w:semiHidden/>
    <w:qFormat/>
    <w:locked/>
    <w:rsid w:val="00f01142"/>
    <w:rPr>
      <w:rFonts w:ascii="Tahoma" w:hAnsi="Tahoma" w:cs="Tahoma"/>
      <w:sz w:val="16"/>
      <w:szCs w:val="16"/>
    </w:rPr>
  </w:style>
  <w:style w:type="character" w:styleId="712" w:customStyle="1">
    <w:name w:val="Заголовок 7 Знак1"/>
    <w:basedOn w:val="DefaultParagraphFont"/>
    <w:semiHidden/>
    <w:qFormat/>
    <w:rsid w:val="00f01142"/>
    <w:rPr>
      <w:rFonts w:ascii="Cambria" w:hAnsi="Cambria" w:eastAsia="" w:cs="" w:asciiTheme="majorHAnsi" w:cstheme="majorBidi" w:eastAsiaTheme="majorEastAsia" w:hAnsiTheme="majorHAnsi"/>
      <w:i/>
      <w:iCs/>
      <w:color w:val="404040" w:themeColor="text1" w:themeTint="bf"/>
      <w:sz w:val="22"/>
      <w:szCs w:val="22"/>
      <w:lang w:eastAsia="ru-RU"/>
    </w:rPr>
  </w:style>
  <w:style w:type="character" w:styleId="812" w:customStyle="1">
    <w:name w:val="Заголовок 8 Знак1"/>
    <w:basedOn w:val="DefaultParagraphFont"/>
    <w:semiHidden/>
    <w:qFormat/>
    <w:rsid w:val="00f01142"/>
    <w:rPr>
      <w:rFonts w:ascii="Cambria" w:hAnsi="Cambria" w:eastAsia="" w:cs="" w:asciiTheme="majorHAnsi" w:cstheme="majorBidi" w:eastAsiaTheme="majorEastAsia" w:hAnsiTheme="majorHAnsi"/>
      <w:color w:val="404040" w:themeColor="text1" w:themeTint="bf"/>
      <w:lang w:eastAsia="ru-RU"/>
    </w:rPr>
  </w:style>
  <w:style w:type="character" w:styleId="911" w:customStyle="1">
    <w:name w:val="Заголовок 9 Знак1"/>
    <w:basedOn w:val="DefaultParagraphFont"/>
    <w:semiHidden/>
    <w:qFormat/>
    <w:rsid w:val="00f01142"/>
    <w:rPr>
      <w:rFonts w:ascii="Cambria" w:hAnsi="Cambria" w:eastAsia="" w:cs="" w:asciiTheme="majorHAnsi" w:cstheme="majorBidi" w:eastAsiaTheme="majorEastAsia" w:hAnsiTheme="majorHAnsi"/>
      <w:i/>
      <w:iCs/>
      <w:color w:val="404040" w:themeColor="text1" w:themeTint="bf"/>
      <w:lang w:eastAsia="ru-RU"/>
    </w:rPr>
  </w:style>
  <w:style w:type="character" w:styleId="312" w:customStyle="1">
    <w:name w:val="Основной текст с отступом 3 Знак1"/>
    <w:basedOn w:val="DefaultParagraphFont"/>
    <w:semiHidden/>
    <w:qFormat/>
    <w:rsid w:val="00f01142"/>
    <w:rPr>
      <w:rFonts w:eastAsia="" w:eastAsiaTheme="minorEastAsia"/>
      <w:sz w:val="16"/>
      <w:szCs w:val="16"/>
      <w:lang w:eastAsia="ru-RU"/>
    </w:rPr>
  </w:style>
  <w:style w:type="character" w:styleId="214" w:customStyle="1">
    <w:name w:val="Основной текст с отступом 2 Знак1"/>
    <w:basedOn w:val="DefaultParagraphFont"/>
    <w:semiHidden/>
    <w:qFormat/>
    <w:rsid w:val="00f01142"/>
    <w:rPr>
      <w:rFonts w:eastAsia="" w:eastAsiaTheme="minorEastAsia"/>
      <w:lang w:eastAsia="ru-RU"/>
    </w:rPr>
  </w:style>
  <w:style w:type="character" w:styleId="113" w:customStyle="1">
    <w:name w:val="Основной текст с отступом Знак1"/>
    <w:basedOn w:val="DefaultParagraphFont"/>
    <w:semiHidden/>
    <w:qFormat/>
    <w:rsid w:val="00f01142"/>
    <w:rPr>
      <w:rFonts w:eastAsia="" w:eastAsiaTheme="minorEastAsia"/>
      <w:lang w:eastAsia="ru-RU"/>
    </w:rPr>
  </w:style>
  <w:style w:type="character" w:styleId="313" w:customStyle="1">
    <w:name w:val="Основной текст 3 Знак1"/>
    <w:basedOn w:val="DefaultParagraphFont"/>
    <w:semiHidden/>
    <w:qFormat/>
    <w:rsid w:val="00f01142"/>
    <w:rPr>
      <w:rFonts w:eastAsia="" w:eastAsiaTheme="minorEastAsia"/>
      <w:sz w:val="16"/>
      <w:szCs w:val="16"/>
      <w:lang w:eastAsia="ru-RU"/>
    </w:rPr>
  </w:style>
  <w:style w:type="character" w:styleId="114" w:customStyle="1">
    <w:name w:val="Схема документа Знак1"/>
    <w:basedOn w:val="DefaultParagraphFont"/>
    <w:semiHidden/>
    <w:qFormat/>
    <w:rsid w:val="00f01142"/>
    <w:rPr>
      <w:rFonts w:ascii="Tahoma" w:hAnsi="Tahoma" w:eastAsia="" w:cs="Tahoma" w:eastAsiaTheme="minorEastAsia"/>
      <w:sz w:val="16"/>
      <w:szCs w:val="16"/>
      <w:lang w:eastAsia="ru-RU"/>
    </w:rPr>
  </w:style>
  <w:style w:type="character" w:styleId="115" w:customStyle="1">
    <w:name w:val="Красная строка Знак1"/>
    <w:basedOn w:val="110"/>
    <w:semiHidden/>
    <w:qFormat/>
    <w:rsid w:val="00f01142"/>
    <w:rPr>
      <w:rFonts w:eastAsia="" w:eastAsiaTheme="minorEastAsia"/>
      <w:lang w:eastAsia="ru-RU"/>
    </w:rPr>
  </w:style>
  <w:style w:type="character" w:styleId="116" w:customStyle="1">
    <w:name w:val="Тема примечания Знак1"/>
    <w:basedOn w:val="112"/>
    <w:semiHidden/>
    <w:qFormat/>
    <w:rsid w:val="00f01142"/>
    <w:rPr>
      <w:b/>
      <w:bCs/>
    </w:rPr>
  </w:style>
  <w:style w:type="character" w:styleId="117" w:customStyle="1">
    <w:name w:val="Текст Знак1"/>
    <w:basedOn w:val="DefaultParagraphFont"/>
    <w:uiPriority w:val="99"/>
    <w:semiHidden/>
    <w:qFormat/>
    <w:rsid w:val="00f01142"/>
    <w:rPr>
      <w:rFonts w:ascii="Consolas" w:hAnsi="Consolas" w:eastAsia="" w:eastAsiaTheme="minorEastAsia"/>
      <w:sz w:val="21"/>
      <w:szCs w:val="21"/>
      <w:lang w:eastAsia="ru-RU"/>
    </w:rPr>
  </w:style>
  <w:style w:type="character" w:styleId="241" w:customStyle="1">
    <w:name w:val="Знак Знак24"/>
    <w:basedOn w:val="DefaultParagraphFont"/>
    <w:qFormat/>
    <w:locked/>
    <w:rsid w:val="007b6a8f"/>
    <w:rPr>
      <w:b/>
      <w:bCs/>
      <w:sz w:val="28"/>
      <w:szCs w:val="24"/>
      <w:lang w:val="ru-RU" w:eastAsia="ru-RU" w:bidi="ar-SA"/>
    </w:rPr>
  </w:style>
  <w:style w:type="character" w:styleId="161" w:customStyle="1">
    <w:name w:val="Знак Знак16"/>
    <w:basedOn w:val="DefaultParagraphFont"/>
    <w:qFormat/>
    <w:locked/>
    <w:rsid w:val="007b6a8f"/>
    <w:rPr>
      <w:sz w:val="16"/>
      <w:szCs w:val="16"/>
      <w:lang w:val="ru-RU" w:eastAsia="ru-RU" w:bidi="ar-SA"/>
    </w:rPr>
  </w:style>
  <w:style w:type="character" w:styleId="64" w:customStyle="1">
    <w:name w:val="Знак Знак64"/>
    <w:basedOn w:val="DefaultParagraphFont"/>
    <w:qFormat/>
    <w:locked/>
    <w:rsid w:val="007b6a8f"/>
    <w:rPr>
      <w:sz w:val="28"/>
      <w:szCs w:val="28"/>
      <w:lang w:val="ru-RU" w:eastAsia="ru-RU" w:bidi="ar-SA"/>
    </w:rPr>
  </w:style>
  <w:style w:type="character" w:styleId="44" w:customStyle="1">
    <w:name w:val="Знак Знак44"/>
    <w:basedOn w:val="DefaultParagraphFont"/>
    <w:qFormat/>
    <w:locked/>
    <w:rsid w:val="007b6a8f"/>
    <w:rPr>
      <w:sz w:val="28"/>
      <w:szCs w:val="28"/>
      <w:lang w:val="ru-RU" w:eastAsia="ru-RU" w:bidi="ar-SA"/>
    </w:rPr>
  </w:style>
  <w:style w:type="character" w:styleId="84" w:customStyle="1">
    <w:name w:val="Знак Знак84"/>
    <w:basedOn w:val="DefaultParagraphFont"/>
    <w:qFormat/>
    <w:locked/>
    <w:rsid w:val="007b6a8f"/>
    <w:rPr>
      <w:sz w:val="28"/>
      <w:szCs w:val="28"/>
      <w:lang w:val="ru-RU" w:eastAsia="ru-RU" w:bidi="ar-SA"/>
    </w:rPr>
  </w:style>
  <w:style w:type="character" w:styleId="74" w:customStyle="1">
    <w:name w:val="Знак Знак74"/>
    <w:basedOn w:val="DefaultParagraphFont"/>
    <w:qFormat/>
    <w:locked/>
    <w:rsid w:val="007b6a8f"/>
    <w:rPr>
      <w:sz w:val="28"/>
      <w:szCs w:val="24"/>
      <w:lang w:val="ru-RU" w:eastAsia="ru-RU" w:bidi="ar-SA"/>
    </w:rPr>
  </w:style>
  <w:style w:type="character" w:styleId="54" w:customStyle="1">
    <w:name w:val="Знак Знак54"/>
    <w:basedOn w:val="DefaultParagraphFont"/>
    <w:qFormat/>
    <w:locked/>
    <w:rsid w:val="007b6a8f"/>
    <w:rPr>
      <w:sz w:val="28"/>
      <w:szCs w:val="28"/>
      <w:lang w:val="ru-RU" w:eastAsia="ru-RU" w:bidi="ar-SA"/>
    </w:rPr>
  </w:style>
  <w:style w:type="character" w:styleId="151" w:customStyle="1">
    <w:name w:val="Знак Знак15"/>
    <w:basedOn w:val="DefaultParagraphFont"/>
    <w:qFormat/>
    <w:rsid w:val="007b6a8f"/>
    <w:rPr>
      <w:b/>
      <w:bCs/>
      <w:sz w:val="28"/>
      <w:szCs w:val="24"/>
      <w:lang w:val="ru-RU" w:eastAsia="ru-RU" w:bidi="ar-SA"/>
    </w:rPr>
  </w:style>
  <w:style w:type="character" w:styleId="341" w:customStyle="1">
    <w:name w:val="Знак Знак34"/>
    <w:basedOn w:val="DefaultParagraphFont"/>
    <w:qFormat/>
    <w:rsid w:val="007b6a8f"/>
    <w:rPr>
      <w:sz w:val="28"/>
      <w:szCs w:val="28"/>
      <w:lang w:val="ru-RU" w:eastAsia="ru-RU" w:bidi="ar-SA"/>
    </w:rPr>
  </w:style>
  <w:style w:type="character" w:styleId="141" w:customStyle="1">
    <w:name w:val="Знак Знак14"/>
    <w:basedOn w:val="DefaultParagraphFont"/>
    <w:qFormat/>
    <w:locked/>
    <w:rsid w:val="007b6a8f"/>
    <w:rPr>
      <w:sz w:val="16"/>
      <w:szCs w:val="16"/>
      <w:lang w:val="ru-RU" w:eastAsia="ru-RU" w:bidi="ar-SA"/>
    </w:rPr>
  </w:style>
  <w:style w:type="character" w:styleId="63" w:customStyle="1">
    <w:name w:val="Знак Знак63"/>
    <w:basedOn w:val="DefaultParagraphFont"/>
    <w:qFormat/>
    <w:locked/>
    <w:rsid w:val="007b6a8f"/>
    <w:rPr>
      <w:sz w:val="28"/>
      <w:szCs w:val="28"/>
      <w:lang w:val="ru-RU" w:eastAsia="ru-RU" w:bidi="ar-SA"/>
    </w:rPr>
  </w:style>
  <w:style w:type="character" w:styleId="43" w:customStyle="1">
    <w:name w:val="Знак Знак43"/>
    <w:basedOn w:val="DefaultParagraphFont"/>
    <w:qFormat/>
    <w:locked/>
    <w:rsid w:val="007b6a8f"/>
    <w:rPr>
      <w:sz w:val="28"/>
      <w:szCs w:val="28"/>
      <w:lang w:val="ru-RU" w:eastAsia="ru-RU" w:bidi="ar-SA"/>
    </w:rPr>
  </w:style>
  <w:style w:type="character" w:styleId="231" w:customStyle="1">
    <w:name w:val="Знак Знак23"/>
    <w:basedOn w:val="DefaultParagraphFont"/>
    <w:qFormat/>
    <w:locked/>
    <w:rsid w:val="007b6a8f"/>
    <w:rPr>
      <w:sz w:val="28"/>
      <w:szCs w:val="28"/>
      <w:lang w:val="ru-RU" w:eastAsia="ru-RU" w:bidi="ar-SA"/>
    </w:rPr>
  </w:style>
  <w:style w:type="character" w:styleId="83" w:customStyle="1">
    <w:name w:val="Знак Знак83"/>
    <w:basedOn w:val="DefaultParagraphFont"/>
    <w:qFormat/>
    <w:locked/>
    <w:rsid w:val="007b6a8f"/>
    <w:rPr>
      <w:sz w:val="28"/>
      <w:szCs w:val="28"/>
      <w:lang w:val="ru-RU" w:eastAsia="ru-RU" w:bidi="ar-SA"/>
    </w:rPr>
  </w:style>
  <w:style w:type="character" w:styleId="73" w:customStyle="1">
    <w:name w:val="Знак Знак73"/>
    <w:basedOn w:val="DefaultParagraphFont"/>
    <w:qFormat/>
    <w:locked/>
    <w:rsid w:val="007b6a8f"/>
    <w:rPr>
      <w:sz w:val="28"/>
      <w:szCs w:val="24"/>
      <w:lang w:val="ru-RU" w:eastAsia="ru-RU" w:bidi="ar-SA"/>
    </w:rPr>
  </w:style>
  <w:style w:type="character" w:styleId="53" w:customStyle="1">
    <w:name w:val="Знак Знак53"/>
    <w:basedOn w:val="DefaultParagraphFont"/>
    <w:qFormat/>
    <w:locked/>
    <w:rsid w:val="007b6a8f"/>
    <w:rPr>
      <w:sz w:val="28"/>
      <w:szCs w:val="28"/>
      <w:lang w:val="ru-RU" w:eastAsia="ru-RU" w:bidi="ar-SA"/>
    </w:rPr>
  </w:style>
  <w:style w:type="character" w:styleId="131" w:customStyle="1">
    <w:name w:val="Знак Знак13"/>
    <w:basedOn w:val="DefaultParagraphFont"/>
    <w:qFormat/>
    <w:rsid w:val="007b6a8f"/>
    <w:rPr>
      <w:b/>
      <w:bCs/>
      <w:sz w:val="28"/>
      <w:szCs w:val="24"/>
      <w:lang w:val="ru-RU" w:eastAsia="ru-RU" w:bidi="ar-SA"/>
    </w:rPr>
  </w:style>
  <w:style w:type="character" w:styleId="331" w:customStyle="1">
    <w:name w:val="Знак Знак33"/>
    <w:basedOn w:val="DefaultParagraphFont"/>
    <w:qFormat/>
    <w:rsid w:val="007b6a8f"/>
    <w:rPr>
      <w:sz w:val="28"/>
      <w:szCs w:val="28"/>
      <w:lang w:val="ru-RU" w:eastAsia="ru-RU" w:bidi="ar-SA"/>
    </w:rPr>
  </w:style>
  <w:style w:type="paragraph" w:styleId="Style28">
    <w:name w:val="Заголовок"/>
    <w:basedOn w:val="Normal"/>
    <w:next w:val="Style29"/>
    <w:qFormat/>
    <w:pPr>
      <w:keepNext w:val="true"/>
      <w:spacing w:before="240" w:after="120"/>
    </w:pPr>
    <w:rPr>
      <w:rFonts w:ascii="PT Astra Serif" w:hAnsi="PT Astra Serif" w:eastAsia="Tahoma" w:cs="Noto Sans Devanagari"/>
      <w:sz w:val="28"/>
      <w:szCs w:val="28"/>
    </w:rPr>
  </w:style>
  <w:style w:type="paragraph" w:styleId="Style29">
    <w:name w:val="Body Text"/>
    <w:basedOn w:val="Normal"/>
    <w:link w:val="a5"/>
    <w:qFormat/>
    <w:rsid w:val="004d3866"/>
    <w:pPr>
      <w:jc w:val="center"/>
    </w:pPr>
    <w:rPr>
      <w:sz w:val="28"/>
      <w:szCs w:val="28"/>
    </w:rPr>
  </w:style>
  <w:style w:type="paragraph" w:styleId="Style30">
    <w:name w:val="List"/>
    <w:basedOn w:val="Normal"/>
    <w:rsid w:val="008f4ab9"/>
    <w:pPr>
      <w:ind w:left="283" w:hanging="283"/>
    </w:pPr>
    <w:rPr/>
  </w:style>
  <w:style w:type="paragraph" w:styleId="Style31">
    <w:name w:val="Caption"/>
    <w:basedOn w:val="Normal"/>
    <w:qFormat/>
    <w:pPr>
      <w:suppressLineNumbers/>
      <w:spacing w:before="120" w:after="120"/>
    </w:pPr>
    <w:rPr>
      <w:rFonts w:ascii="PT Astra Serif" w:hAnsi="PT Astra Serif" w:cs="Noto Sans Devanagari"/>
      <w:i/>
      <w:iCs/>
      <w:sz w:val="24"/>
      <w:szCs w:val="24"/>
    </w:rPr>
  </w:style>
  <w:style w:type="paragraph" w:styleId="Style32">
    <w:name w:val="Указатель"/>
    <w:basedOn w:val="Normal"/>
    <w:qFormat/>
    <w:pPr>
      <w:suppressLineNumbers/>
    </w:pPr>
    <w:rPr>
      <w:rFonts w:ascii="PT Astra Serif" w:hAnsi="PT Astra Serif" w:cs="Noto Sans Devanagari"/>
    </w:rPr>
  </w:style>
  <w:style w:type="paragraph" w:styleId="ListBullet">
    <w:name w:val="List Bullet"/>
    <w:basedOn w:val="Normal"/>
    <w:autoRedefine/>
    <w:qFormat/>
    <w:rsid w:val="004d3866"/>
    <w:pPr/>
    <w:rPr>
      <w:sz w:val="26"/>
      <w:szCs w:val="20"/>
    </w:rPr>
  </w:style>
  <w:style w:type="paragraph" w:styleId="BodyTextIndent3">
    <w:name w:val="Body Text Indent 3"/>
    <w:basedOn w:val="Normal"/>
    <w:link w:val="32"/>
    <w:qFormat/>
    <w:rsid w:val="004d3866"/>
    <w:pPr>
      <w:spacing w:before="0" w:after="120"/>
      <w:ind w:left="283" w:hanging="0"/>
    </w:pPr>
    <w:rPr>
      <w:sz w:val="16"/>
      <w:szCs w:val="16"/>
    </w:rPr>
  </w:style>
  <w:style w:type="paragraph" w:styleId="BodyTextIndent2">
    <w:name w:val="Body Text Indent 2"/>
    <w:basedOn w:val="Normal"/>
    <w:link w:val="22"/>
    <w:qFormat/>
    <w:rsid w:val="004d3866"/>
    <w:pPr>
      <w:ind w:firstLine="900"/>
      <w:jc w:val="both"/>
    </w:pPr>
    <w:rPr>
      <w:sz w:val="28"/>
      <w:szCs w:val="28"/>
    </w:rPr>
  </w:style>
  <w:style w:type="paragraph" w:styleId="Style33">
    <w:name w:val="Body Text Indent"/>
    <w:basedOn w:val="Normal"/>
    <w:link w:val="a7"/>
    <w:rsid w:val="004d3866"/>
    <w:pPr>
      <w:ind w:firstLine="900"/>
    </w:pPr>
    <w:rPr>
      <w:sz w:val="28"/>
      <w:szCs w:val="28"/>
    </w:rPr>
  </w:style>
  <w:style w:type="paragraph" w:styleId="BodyText3">
    <w:name w:val="Body Text 3"/>
    <w:basedOn w:val="Normal"/>
    <w:link w:val="34"/>
    <w:qFormat/>
    <w:rsid w:val="00ac5eff"/>
    <w:pPr>
      <w:spacing w:before="0" w:after="120"/>
    </w:pPr>
    <w:rPr>
      <w:sz w:val="16"/>
      <w:szCs w:val="16"/>
    </w:rPr>
  </w:style>
  <w:style w:type="paragraph" w:styleId="ConsPlusTitle" w:customStyle="1">
    <w:name w:val="ConsPlusTitle"/>
    <w:uiPriority w:val="99"/>
    <w:qFormat/>
    <w:rsid w:val="003c4f40"/>
    <w:pPr>
      <w:widowControl w:val="false"/>
      <w:bidi w:val="0"/>
      <w:spacing w:before="0" w:after="0"/>
      <w:jc w:val="left"/>
    </w:pPr>
    <w:rPr>
      <w:rFonts w:ascii="Arial" w:hAnsi="Arial" w:cs="Arial" w:eastAsia="Times New Roman"/>
      <w:b/>
      <w:bCs/>
      <w:color w:val="auto"/>
      <w:kern w:val="0"/>
      <w:sz w:val="24"/>
      <w:szCs w:val="20"/>
      <w:lang w:val="ru-RU" w:eastAsia="ru-RU" w:bidi="ar-SA"/>
    </w:rPr>
  </w:style>
  <w:style w:type="paragraph" w:styleId="NormalWeb">
    <w:name w:val="Normal (Web)"/>
    <w:basedOn w:val="Normal"/>
    <w:link w:val="ab"/>
    <w:uiPriority w:val="99"/>
    <w:unhideWhenUsed/>
    <w:qFormat/>
    <w:rsid w:val="00a518c4"/>
    <w:pPr>
      <w:spacing w:before="0" w:after="240"/>
    </w:pPr>
    <w:rPr/>
  </w:style>
  <w:style w:type="paragraph" w:styleId="26">
    <w:name w:val="List Bullet 3"/>
    <w:basedOn w:val="Normal"/>
    <w:rsid w:val="008f4ab9"/>
    <w:pPr>
      <w:ind w:left="566" w:hanging="283"/>
    </w:pPr>
    <w:rPr/>
  </w:style>
  <w:style w:type="paragraph" w:styleId="BodyText2">
    <w:name w:val="Body Text 2"/>
    <w:basedOn w:val="Normal"/>
    <w:link w:val="24"/>
    <w:qFormat/>
    <w:rsid w:val="008f4ab9"/>
    <w:pPr>
      <w:spacing w:lineRule="auto" w:line="480" w:before="0" w:after="120"/>
    </w:pPr>
    <w:rPr>
      <w:sz w:val="28"/>
      <w:szCs w:val="28"/>
    </w:rPr>
  </w:style>
  <w:style w:type="paragraph" w:styleId="Style34">
    <w:name w:val="Footnote Text"/>
    <w:basedOn w:val="Normal"/>
    <w:link w:val="ae"/>
    <w:rsid w:val="008f4ab9"/>
    <w:pPr/>
    <w:rPr>
      <w:sz w:val="20"/>
      <w:szCs w:val="20"/>
    </w:rPr>
  </w:style>
  <w:style w:type="paragraph" w:styleId="Style35">
    <w:name w:val="Верхний и нижний колонтитулы"/>
    <w:basedOn w:val="Normal"/>
    <w:qFormat/>
    <w:pPr/>
    <w:rPr/>
  </w:style>
  <w:style w:type="paragraph" w:styleId="Style36">
    <w:name w:val="Header"/>
    <w:basedOn w:val="Normal"/>
    <w:link w:val="af0"/>
    <w:rsid w:val="008f4ab9"/>
    <w:pPr>
      <w:tabs>
        <w:tab w:val="clear" w:pos="567"/>
        <w:tab w:val="center" w:pos="4677" w:leader="none"/>
        <w:tab w:val="right" w:pos="9355" w:leader="none"/>
      </w:tabs>
    </w:pPr>
    <w:rPr>
      <w:sz w:val="28"/>
      <w:szCs w:val="28"/>
    </w:rPr>
  </w:style>
  <w:style w:type="paragraph" w:styleId="Style37">
    <w:name w:val="Footer"/>
    <w:basedOn w:val="Normal"/>
    <w:link w:val="af2"/>
    <w:rsid w:val="008f4ab9"/>
    <w:pPr>
      <w:tabs>
        <w:tab w:val="clear" w:pos="567"/>
        <w:tab w:val="center" w:pos="4677" w:leader="none"/>
        <w:tab w:val="right" w:pos="9355" w:leader="none"/>
      </w:tabs>
    </w:pPr>
    <w:rPr/>
  </w:style>
  <w:style w:type="paragraph" w:styleId="Style38">
    <w:name w:val="Title"/>
    <w:basedOn w:val="Normal"/>
    <w:link w:val="af4"/>
    <w:qFormat/>
    <w:rsid w:val="008f4ab9"/>
    <w:pPr>
      <w:jc w:val="center"/>
    </w:pPr>
    <w:rPr>
      <w:b/>
      <w:bCs/>
      <w:sz w:val="28"/>
    </w:rPr>
  </w:style>
  <w:style w:type="paragraph" w:styleId="DocumentMap">
    <w:name w:val="Document Map"/>
    <w:basedOn w:val="Normal"/>
    <w:link w:val="af7"/>
    <w:qFormat/>
    <w:rsid w:val="008f4ab9"/>
    <w:pPr>
      <w:shd w:val="clear" w:color="auto" w:fill="000080"/>
    </w:pPr>
    <w:rPr>
      <w:rFonts w:ascii="Tahoma" w:hAnsi="Tahoma" w:cs="Tahoma"/>
      <w:sz w:val="20"/>
      <w:szCs w:val="20"/>
    </w:rPr>
  </w:style>
  <w:style w:type="paragraph" w:styleId="BalloonText">
    <w:name w:val="Balloon Text"/>
    <w:basedOn w:val="Normal"/>
    <w:link w:val="af8"/>
    <w:uiPriority w:val="99"/>
    <w:qFormat/>
    <w:rsid w:val="008f4ab9"/>
    <w:pPr/>
    <w:rPr>
      <w:rFonts w:ascii="Tahoma" w:hAnsi="Tahoma" w:cs="Tahoma"/>
      <w:sz w:val="16"/>
      <w:szCs w:val="16"/>
    </w:rPr>
  </w:style>
  <w:style w:type="paragraph" w:styleId="NoSpacing">
    <w:name w:val="No Spacing"/>
    <w:uiPriority w:val="1"/>
    <w:qFormat/>
    <w:rsid w:val="008f4ab9"/>
    <w:pPr>
      <w:widowControl/>
      <w:bidi w:val="0"/>
      <w:spacing w:before="0" w:after="0"/>
      <w:jc w:val="left"/>
    </w:pPr>
    <w:rPr>
      <w:rFonts w:ascii="Calibri" w:hAnsi="Calibri" w:eastAsia="Times New Roman" w:cs="Times New Roman"/>
      <w:color w:val="auto"/>
      <w:kern w:val="0"/>
      <w:sz w:val="22"/>
      <w:szCs w:val="22"/>
      <w:lang w:val="ru-RU" w:eastAsia="ru-RU" w:bidi="ar-SA"/>
    </w:rPr>
  </w:style>
  <w:style w:type="paragraph" w:styleId="35">
    <w:name w:val="List Bullet 4"/>
    <w:basedOn w:val="Normal"/>
    <w:uiPriority w:val="99"/>
    <w:rsid w:val="008f4ab9"/>
    <w:pPr>
      <w:ind w:left="849" w:hanging="283"/>
    </w:pPr>
    <w:rPr/>
  </w:style>
  <w:style w:type="paragraph" w:styleId="Style39" w:customStyle="1">
    <w:name w:val="Приложение"/>
    <w:basedOn w:val="Normal"/>
    <w:next w:val="Normal"/>
    <w:uiPriority w:val="99"/>
    <w:qFormat/>
    <w:rsid w:val="008f4ab9"/>
    <w:pPr>
      <w:spacing w:before="120" w:after="240"/>
      <w:jc w:val="right"/>
    </w:pPr>
    <w:rPr/>
  </w:style>
  <w:style w:type="paragraph" w:styleId="BlockText">
    <w:name w:val="Block Text"/>
    <w:basedOn w:val="Normal"/>
    <w:uiPriority w:val="99"/>
    <w:qFormat/>
    <w:rsid w:val="008f4ab9"/>
    <w:pPr>
      <w:ind w:left="-134" w:right="-140" w:hanging="0"/>
      <w:jc w:val="center"/>
    </w:pPr>
    <w:rPr/>
  </w:style>
  <w:style w:type="paragraph" w:styleId="Caption">
    <w:name w:val="caption"/>
    <w:basedOn w:val="Normal"/>
    <w:next w:val="Normal"/>
    <w:uiPriority w:val="35"/>
    <w:qFormat/>
    <w:rsid w:val="008f4ab9"/>
    <w:pPr>
      <w:spacing w:before="120" w:after="120"/>
    </w:pPr>
    <w:rPr>
      <w:b/>
      <w:bCs/>
      <w:sz w:val="20"/>
      <w:szCs w:val="20"/>
    </w:rPr>
  </w:style>
  <w:style w:type="paragraph" w:styleId="314" w:customStyle="1">
    <w:name w:val="Основной текст с отступом 31"/>
    <w:basedOn w:val="Normal"/>
    <w:uiPriority w:val="99"/>
    <w:qFormat/>
    <w:rsid w:val="00ec28fb"/>
    <w:pPr>
      <w:spacing w:lineRule="auto" w:line="360"/>
      <w:ind w:firstLine="900"/>
      <w:jc w:val="both"/>
    </w:pPr>
    <w:rPr>
      <w:sz w:val="28"/>
      <w:szCs w:val="20"/>
    </w:rPr>
  </w:style>
  <w:style w:type="paragraph" w:styleId="Default" w:customStyle="1">
    <w:name w:val="Default"/>
    <w:uiPriority w:val="99"/>
    <w:qFormat/>
    <w:rsid w:val="008f4ab9"/>
    <w:pPr>
      <w:widowControl/>
      <w:bidi w:val="0"/>
      <w:spacing w:before="0" w:after="0"/>
      <w:jc w:val="left"/>
    </w:pPr>
    <w:rPr>
      <w:rFonts w:ascii="Candara" w:hAnsi="Candara" w:cs="Candara" w:eastAsia="Times New Roman"/>
      <w:color w:val="000000"/>
      <w:kern w:val="0"/>
      <w:sz w:val="24"/>
      <w:szCs w:val="24"/>
      <w:lang w:val="ru-RU" w:eastAsia="ru-RU" w:bidi="ar-SA"/>
    </w:rPr>
  </w:style>
  <w:style w:type="paragraph" w:styleId="118" w:customStyle="1">
    <w:name w:val="Обычный1"/>
    <w:uiPriority w:val="99"/>
    <w:qFormat/>
    <w:rsid w:val="003d1d81"/>
    <w:pPr>
      <w:widowControl/>
      <w:bidi w:val="0"/>
      <w:spacing w:before="0" w:after="0"/>
      <w:jc w:val="left"/>
    </w:pPr>
    <w:rPr>
      <w:rFonts w:ascii="Arial" w:hAnsi="Arial" w:eastAsia="Times New Roman" w:cs="Times New Roman"/>
      <w:color w:val="auto"/>
      <w:kern w:val="0"/>
      <w:sz w:val="24"/>
      <w:szCs w:val="20"/>
      <w:lang w:val="ru-RU" w:eastAsia="ru-RU" w:bidi="ar-SA"/>
    </w:rPr>
  </w:style>
  <w:style w:type="paragraph" w:styleId="Bodytext4" w:customStyle="1">
    <w:name w:val="body_text"/>
    <w:link w:val="bodytext0"/>
    <w:qFormat/>
    <w:rsid w:val="003d1d81"/>
    <w:pPr>
      <w:widowControl/>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Style40" w:customStyle="1">
    <w:name w:val="Знак Знак Знак Знак"/>
    <w:basedOn w:val="Normal"/>
    <w:uiPriority w:val="99"/>
    <w:qFormat/>
    <w:rsid w:val="00fe75ff"/>
    <w:pPr>
      <w:spacing w:beforeAutospacing="1" w:afterAutospacing="1"/>
      <w:jc w:val="both"/>
    </w:pPr>
    <w:rPr>
      <w:rFonts w:ascii="Tahoma" w:hAnsi="Tahoma"/>
      <w:sz w:val="20"/>
      <w:szCs w:val="20"/>
      <w:lang w:val="en-US" w:eastAsia="en-US"/>
    </w:rPr>
  </w:style>
  <w:style w:type="paragraph" w:styleId="Bodytext5" w:customStyle="1">
    <w:name w:val="body text"/>
    <w:link w:val="bodytext2"/>
    <w:qFormat/>
    <w:rsid w:val="00ec28fb"/>
    <w:pPr>
      <w:widowControl/>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BodyText21" w:customStyle="1">
    <w:name w:val="Body Text 21"/>
    <w:basedOn w:val="Normal"/>
    <w:uiPriority w:val="99"/>
    <w:qFormat/>
    <w:rsid w:val="00ec28fb"/>
    <w:pPr>
      <w:ind w:firstLine="720"/>
      <w:jc w:val="both"/>
    </w:pPr>
    <w:rPr>
      <w:sz w:val="28"/>
      <w:szCs w:val="28"/>
    </w:rPr>
  </w:style>
  <w:style w:type="paragraph" w:styleId="Style41" w:customStyle="1">
    <w:name w:val="подраздел"/>
    <w:basedOn w:val="Normal"/>
    <w:next w:val="Style29"/>
    <w:uiPriority w:val="99"/>
    <w:qFormat/>
    <w:rsid w:val="00ec28fb"/>
    <w:pPr>
      <w:spacing w:before="120" w:after="0"/>
      <w:jc w:val="center"/>
      <w:outlineLvl w:val="2"/>
    </w:pPr>
    <w:rPr>
      <w:b/>
      <w:bCs/>
      <w:szCs w:val="26"/>
    </w:rPr>
  </w:style>
  <w:style w:type="paragraph" w:styleId="ConsPlusNormal" w:customStyle="1">
    <w:name w:val="ConsPlusNormal"/>
    <w:uiPriority w:val="99"/>
    <w:qFormat/>
    <w:rsid w:val="00ec28fb"/>
    <w:pPr>
      <w:widowControl w:val="false"/>
      <w:bidi w:val="0"/>
      <w:spacing w:before="0" w:after="0"/>
      <w:ind w:firstLine="720"/>
      <w:jc w:val="left"/>
    </w:pPr>
    <w:rPr>
      <w:rFonts w:ascii="Arial" w:hAnsi="Arial" w:cs="Arial" w:eastAsia="Times New Roman"/>
      <w:color w:val="auto"/>
      <w:kern w:val="0"/>
      <w:sz w:val="24"/>
      <w:szCs w:val="20"/>
      <w:lang w:val="ru-RU" w:eastAsia="ru-RU" w:bidi="ar-SA"/>
    </w:rPr>
  </w:style>
  <w:style w:type="paragraph" w:styleId="BodyTextIndent">
    <w:name w:val="Body Text Indent"/>
    <w:basedOn w:val="Style29"/>
    <w:link w:val="aff5"/>
    <w:qFormat/>
    <w:rsid w:val="00ec28fb"/>
    <w:pPr>
      <w:spacing w:before="0" w:after="120"/>
      <w:ind w:firstLine="210"/>
      <w:jc w:val="left"/>
    </w:pPr>
    <w:rPr/>
  </w:style>
  <w:style w:type="paragraph" w:styleId="ListParagraph">
    <w:name w:val="List Paragraph"/>
    <w:basedOn w:val="Normal"/>
    <w:uiPriority w:val="34"/>
    <w:qFormat/>
    <w:rsid w:val="00c00546"/>
    <w:pPr>
      <w:spacing w:before="0" w:after="0"/>
      <w:ind w:left="720" w:hanging="0"/>
      <w:contextualSpacing/>
    </w:pPr>
    <w:rPr/>
  </w:style>
  <w:style w:type="paragraph" w:styleId="322" w:customStyle="1">
    <w:name w:val="Основной текст с отступом 32"/>
    <w:basedOn w:val="Normal"/>
    <w:uiPriority w:val="99"/>
    <w:qFormat/>
    <w:rsid w:val="00fe1186"/>
    <w:pPr>
      <w:spacing w:lineRule="auto" w:line="360"/>
      <w:ind w:firstLine="900"/>
      <w:jc w:val="both"/>
    </w:pPr>
    <w:rPr>
      <w:sz w:val="28"/>
      <w:szCs w:val="20"/>
    </w:rPr>
  </w:style>
  <w:style w:type="paragraph" w:styleId="CharChar" w:customStyle="1">
    <w:name w:val="Char Char"/>
    <w:basedOn w:val="Normal"/>
    <w:uiPriority w:val="99"/>
    <w:qFormat/>
    <w:rsid w:val="001f5138"/>
    <w:pPr>
      <w:spacing w:lineRule="exact" w:line="240" w:before="0" w:after="160"/>
    </w:pPr>
    <w:rPr>
      <w:rFonts w:ascii="Verdana" w:hAnsi="Verdana" w:cs="Verdana"/>
      <w:sz w:val="20"/>
      <w:szCs w:val="20"/>
      <w:lang w:val="en-US" w:eastAsia="en-US"/>
    </w:rPr>
  </w:style>
  <w:style w:type="paragraph" w:styleId="ListContinue2">
    <w:name w:val="List Continue 2"/>
    <w:basedOn w:val="Normal"/>
    <w:uiPriority w:val="99"/>
    <w:qFormat/>
    <w:rsid w:val="001f5138"/>
    <w:pPr>
      <w:spacing w:before="0" w:after="120"/>
      <w:ind w:left="566" w:firstLine="709"/>
      <w:jc w:val="both"/>
    </w:pPr>
    <w:rPr/>
  </w:style>
  <w:style w:type="paragraph" w:styleId="ConsNormal" w:customStyle="1">
    <w:name w:val="ConsNormal"/>
    <w:uiPriority w:val="99"/>
    <w:qFormat/>
    <w:rsid w:val="001f5138"/>
    <w:pPr>
      <w:widowControl w:val="false"/>
      <w:bidi w:val="0"/>
      <w:spacing w:before="0" w:after="0"/>
      <w:ind w:firstLine="720"/>
      <w:jc w:val="left"/>
    </w:pPr>
    <w:rPr>
      <w:rFonts w:ascii="Arial" w:hAnsi="Arial" w:cs="Arial" w:eastAsia="Times New Roman"/>
      <w:color w:val="auto"/>
      <w:kern w:val="0"/>
      <w:sz w:val="24"/>
      <w:szCs w:val="20"/>
      <w:lang w:val="ru-RU" w:eastAsia="ru-RU" w:bidi="ar-SA"/>
    </w:rPr>
  </w:style>
  <w:style w:type="paragraph" w:styleId="119" w:customStyle="1">
    <w:name w:val="Абзац списка1"/>
    <w:basedOn w:val="Normal"/>
    <w:qFormat/>
    <w:rsid w:val="001f5138"/>
    <w:pPr>
      <w:ind w:left="720" w:hanging="0"/>
    </w:pPr>
    <w:rPr/>
  </w:style>
  <w:style w:type="paragraph" w:styleId="Normal11" w:customStyle="1">
    <w:name w:val="Normal1"/>
    <w:link w:val="Normal10"/>
    <w:qFormat/>
    <w:rsid w:val="001f5138"/>
    <w:pPr>
      <w:widowControl/>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Formula" w:customStyle="1">
    <w:name w:val="Formula"/>
    <w:basedOn w:val="Normal"/>
    <w:next w:val="Normal"/>
    <w:uiPriority w:val="99"/>
    <w:qFormat/>
    <w:rsid w:val="001f5138"/>
    <w:pPr>
      <w:tabs>
        <w:tab w:val="clear" w:pos="567"/>
        <w:tab w:val="right" w:pos="5103" w:leader="none"/>
      </w:tabs>
      <w:spacing w:before="120" w:after="120"/>
    </w:pPr>
    <w:rPr>
      <w:szCs w:val="20"/>
      <w:lang w:val="en-GB" w:eastAsia="ja-JP"/>
    </w:rPr>
  </w:style>
  <w:style w:type="paragraph" w:styleId="BODY" w:customStyle="1">
    <w:name w:val="BODY"/>
    <w:basedOn w:val="Normal"/>
    <w:uiPriority w:val="99"/>
    <w:qFormat/>
    <w:rsid w:val="001f5138"/>
    <w:pPr>
      <w:widowControl w:val="false"/>
      <w:spacing w:lineRule="exact" w:line="320"/>
      <w:ind w:right="26" w:firstLine="580"/>
      <w:jc w:val="both"/>
    </w:pPr>
    <w:rPr>
      <w:rFonts w:ascii="Times" w:hAnsi="Times" w:eastAsia="MS Mincho"/>
      <w:spacing w:val="4"/>
      <w:kern w:val="2"/>
      <w:szCs w:val="20"/>
      <w:lang w:eastAsia="ja-JP"/>
    </w:rPr>
  </w:style>
  <w:style w:type="paragraph" w:styleId="SECTION" w:customStyle="1">
    <w:name w:val="SECTION"/>
    <w:basedOn w:val="Normal"/>
    <w:uiPriority w:val="99"/>
    <w:qFormat/>
    <w:rsid w:val="001f5138"/>
    <w:pPr>
      <w:widowControl w:val="false"/>
      <w:spacing w:lineRule="exact" w:line="300" w:before="240" w:after="280"/>
      <w:ind w:right="26" w:hanging="0"/>
      <w:jc w:val="both"/>
    </w:pPr>
    <w:rPr>
      <w:rFonts w:ascii="Times" w:hAnsi="Times" w:eastAsia="MS Mincho"/>
      <w:b/>
      <w:spacing w:val="20"/>
      <w:kern w:val="2"/>
      <w:szCs w:val="20"/>
      <w:lang w:eastAsia="ja-JP"/>
    </w:rPr>
  </w:style>
  <w:style w:type="paragraph" w:styleId="BODYNOINDENT" w:customStyle="1">
    <w:name w:val="BODYNOINDENT"/>
    <w:basedOn w:val="Normal"/>
    <w:uiPriority w:val="99"/>
    <w:qFormat/>
    <w:rsid w:val="001f5138"/>
    <w:pPr>
      <w:widowControl w:val="false"/>
      <w:spacing w:lineRule="exact" w:line="320"/>
      <w:jc w:val="both"/>
    </w:pPr>
    <w:rPr>
      <w:rFonts w:ascii="Times" w:hAnsi="Times" w:eastAsia="MS Mincho"/>
      <w:spacing w:val="4"/>
      <w:kern w:val="2"/>
      <w:szCs w:val="20"/>
      <w:lang w:eastAsia="ja-JP"/>
    </w:rPr>
  </w:style>
  <w:style w:type="paragraph" w:styleId="120">
    <w:name w:val="TOC 1"/>
    <w:basedOn w:val="Normal"/>
    <w:next w:val="Normal"/>
    <w:autoRedefine/>
    <w:uiPriority w:val="39"/>
    <w:rsid w:val="001f5138"/>
    <w:pPr>
      <w:spacing w:before="120" w:after="120"/>
    </w:pPr>
    <w:rPr>
      <w:b/>
      <w:bCs/>
      <w:caps/>
      <w:sz w:val="20"/>
      <w:szCs w:val="20"/>
    </w:rPr>
  </w:style>
  <w:style w:type="paragraph" w:styleId="27">
    <w:name w:val="TOC 2"/>
    <w:basedOn w:val="Normal"/>
    <w:next w:val="Normal"/>
    <w:autoRedefine/>
    <w:uiPriority w:val="39"/>
    <w:rsid w:val="001f5138"/>
    <w:pPr>
      <w:ind w:left="240" w:hanging="0"/>
    </w:pPr>
    <w:rPr>
      <w:smallCaps/>
      <w:sz w:val="20"/>
      <w:szCs w:val="20"/>
    </w:rPr>
  </w:style>
  <w:style w:type="paragraph" w:styleId="36">
    <w:name w:val="TOC 3"/>
    <w:basedOn w:val="Normal"/>
    <w:next w:val="Normal"/>
    <w:autoRedefine/>
    <w:uiPriority w:val="39"/>
    <w:rsid w:val="001f5138"/>
    <w:pPr>
      <w:ind w:left="480" w:hanging="0"/>
    </w:pPr>
    <w:rPr>
      <w:i/>
      <w:iCs/>
      <w:sz w:val="20"/>
      <w:szCs w:val="20"/>
    </w:rPr>
  </w:style>
  <w:style w:type="paragraph" w:styleId="CharChar1" w:customStyle="1">
    <w:name w:val="Char Char Знак Знак"/>
    <w:basedOn w:val="Normal"/>
    <w:uiPriority w:val="99"/>
    <w:qFormat/>
    <w:rsid w:val="001f5138"/>
    <w:pPr>
      <w:spacing w:lineRule="exact" w:line="240" w:before="0" w:after="160"/>
    </w:pPr>
    <w:rPr>
      <w:rFonts w:ascii="Verdana" w:hAnsi="Verdana" w:cs="Verdana"/>
      <w:sz w:val="20"/>
      <w:szCs w:val="20"/>
      <w:lang w:val="en-US" w:eastAsia="en-US"/>
    </w:rPr>
  </w:style>
  <w:style w:type="paragraph" w:styleId="BodyTextIndent21" w:customStyle="1">
    <w:name w:val="Body Text Indent 21"/>
    <w:basedOn w:val="Normal"/>
    <w:uiPriority w:val="99"/>
    <w:qFormat/>
    <w:rsid w:val="001f5138"/>
    <w:pPr>
      <w:overflowPunct w:val="true"/>
      <w:spacing w:lineRule="auto" w:line="360"/>
      <w:ind w:firstLine="709"/>
      <w:jc w:val="both"/>
      <w:textAlignment w:val="baseline"/>
    </w:pPr>
    <w:rPr>
      <w:rFonts w:ascii="Times New Roman CYR" w:hAnsi="Times New Roman CYR"/>
      <w:b/>
      <w:szCs w:val="20"/>
    </w:rPr>
  </w:style>
  <w:style w:type="paragraph" w:styleId="45">
    <w:name w:val="TOC 4"/>
    <w:basedOn w:val="Normal"/>
    <w:next w:val="Normal"/>
    <w:autoRedefine/>
    <w:uiPriority w:val="39"/>
    <w:rsid w:val="001f5138"/>
    <w:pPr>
      <w:ind w:left="720" w:hanging="0"/>
    </w:pPr>
    <w:rPr>
      <w:sz w:val="18"/>
      <w:szCs w:val="18"/>
    </w:rPr>
  </w:style>
  <w:style w:type="paragraph" w:styleId="Style42" w:customStyle="1">
    <w:name w:val="ОбТекст"/>
    <w:uiPriority w:val="99"/>
    <w:qFormat/>
    <w:rsid w:val="001f5138"/>
    <w:pPr>
      <w:widowControl/>
      <w:bidi w:val="0"/>
      <w:spacing w:lineRule="auto" w:line="360" w:before="0" w:after="0"/>
      <w:ind w:firstLine="709"/>
      <w:jc w:val="both"/>
    </w:pPr>
    <w:rPr>
      <w:rFonts w:ascii="Times New Roman" w:hAnsi="Times New Roman" w:eastAsia="Times New Roman" w:cs="Times New Roman"/>
      <w:color w:val="auto"/>
      <w:kern w:val="0"/>
      <w:sz w:val="26"/>
      <w:szCs w:val="26"/>
      <w:lang w:eastAsia="en-US" w:val="ru-RU" w:bidi="ar-SA"/>
    </w:rPr>
  </w:style>
  <w:style w:type="paragraph" w:styleId="1110" w:customStyle="1">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w:basedOn w:val="Normal"/>
    <w:uiPriority w:val="99"/>
    <w:qFormat/>
    <w:rsid w:val="001f5138"/>
    <w:pPr>
      <w:spacing w:lineRule="exact" w:line="240" w:before="0" w:after="160"/>
    </w:pPr>
    <w:rPr>
      <w:rFonts w:ascii="Verdana" w:hAnsi="Verdana" w:cs="Verdana"/>
      <w:sz w:val="20"/>
      <w:szCs w:val="20"/>
      <w:lang w:val="en-US" w:eastAsia="en-US"/>
    </w:rPr>
  </w:style>
  <w:style w:type="paragraph" w:styleId="CharChar1CharChar" w:customStyle="1">
    <w:name w:val="Char Char1 Знак Знак Char Char Знак Знак"/>
    <w:basedOn w:val="Normal"/>
    <w:uiPriority w:val="99"/>
    <w:qFormat/>
    <w:rsid w:val="001f5138"/>
    <w:pPr>
      <w:spacing w:lineRule="exact" w:line="240" w:before="0" w:after="160"/>
    </w:pPr>
    <w:rPr>
      <w:rFonts w:ascii="Verdana" w:hAnsi="Verdana" w:cs="Verdana"/>
      <w:sz w:val="20"/>
      <w:szCs w:val="20"/>
      <w:lang w:val="en-US" w:eastAsia="en-US"/>
    </w:rPr>
  </w:style>
  <w:style w:type="paragraph" w:styleId="223" w:customStyle="1">
    <w:name w:val="Основной текст с отступом 22"/>
    <w:basedOn w:val="Normal"/>
    <w:uiPriority w:val="99"/>
    <w:qFormat/>
    <w:rsid w:val="001f5138"/>
    <w:pPr>
      <w:suppressAutoHyphens w:val="true"/>
      <w:spacing w:lineRule="auto" w:line="480" w:before="0" w:after="120"/>
      <w:ind w:left="283" w:hanging="0"/>
    </w:pPr>
    <w:rPr>
      <w:lang w:eastAsia="ar-SA"/>
    </w:rPr>
  </w:style>
  <w:style w:type="paragraph" w:styleId="Style43" w:customStyle="1">
    <w:name w:val="Комментарий"/>
    <w:basedOn w:val="Normal"/>
    <w:next w:val="Normal"/>
    <w:uiPriority w:val="99"/>
    <w:qFormat/>
    <w:rsid w:val="001f5138"/>
    <w:pPr>
      <w:widowControl w:val="false"/>
      <w:ind w:left="170" w:hanging="0"/>
      <w:jc w:val="both"/>
    </w:pPr>
    <w:rPr>
      <w:rFonts w:ascii="Arial" w:hAnsi="Arial"/>
      <w:i/>
      <w:iCs/>
      <w:color w:val="800080"/>
    </w:rPr>
  </w:style>
  <w:style w:type="paragraph" w:styleId="Style44" w:customStyle="1">
    <w:name w:val="Нормальный (таблица)"/>
    <w:basedOn w:val="Normal"/>
    <w:next w:val="Normal"/>
    <w:uiPriority w:val="99"/>
    <w:qFormat/>
    <w:rsid w:val="001f5138"/>
    <w:pPr>
      <w:widowControl w:val="false"/>
      <w:jc w:val="both"/>
    </w:pPr>
    <w:rPr>
      <w:rFonts w:ascii="Arial" w:hAnsi="Arial"/>
    </w:rPr>
  </w:style>
  <w:style w:type="paragraph" w:styleId="Style45" w:customStyle="1">
    <w:name w:val="Прижатый влево"/>
    <w:basedOn w:val="Normal"/>
    <w:next w:val="Normal"/>
    <w:uiPriority w:val="99"/>
    <w:qFormat/>
    <w:rsid w:val="001f5138"/>
    <w:pPr>
      <w:widowControl w:val="false"/>
    </w:pPr>
    <w:rPr>
      <w:rFonts w:ascii="Arial" w:hAnsi="Arial"/>
    </w:rPr>
  </w:style>
  <w:style w:type="paragraph" w:styleId="55">
    <w:name w:val="TOC 5"/>
    <w:basedOn w:val="Normal"/>
    <w:next w:val="Normal"/>
    <w:autoRedefine/>
    <w:uiPriority w:val="39"/>
    <w:rsid w:val="001f5138"/>
    <w:pPr>
      <w:ind w:left="960" w:hanging="0"/>
    </w:pPr>
    <w:rPr>
      <w:sz w:val="18"/>
      <w:szCs w:val="18"/>
    </w:rPr>
  </w:style>
  <w:style w:type="paragraph" w:styleId="65">
    <w:name w:val="TOC 6"/>
    <w:basedOn w:val="Normal"/>
    <w:next w:val="Normal"/>
    <w:autoRedefine/>
    <w:uiPriority w:val="39"/>
    <w:rsid w:val="001f5138"/>
    <w:pPr>
      <w:ind w:left="1200" w:hanging="0"/>
    </w:pPr>
    <w:rPr>
      <w:sz w:val="18"/>
      <w:szCs w:val="18"/>
    </w:rPr>
  </w:style>
  <w:style w:type="paragraph" w:styleId="75">
    <w:name w:val="TOC 7"/>
    <w:basedOn w:val="Normal"/>
    <w:next w:val="Normal"/>
    <w:autoRedefine/>
    <w:uiPriority w:val="39"/>
    <w:rsid w:val="001f5138"/>
    <w:pPr>
      <w:ind w:left="1440" w:hanging="0"/>
    </w:pPr>
    <w:rPr>
      <w:sz w:val="18"/>
      <w:szCs w:val="18"/>
    </w:rPr>
  </w:style>
  <w:style w:type="paragraph" w:styleId="85">
    <w:name w:val="TOC 8"/>
    <w:basedOn w:val="Normal"/>
    <w:next w:val="Normal"/>
    <w:autoRedefine/>
    <w:uiPriority w:val="39"/>
    <w:rsid w:val="001f5138"/>
    <w:pPr>
      <w:ind w:left="1680" w:hanging="0"/>
    </w:pPr>
    <w:rPr>
      <w:sz w:val="18"/>
      <w:szCs w:val="18"/>
    </w:rPr>
  </w:style>
  <w:style w:type="paragraph" w:styleId="93">
    <w:name w:val="TOC 9"/>
    <w:basedOn w:val="Normal"/>
    <w:next w:val="Normal"/>
    <w:autoRedefine/>
    <w:uiPriority w:val="39"/>
    <w:rsid w:val="001f5138"/>
    <w:pPr>
      <w:ind w:left="1920" w:hanging="0"/>
    </w:pPr>
    <w:rPr>
      <w:sz w:val="18"/>
      <w:szCs w:val="18"/>
    </w:rPr>
  </w:style>
  <w:style w:type="paragraph" w:styleId="CharChar1CharCharCharChar" w:customStyle="1">
    <w:name w:val="Char Char1 Знак Знак Char Char Знак Знак Char Char"/>
    <w:basedOn w:val="Normal"/>
    <w:uiPriority w:val="99"/>
    <w:qFormat/>
    <w:rsid w:val="001f5138"/>
    <w:pPr>
      <w:spacing w:lineRule="exact" w:line="240" w:before="0" w:after="160"/>
    </w:pPr>
    <w:rPr>
      <w:rFonts w:ascii="Verdana" w:hAnsi="Verdana" w:cs="Verdana"/>
      <w:sz w:val="20"/>
      <w:szCs w:val="20"/>
      <w:lang w:val="en-US" w:eastAsia="en-US"/>
    </w:rPr>
  </w:style>
  <w:style w:type="paragraph" w:styleId="BodyText22" w:customStyle="1">
    <w:name w:val="Body Text 22"/>
    <w:basedOn w:val="Normal"/>
    <w:uiPriority w:val="99"/>
    <w:qFormat/>
    <w:rsid w:val="001f5138"/>
    <w:pPr>
      <w:widowControl w:val="false"/>
      <w:spacing w:lineRule="auto" w:line="360"/>
      <w:jc w:val="center"/>
    </w:pPr>
    <w:rPr>
      <w:sz w:val="28"/>
      <w:szCs w:val="20"/>
    </w:rPr>
  </w:style>
  <w:style w:type="paragraph" w:styleId="122" w:customStyle="1">
    <w:name w:val="заголовок 1 Знак"/>
    <w:basedOn w:val="Normal"/>
    <w:next w:val="Normal"/>
    <w:uiPriority w:val="99"/>
    <w:qFormat/>
    <w:rsid w:val="001f5138"/>
    <w:pPr>
      <w:keepNext w:val="true"/>
      <w:outlineLvl w:val="0"/>
    </w:pPr>
    <w:rPr>
      <w:sz w:val="28"/>
      <w:szCs w:val="20"/>
    </w:rPr>
  </w:style>
  <w:style w:type="paragraph" w:styleId="Web" w:customStyle="1">
    <w:name w:val="Обычный (Web)"/>
    <w:basedOn w:val="Normal"/>
    <w:uiPriority w:val="99"/>
    <w:qFormat/>
    <w:rsid w:val="001f5138"/>
    <w:pPr>
      <w:spacing w:before="100" w:after="100"/>
    </w:pPr>
    <w:rPr/>
  </w:style>
  <w:style w:type="paragraph" w:styleId="Normal21" w:customStyle="1">
    <w:name w:val="Normal2"/>
    <w:link w:val="Normal"/>
    <w:qFormat/>
    <w:rsid w:val="001f5138"/>
    <w:pPr>
      <w:widowControl/>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CharCharCharChar" w:customStyle="1">
    <w:name w:val="Char Char Знак Знак Char Char"/>
    <w:basedOn w:val="Normal"/>
    <w:uiPriority w:val="99"/>
    <w:qFormat/>
    <w:rsid w:val="001f5138"/>
    <w:pPr>
      <w:spacing w:lineRule="exact" w:line="240" w:before="0" w:after="160"/>
    </w:pPr>
    <w:rPr>
      <w:rFonts w:ascii="Verdana" w:hAnsi="Verdana" w:cs="Verdana"/>
      <w:sz w:val="20"/>
      <w:szCs w:val="20"/>
      <w:lang w:val="en-US" w:eastAsia="en-US"/>
    </w:rPr>
  </w:style>
  <w:style w:type="paragraph" w:styleId="Annotationtext">
    <w:name w:val="annotation text"/>
    <w:basedOn w:val="Normal"/>
    <w:link w:val="afff0"/>
    <w:qFormat/>
    <w:rsid w:val="001f5138"/>
    <w:pPr/>
    <w:rPr>
      <w:sz w:val="20"/>
      <w:szCs w:val="20"/>
    </w:rPr>
  </w:style>
  <w:style w:type="paragraph" w:styleId="Annotationsubject">
    <w:name w:val="annotation subject"/>
    <w:basedOn w:val="Annotationtext"/>
    <w:next w:val="Annotationtext"/>
    <w:link w:val="afff2"/>
    <w:qFormat/>
    <w:rsid w:val="001f5138"/>
    <w:pPr/>
    <w:rPr>
      <w:b/>
      <w:bCs/>
    </w:rPr>
  </w:style>
  <w:style w:type="paragraph" w:styleId="Zagolovok111" w:customStyle="1">
    <w:name w:val="Zagolovok 1.1."/>
    <w:basedOn w:val="Normal"/>
    <w:link w:val="Zagolovok110"/>
    <w:qFormat/>
    <w:rsid w:val="001f5138"/>
    <w:pPr>
      <w:keepNext w:val="true"/>
      <w:spacing w:before="120" w:after="120"/>
      <w:jc w:val="center"/>
    </w:pPr>
    <w:rPr>
      <w:rFonts w:eastAsia="Calibri"/>
      <w:b/>
      <w:szCs w:val="22"/>
    </w:rPr>
  </w:style>
  <w:style w:type="paragraph" w:styleId="Copir" w:customStyle="1">
    <w:name w:val="Copir"/>
    <w:basedOn w:val="Normal"/>
    <w:uiPriority w:val="99"/>
    <w:qFormat/>
    <w:rsid w:val="001f5138"/>
    <w:pPr>
      <w:spacing w:lineRule="auto" w:line="228" w:before="240" w:after="0"/>
      <w:ind w:left="3458" w:hanging="198"/>
      <w:jc w:val="both"/>
    </w:pPr>
    <w:rPr>
      <w:sz w:val="17"/>
      <w:szCs w:val="17"/>
    </w:rPr>
  </w:style>
  <w:style w:type="paragraph" w:styleId="123" w:customStyle="1">
    <w:name w:val="Основной текст1"/>
    <w:link w:val="afff3"/>
    <w:uiPriority w:val="99"/>
    <w:qFormat/>
    <w:rsid w:val="001f5138"/>
    <w:pPr>
      <w:widowControl/>
      <w:bidi w:val="0"/>
      <w:spacing w:before="0" w:after="0"/>
      <w:ind w:firstLine="709"/>
      <w:jc w:val="both"/>
    </w:pPr>
    <w:rPr>
      <w:rFonts w:ascii="Times New Roman" w:hAnsi="Times New Roman" w:eastAsia="Times New Roman" w:cs="Times New Roman"/>
      <w:color w:val="auto"/>
      <w:kern w:val="0"/>
      <w:sz w:val="24"/>
      <w:szCs w:val="22"/>
      <w:lang w:val="ru-RU" w:eastAsia="ru-RU" w:bidi="ar-SA"/>
    </w:rPr>
  </w:style>
  <w:style w:type="paragraph" w:styleId="Risunok1" w:customStyle="1">
    <w:name w:val="Risunok"/>
    <w:basedOn w:val="Normal"/>
    <w:link w:val="Risunok0"/>
    <w:qFormat/>
    <w:rsid w:val="001f5138"/>
    <w:pPr>
      <w:keepLines/>
      <w:spacing w:before="0" w:after="180"/>
      <w:jc w:val="center"/>
    </w:pPr>
    <w:rPr>
      <w:sz w:val="22"/>
      <w:szCs w:val="20"/>
    </w:rPr>
  </w:style>
  <w:style w:type="paragraph" w:styleId="Style46" w:customStyle="1">
    <w:name w:val="=ТАБЛ_ЦЕНТР"/>
    <w:link w:val="afff5"/>
    <w:qFormat/>
    <w:rsid w:val="001f5138"/>
    <w:pPr>
      <w:widowControl/>
      <w:bidi w:val="0"/>
      <w:spacing w:before="40" w:after="40"/>
      <w:jc w:val="center"/>
    </w:pPr>
    <w:rPr>
      <w:rFonts w:ascii="Times New Roman" w:hAnsi="Times New Roman" w:eastAsia="Times New Roman" w:cs="Times New Roman"/>
      <w:color w:val="auto"/>
      <w:kern w:val="0"/>
      <w:sz w:val="22"/>
      <w:szCs w:val="20"/>
      <w:lang w:val="ru-RU" w:eastAsia="ru-RU" w:bidi="ar-SA"/>
    </w:rPr>
  </w:style>
  <w:style w:type="paragraph" w:styleId="Tabl1" w:customStyle="1">
    <w:name w:val="tabl #"/>
    <w:basedOn w:val="123"/>
    <w:link w:val="tabl0"/>
    <w:qFormat/>
    <w:rsid w:val="001f5138"/>
    <w:pPr>
      <w:keepNext w:val="true"/>
      <w:spacing w:before="60" w:after="60"/>
      <w:jc w:val="right"/>
    </w:pPr>
    <w:rPr>
      <w:sz w:val="22"/>
    </w:rPr>
  </w:style>
  <w:style w:type="paragraph" w:styleId="Zagolovoktabl1" w:customStyle="1">
    <w:name w:val="Zagolovok tabl"/>
    <w:basedOn w:val="Zagolovok111"/>
    <w:link w:val="Zagolovoktabl0"/>
    <w:qFormat/>
    <w:rsid w:val="001f5138"/>
    <w:pPr>
      <w:spacing w:before="60" w:after="120"/>
    </w:pPr>
    <w:rPr>
      <w:rFonts w:eastAsia="Times New Roman"/>
      <w:sz w:val="22"/>
    </w:rPr>
  </w:style>
  <w:style w:type="paragraph" w:styleId="PlainText">
    <w:name w:val="Plain Text"/>
    <w:basedOn w:val="Normal"/>
    <w:link w:val="afff7"/>
    <w:uiPriority w:val="99"/>
    <w:qFormat/>
    <w:rsid w:val="00bf18e0"/>
    <w:pPr/>
    <w:rPr>
      <w:rFonts w:ascii="Courier New" w:hAnsi="Courier New" w:cs="Courier New"/>
      <w:sz w:val="20"/>
      <w:szCs w:val="20"/>
      <w:lang w:val="en-US"/>
    </w:rPr>
  </w:style>
  <w:style w:type="paragraph" w:styleId="Style47" w:customStyle="1">
    <w:name w:val="Готовый"/>
    <w:basedOn w:val="Normal"/>
    <w:uiPriority w:val="99"/>
    <w:qFormat/>
    <w:rsid w:val="00da4f4e"/>
    <w:pPr>
      <w:tabs>
        <w:tab w:val="clear" w:pos="567"/>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napToGrid w:val="false"/>
    </w:pPr>
    <w:rPr>
      <w:rFonts w:ascii="Courier New" w:hAnsi="Courier New"/>
      <w:sz w:val="20"/>
      <w:szCs w:val="20"/>
    </w:rPr>
  </w:style>
  <w:style w:type="paragraph" w:styleId="Standard" w:customStyle="1">
    <w:name w:val="Standard"/>
    <w:uiPriority w:val="99"/>
    <w:qFormat/>
    <w:rsid w:val="00283601"/>
    <w:pPr>
      <w:widowControl w:val="false"/>
      <w:suppressAutoHyphens w:val="true"/>
      <w:bidi w:val="0"/>
      <w:spacing w:before="0" w:after="0"/>
      <w:jc w:val="left"/>
    </w:pPr>
    <w:rPr>
      <w:rFonts w:eastAsia="Andale Sans UI" w:cs="Tahoma" w:ascii="Times New Roman" w:hAnsi="Times New Roman"/>
      <w:color w:val="auto"/>
      <w:kern w:val="2"/>
      <w:sz w:val="24"/>
      <w:szCs w:val="24"/>
      <w:lang w:val="de-DE" w:eastAsia="ja-JP" w:bidi="fa-IR"/>
    </w:rPr>
  </w:style>
  <w:style w:type="paragraph" w:styleId="Style171" w:customStyle="1">
    <w:name w:val="Style17"/>
    <w:basedOn w:val="Normal"/>
    <w:uiPriority w:val="99"/>
    <w:qFormat/>
    <w:rsid w:val="00bf0eab"/>
    <w:pPr>
      <w:widowControl w:val="false"/>
      <w:spacing w:lineRule="exact" w:line="324"/>
      <w:ind w:firstLine="725"/>
      <w:jc w:val="both"/>
    </w:pPr>
    <w:rPr/>
  </w:style>
  <w:style w:type="paragraph" w:styleId="Style101" w:customStyle="1">
    <w:name w:val="Style10"/>
    <w:basedOn w:val="Normal"/>
    <w:uiPriority w:val="99"/>
    <w:qFormat/>
    <w:rsid w:val="00bf0eab"/>
    <w:pPr>
      <w:widowControl w:val="false"/>
    </w:pPr>
    <w:rPr/>
  </w:style>
  <w:style w:type="paragraph" w:styleId="Style121" w:customStyle="1">
    <w:name w:val="Style12"/>
    <w:basedOn w:val="Normal"/>
    <w:uiPriority w:val="99"/>
    <w:qFormat/>
    <w:rsid w:val="00bf0eab"/>
    <w:pPr>
      <w:widowControl w:val="false"/>
      <w:spacing w:lineRule="exact" w:line="322"/>
      <w:ind w:firstLine="730"/>
    </w:pPr>
    <w:rPr/>
  </w:style>
  <w:style w:type="paragraph" w:styleId="3111" w:customStyle="1">
    <w:name w:val="Основной текст с отступом 311"/>
    <w:basedOn w:val="Normal"/>
    <w:uiPriority w:val="99"/>
    <w:qFormat/>
    <w:rsid w:val="00e87e9d"/>
    <w:pPr>
      <w:spacing w:lineRule="auto" w:line="360"/>
      <w:ind w:firstLine="900"/>
      <w:jc w:val="both"/>
    </w:pPr>
    <w:rPr>
      <w:sz w:val="28"/>
      <w:szCs w:val="20"/>
    </w:rPr>
  </w:style>
  <w:style w:type="paragraph" w:styleId="124" w:customStyle="1">
    <w:name w:val="Знак Знак Знак Знак1"/>
    <w:basedOn w:val="Normal"/>
    <w:uiPriority w:val="99"/>
    <w:qFormat/>
    <w:rsid w:val="00e87e9d"/>
    <w:pPr>
      <w:spacing w:beforeAutospacing="1" w:afterAutospacing="1"/>
      <w:jc w:val="both"/>
    </w:pPr>
    <w:rPr>
      <w:rFonts w:ascii="Tahoma" w:hAnsi="Tahoma"/>
      <w:sz w:val="20"/>
      <w:szCs w:val="20"/>
      <w:lang w:val="en-US" w:eastAsia="en-US"/>
    </w:rPr>
  </w:style>
  <w:style w:type="paragraph" w:styleId="3121" w:customStyle="1">
    <w:name w:val="Основной текст с отступом 312"/>
    <w:basedOn w:val="Normal"/>
    <w:qFormat/>
    <w:rsid w:val="00a9582d"/>
    <w:pPr>
      <w:spacing w:lineRule="auto" w:line="360"/>
      <w:ind w:firstLine="900"/>
      <w:jc w:val="both"/>
    </w:pPr>
    <w:rPr>
      <w:sz w:val="28"/>
      <w:szCs w:val="20"/>
    </w:rPr>
  </w:style>
  <w:style w:type="paragraph" w:styleId="28" w:customStyle="1">
    <w:name w:val="Знак Знак Знак Знак2"/>
    <w:basedOn w:val="Normal"/>
    <w:qFormat/>
    <w:rsid w:val="00a9582d"/>
    <w:pPr>
      <w:spacing w:beforeAutospacing="1" w:afterAutospacing="1"/>
      <w:jc w:val="both"/>
    </w:pPr>
    <w:rPr>
      <w:rFonts w:ascii="Tahoma" w:hAnsi="Tahoma"/>
      <w:sz w:val="20"/>
      <w:szCs w:val="20"/>
      <w:lang w:val="en-US" w:eastAsia="en-US"/>
    </w:rPr>
  </w:style>
  <w:style w:type="paragraph" w:styleId="ConsPlusNonformat" w:customStyle="1">
    <w:name w:val="ConsPlusNonformat"/>
    <w:qFormat/>
    <w:rsid w:val="00a9582d"/>
    <w:pPr>
      <w:widowControl w:val="false"/>
      <w:bidi w:val="0"/>
      <w:spacing w:before="0" w:after="0"/>
      <w:jc w:val="left"/>
    </w:pPr>
    <w:rPr>
      <w:rFonts w:ascii="Courier New" w:hAnsi="Courier New" w:cs="Courier New" w:eastAsia="Times New Roman"/>
      <w:color w:val="auto"/>
      <w:kern w:val="0"/>
      <w:sz w:val="24"/>
      <w:szCs w:val="20"/>
      <w:lang w:val="ru-RU" w:eastAsia="ru-RU" w:bidi="ar-SA"/>
    </w:rPr>
  </w:style>
  <w:style w:type="paragraph" w:styleId="Style48" w:customStyle="1">
    <w:name w:val="Знак Знак Знак Знак Знак Знак Знак"/>
    <w:basedOn w:val="Normal"/>
    <w:qFormat/>
    <w:rsid w:val="00a9582d"/>
    <w:pPr>
      <w:spacing w:beforeAutospacing="1" w:afterAutospacing="1"/>
    </w:pPr>
    <w:rPr>
      <w:rFonts w:ascii="Tahoma" w:hAnsi="Tahoma"/>
      <w:sz w:val="20"/>
      <w:szCs w:val="20"/>
      <w:lang w:val="en-US" w:eastAsia="en-US"/>
    </w:rPr>
  </w:style>
  <w:style w:type="paragraph" w:styleId="BodyTextIndent31" w:customStyle="1">
    <w:name w:val="Body Text Indent 31"/>
    <w:basedOn w:val="Normal"/>
    <w:qFormat/>
    <w:rsid w:val="00eb4a43"/>
    <w:pPr>
      <w:spacing w:lineRule="auto" w:line="360"/>
      <w:ind w:firstLine="900"/>
      <w:jc w:val="both"/>
    </w:pPr>
    <w:rPr>
      <w:sz w:val="28"/>
      <w:szCs w:val="20"/>
    </w:rPr>
  </w:style>
  <w:style w:type="paragraph" w:styleId="125" w:customStyle="1">
    <w:name w:val="Название1"/>
    <w:basedOn w:val="Normal"/>
    <w:uiPriority w:val="99"/>
    <w:qFormat/>
    <w:rsid w:val="00eb4a43"/>
    <w:pPr>
      <w:jc w:val="center"/>
    </w:pPr>
    <w:rPr>
      <w:rFonts w:ascii="Calibri" w:hAnsi="Calibri"/>
      <w:b/>
      <w:bCs/>
      <w:sz w:val="28"/>
    </w:rPr>
  </w:style>
  <w:style w:type="paragraph" w:styleId="332" w:customStyle="1">
    <w:name w:val="Основной текст с отступом 33"/>
    <w:basedOn w:val="Normal"/>
    <w:qFormat/>
    <w:rsid w:val="00fe75ff"/>
    <w:pPr>
      <w:spacing w:lineRule="auto" w:line="360"/>
      <w:ind w:firstLine="900"/>
      <w:jc w:val="both"/>
    </w:pPr>
    <w:rPr>
      <w:sz w:val="28"/>
      <w:szCs w:val="20"/>
    </w:rPr>
  </w:style>
  <w:style w:type="paragraph" w:styleId="342" w:customStyle="1">
    <w:name w:val="Основной текст с отступом 34"/>
    <w:basedOn w:val="Normal"/>
    <w:qFormat/>
    <w:rsid w:val="007b6a8f"/>
    <w:pPr>
      <w:spacing w:lineRule="auto" w:line="360"/>
      <w:ind w:firstLine="900"/>
      <w:jc w:val="both"/>
    </w:pPr>
    <w:rPr>
      <w:sz w:val="28"/>
      <w:szCs w:val="20"/>
    </w:rPr>
  </w:style>
  <w:style w:type="paragraph" w:styleId="3131" w:customStyle="1">
    <w:name w:val="Основной текст с отступом 313"/>
    <w:basedOn w:val="Normal"/>
    <w:qFormat/>
    <w:rsid w:val="007b6a8f"/>
    <w:pPr>
      <w:spacing w:lineRule="auto" w:line="360"/>
      <w:ind w:firstLine="900"/>
      <w:jc w:val="both"/>
    </w:pPr>
    <w:rPr>
      <w:sz w:val="28"/>
      <w:szCs w:val="20"/>
    </w:rPr>
  </w:style>
  <w:style w:type="paragraph" w:styleId="46" w:customStyle="1">
    <w:name w:val="Знак Знак Знак Знак4"/>
    <w:basedOn w:val="Normal"/>
    <w:qFormat/>
    <w:rsid w:val="007b6a8f"/>
    <w:pPr>
      <w:spacing w:beforeAutospacing="1" w:afterAutospacing="1"/>
      <w:jc w:val="both"/>
    </w:pPr>
    <w:rPr>
      <w:rFonts w:ascii="Tahoma" w:hAnsi="Tahoma"/>
      <w:sz w:val="20"/>
      <w:szCs w:val="20"/>
      <w:lang w:val="en-US" w:eastAsia="en-US"/>
    </w:rPr>
  </w:style>
  <w:style w:type="paragraph" w:styleId="37" w:customStyle="1">
    <w:name w:val="Знак Знак Знак Знак3"/>
    <w:basedOn w:val="Normal"/>
    <w:qFormat/>
    <w:rsid w:val="007b6a8f"/>
    <w:pPr>
      <w:spacing w:beforeAutospacing="1" w:afterAutospacing="1"/>
      <w:jc w:val="both"/>
    </w:pPr>
    <w:rPr>
      <w:rFonts w:ascii="Tahoma" w:hAnsi="Tahoma"/>
      <w:sz w:val="20"/>
      <w:szCs w:val="20"/>
      <w:lang w:val="en-US" w:eastAsia="en-US"/>
    </w:rPr>
  </w:style>
  <w:style w:type="paragraph" w:styleId="Speech" w:customStyle="1">
    <w:name w:val="speech"/>
    <w:basedOn w:val="Normal"/>
    <w:qFormat/>
    <w:rsid w:val="006a308b"/>
    <w:pPr>
      <w:spacing w:beforeAutospacing="1" w:afterAutospacing="1"/>
    </w:pPr>
    <w:rPr/>
  </w:style>
  <w:style w:type="paragraph" w:styleId="126" w:customStyle="1">
    <w:name w:val="Без интервала1"/>
    <w:qFormat/>
    <w:rsid w:val="00513935"/>
    <w:pPr>
      <w:widowControl/>
      <w:bidi w:val="0"/>
      <w:spacing w:before="0" w:after="0"/>
      <w:jc w:val="left"/>
    </w:pPr>
    <w:rPr>
      <w:rFonts w:ascii="Calibri" w:hAnsi="Calibri" w:eastAsia="Calibri" w:cs="Calibri"/>
      <w:color w:val="auto"/>
      <w:kern w:val="0"/>
      <w:sz w:val="22"/>
      <w:szCs w:val="22"/>
      <w:lang w:val="ru-RU" w:eastAsia="ru-RU" w:bidi="ar-SA"/>
    </w:rPr>
  </w:style>
  <w:style w:type="paragraph" w:styleId="Style49">
    <w:name w:val="Содержимое врезки"/>
    <w:basedOn w:val="Normal"/>
    <w:qFormat/>
    <w:pPr/>
    <w:rPr/>
  </w:style>
  <w:style w:type="numbering" w:styleId="NoList" w:default="1">
    <w:name w:val="No List"/>
    <w:uiPriority w:val="99"/>
    <w:semiHidden/>
    <w:unhideWhenUsed/>
    <w:qFormat/>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table" w:styleId="a8">
    <w:name w:val="Table Grid"/>
    <w:basedOn w:val="a2"/>
    <w:rsid w:val="008e6ebc"/>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8">
    <w:name w:val="Стиль таблицы1"/>
    <w:basedOn w:val="a2"/>
    <w:rsid w:val="00b610a3"/>
    <w:tblPr>
      <w:tblInd w:w="0" w:type="dxa"/>
      <w:tblCellMar>
        <w:top w:w="0" w:type="dxa"/>
        <w:left w:w="108" w:type="dxa"/>
        <w:bottom w:w="0" w:type="dxa"/>
        <w:right w:w="108" w:type="dxa"/>
      </w:tblCellMar>
    </w:tblPr>
  </w:style>
  <w:style w:type="table" w:styleId="-1">
    <w:name w:val="Table Web 1"/>
    <w:basedOn w:val="a2"/>
    <w:uiPriority w:val="99"/>
    <w:rsid w:val="004f66a8"/>
    <w:pPr>
      <w:jc w:val="both"/>
    </w:pPr>
    <w:tblP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cPr>
      <w:shd w:val="clear" w:color="auto" w:fill="auto"/>
    </w:tcPr>
    <w:tblStylePr w:type="firstRow">
      <w:rPr>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5" Type="http://schemas.openxmlformats.org/officeDocument/2006/relationships/chart" Target="charts/chart4.xml"/><Relationship Id="rId6" Type="http://schemas.openxmlformats.org/officeDocument/2006/relationships/chart" Target="charts/chart5.xml"/><Relationship Id="rId7" Type="http://schemas.openxmlformats.org/officeDocument/2006/relationships/chart" Target="charts/chart6.xml"/><Relationship Id="rId8" Type="http://schemas.openxmlformats.org/officeDocument/2006/relationships/chart" Target="charts/chart7.xml"/><Relationship Id="rId9" Type="http://schemas.openxmlformats.org/officeDocument/2006/relationships/chart" Target="charts/chart8.xml"/><Relationship Id="rId10" Type="http://schemas.openxmlformats.org/officeDocument/2006/relationships/chart" Target="charts/chart9.xml"/><Relationship Id="rId11" Type="http://schemas.openxmlformats.org/officeDocument/2006/relationships/chart" Target="charts/chart10.xml"/><Relationship Id="rId12" Type="http://schemas.openxmlformats.org/officeDocument/2006/relationships/chart" Target="charts/chart11.xml"/><Relationship Id="rId13" Type="http://schemas.openxmlformats.org/officeDocument/2006/relationships/chart" Target="charts/chart12.xml"/><Relationship Id="rId14" Type="http://schemas.openxmlformats.org/officeDocument/2006/relationships/chart" Target="charts/chart13.xml"/><Relationship Id="rId15" Type="http://schemas.openxmlformats.org/officeDocument/2006/relationships/chart" Target="charts/chart14.xml"/><Relationship Id="rId16" Type="http://schemas.openxmlformats.org/officeDocument/2006/relationships/chart" Target="charts/chart15.xml"/><Relationship Id="rId17" Type="http://schemas.openxmlformats.org/officeDocument/2006/relationships/chart" Target="charts/chart16.xml"/><Relationship Id="rId18" Type="http://schemas.openxmlformats.org/officeDocument/2006/relationships/chart" Target="charts/chart17.xml"/><Relationship Id="rId19" Type="http://schemas.openxmlformats.org/officeDocument/2006/relationships/chart" Target="charts/chart18.xml"/><Relationship Id="rId20" Type="http://schemas.openxmlformats.org/officeDocument/2006/relationships/chart" Target="charts/chart19.xml"/><Relationship Id="rId21" Type="http://schemas.openxmlformats.org/officeDocument/2006/relationships/chart" Target="charts/chart20.xml"/><Relationship Id="rId22" Type="http://schemas.openxmlformats.org/officeDocument/2006/relationships/chart" Target="charts/chart21.xml"/><Relationship Id="rId23" Type="http://schemas.openxmlformats.org/officeDocument/2006/relationships/oleObject" Target="embeddings/oleObject1.bin"/><Relationship Id="rId24" Type="http://schemas.openxmlformats.org/officeDocument/2006/relationships/image" Target="media/image1.wmf"/><Relationship Id="rId25" Type="http://schemas.openxmlformats.org/officeDocument/2006/relationships/oleObject" Target="embeddings/oleObject2.bin"/><Relationship Id="rId26" Type="http://schemas.openxmlformats.org/officeDocument/2006/relationships/image" Target="media/image2.wmf"/><Relationship Id="rId27" Type="http://schemas.openxmlformats.org/officeDocument/2006/relationships/oleObject" Target="embeddings/oleObject3.bin"/><Relationship Id="rId28" Type="http://schemas.openxmlformats.org/officeDocument/2006/relationships/image" Target="media/image3.wmf"/><Relationship Id="rId29" Type="http://schemas.openxmlformats.org/officeDocument/2006/relationships/oleObject" Target="embeddings/oleObject4.bin"/><Relationship Id="rId30" Type="http://schemas.openxmlformats.org/officeDocument/2006/relationships/image" Target="media/image4.wmf"/><Relationship Id="rId31" Type="http://schemas.openxmlformats.org/officeDocument/2006/relationships/oleObject" Target="embeddings/oleObject5.bin"/><Relationship Id="rId32" Type="http://schemas.openxmlformats.org/officeDocument/2006/relationships/image" Target="media/image5.wmf"/><Relationship Id="rId33" Type="http://schemas.openxmlformats.org/officeDocument/2006/relationships/oleObject" Target="embeddings/oleObject6.bin"/><Relationship Id="rId34" Type="http://schemas.openxmlformats.org/officeDocument/2006/relationships/image" Target="media/image6.wmf"/><Relationship Id="rId35" Type="http://schemas.openxmlformats.org/officeDocument/2006/relationships/chart" Target="charts/chart22.xml"/><Relationship Id="rId36" Type="http://schemas.openxmlformats.org/officeDocument/2006/relationships/chart" Target="charts/chart23.xml"/><Relationship Id="rId37" Type="http://schemas.openxmlformats.org/officeDocument/2006/relationships/chart" Target="charts/chart24.xml"/><Relationship Id="rId38" Type="http://schemas.openxmlformats.org/officeDocument/2006/relationships/chart" Target="charts/chart25.xml"/><Relationship Id="rId39" Type="http://schemas.openxmlformats.org/officeDocument/2006/relationships/chart" Target="charts/chart26.xml"/><Relationship Id="rId40" Type="http://schemas.openxmlformats.org/officeDocument/2006/relationships/chart" Target="charts/chart27.xml"/><Relationship Id="rId41" Type="http://schemas.openxmlformats.org/officeDocument/2006/relationships/chart" Target="charts/chart28.xml"/><Relationship Id="rId42" Type="http://schemas.openxmlformats.org/officeDocument/2006/relationships/chart" Target="charts/chart29.xml"/><Relationship Id="rId43" Type="http://schemas.openxmlformats.org/officeDocument/2006/relationships/chart" Target="charts/chart30.xml"/><Relationship Id="rId44" Type="http://schemas.openxmlformats.org/officeDocument/2006/relationships/chart" Target="charts/chart31.xml"/><Relationship Id="rId45" Type="http://schemas.openxmlformats.org/officeDocument/2006/relationships/chart" Target="charts/chart32.xml"/><Relationship Id="rId46" Type="http://schemas.openxmlformats.org/officeDocument/2006/relationships/chart" Target="charts/chart33.xml"/><Relationship Id="rId47" Type="http://schemas.openxmlformats.org/officeDocument/2006/relationships/chart" Target="charts/chart34.xml"/><Relationship Id="rId48" Type="http://schemas.openxmlformats.org/officeDocument/2006/relationships/chart" Target="charts/chart35.xml"/><Relationship Id="rId49" Type="http://schemas.openxmlformats.org/officeDocument/2006/relationships/chart" Target="charts/chart36.xml"/><Relationship Id="rId50" Type="http://schemas.openxmlformats.org/officeDocument/2006/relationships/chart" Target="charts/chart37.xml"/><Relationship Id="rId51" Type="http://schemas.openxmlformats.org/officeDocument/2006/relationships/chart" Target="charts/chart38.xml"/><Relationship Id="rId52" Type="http://schemas.openxmlformats.org/officeDocument/2006/relationships/chart" Target="charts/chart39.xml"/><Relationship Id="rId53" Type="http://schemas.openxmlformats.org/officeDocument/2006/relationships/chart" Target="charts/chart40.xml"/><Relationship Id="rId54" Type="http://schemas.openxmlformats.org/officeDocument/2006/relationships/chart" Target="charts/chart41.xml"/><Relationship Id="rId55" Type="http://schemas.openxmlformats.org/officeDocument/2006/relationships/chart" Target="charts/chart42.xml"/><Relationship Id="rId56" Type="http://schemas.openxmlformats.org/officeDocument/2006/relationships/chart" Target="charts/chart43.xml"/><Relationship Id="rId57" Type="http://schemas.openxmlformats.org/officeDocument/2006/relationships/chart" Target="charts/chart44.xml"/><Relationship Id="rId58" Type="http://schemas.openxmlformats.org/officeDocument/2006/relationships/chart" Target="charts/chart45.xml"/><Relationship Id="rId59" Type="http://schemas.openxmlformats.org/officeDocument/2006/relationships/chart" Target="charts/chart46.xml"/><Relationship Id="rId60" Type="http://schemas.openxmlformats.org/officeDocument/2006/relationships/chart" Target="charts/chart47.xml"/><Relationship Id="rId61" Type="http://schemas.openxmlformats.org/officeDocument/2006/relationships/chart" Target="charts/chart48.xml"/><Relationship Id="rId62" Type="http://schemas.openxmlformats.org/officeDocument/2006/relationships/chart" Target="charts/chart49.xml"/><Relationship Id="rId63" Type="http://schemas.openxmlformats.org/officeDocument/2006/relationships/chart" Target="charts/chart50.xml"/><Relationship Id="rId64" Type="http://schemas.openxmlformats.org/officeDocument/2006/relationships/chart" Target="charts/chart51.xml"/><Relationship Id="rId65" Type="http://schemas.openxmlformats.org/officeDocument/2006/relationships/chart" Target="charts/chart52.xml"/><Relationship Id="rId66" Type="http://schemas.openxmlformats.org/officeDocument/2006/relationships/hyperlink" Target="consultantplus://offline/ref=801D02630D476D8864E2E75DDB7BEC2971C1181BECB65531C0A10B781EC0A0099838A5EFD650FCx671G" TargetMode="External"/><Relationship Id="rId67" Type="http://schemas.openxmlformats.org/officeDocument/2006/relationships/hyperlink" Target="consultantplus://offline/ref=EFA71C0870158C82D980CDEBF7F9599D0BA3C8BAC44560CE4A1B971FF9FB5A06E91B53CC473744nAPDM" TargetMode="External"/><Relationship Id="rId68" Type="http://schemas.openxmlformats.org/officeDocument/2006/relationships/chart" Target="charts/chart53.xml"/><Relationship Id="rId69" Type="http://schemas.openxmlformats.org/officeDocument/2006/relationships/chart" Target="charts/chart54.xml"/><Relationship Id="rId70" Type="http://schemas.openxmlformats.org/officeDocument/2006/relationships/chart" Target="charts/chart55.xml"/><Relationship Id="rId71" Type="http://schemas.openxmlformats.org/officeDocument/2006/relationships/chart" Target="charts/chart56.xml"/><Relationship Id="rId72" Type="http://schemas.openxmlformats.org/officeDocument/2006/relationships/chart" Target="charts/chart57.xml"/><Relationship Id="rId73" Type="http://schemas.openxmlformats.org/officeDocument/2006/relationships/chart" Target="charts/chart58.xml"/><Relationship Id="rId74" Type="http://schemas.openxmlformats.org/officeDocument/2006/relationships/chart" Target="charts/chart59.xml"/><Relationship Id="rId75" Type="http://schemas.openxmlformats.org/officeDocument/2006/relationships/chart" Target="charts/chart60.xml"/><Relationship Id="rId76" Type="http://schemas.openxmlformats.org/officeDocument/2006/relationships/chart" Target="charts/chart61.xml"/><Relationship Id="rId77" Type="http://schemas.openxmlformats.org/officeDocument/2006/relationships/footer" Target="footer1.xml"/><Relationship Id="rId78" Type="http://schemas.openxmlformats.org/officeDocument/2006/relationships/numbering" Target="numbering.xml"/><Relationship Id="rId79" Type="http://schemas.openxmlformats.org/officeDocument/2006/relationships/fontTable" Target="fontTable.xml"/><Relationship Id="rId80" Type="http://schemas.openxmlformats.org/officeDocument/2006/relationships/settings" Target="settings.xml"/><Relationship Id="rId81" Type="http://schemas.openxmlformats.org/officeDocument/2006/relationships/theme" Target="theme/theme1.xml"/><Relationship Id="rId82" Type="http://schemas.openxmlformats.org/officeDocument/2006/relationships/customXml" Target="../customXml/item1.xml"/>
</Relationships>
</file>

<file path=word/charts/_rels/chart1.xml.rels><?xml version="1.0" encoding="UTF-8"?>
<Relationships xmlns="http://schemas.openxmlformats.org/package/2006/relationships"><Relationship Id="rId1" Type="http://schemas.openxmlformats.org/officeDocument/2006/relationships/package" Target="../embeddings/_____Microsoft_Office_Excel1.xlsx"/>
</Relationships>
</file>

<file path=word/charts/_rels/chart10.xml.rels><?xml version="1.0" encoding="UTF-8"?>
<Relationships xmlns="http://schemas.openxmlformats.org/package/2006/relationships"><Relationship Id="rId1" Type="http://schemas.openxmlformats.org/officeDocument/2006/relationships/package" Target="../embeddings/_____Microsoft_Office_Excel10.xlsx"/>
</Relationships>
</file>

<file path=word/charts/_rels/chart11.xml.rels><?xml version="1.0" encoding="UTF-8"?>
<Relationships xmlns="http://schemas.openxmlformats.org/package/2006/relationships"><Relationship Id="rId1" Type="http://schemas.openxmlformats.org/officeDocument/2006/relationships/package" Target="../embeddings/_____Microsoft_Office_Excel11.xlsx"/>
</Relationships>
</file>

<file path=word/charts/_rels/chart12.xml.rels><?xml version="1.0" encoding="UTF-8"?>
<Relationships xmlns="http://schemas.openxmlformats.org/package/2006/relationships"><Relationship Id="rId1" Type="http://schemas.openxmlformats.org/officeDocument/2006/relationships/package" Target="../embeddings/_____Microsoft_Office_Excel12.xlsx"/>
</Relationships>
</file>

<file path=word/charts/_rels/chart13.xml.rels><?xml version="1.0" encoding="UTF-8"?>
<Relationships xmlns="http://schemas.openxmlformats.org/package/2006/relationships"><Relationship Id="rId1" Type="http://schemas.openxmlformats.org/officeDocument/2006/relationships/package" Target="../embeddings/_____Microsoft_Office_Excel13.xlsx"/>
</Relationships>
</file>

<file path=word/charts/_rels/chart14.xml.rels><?xml version="1.0" encoding="UTF-8"?>
<Relationships xmlns="http://schemas.openxmlformats.org/package/2006/relationships"><Relationship Id="rId1" Type="http://schemas.openxmlformats.org/officeDocument/2006/relationships/package" Target="../embeddings/_____Microsoft_Office_Excel14.xlsx"/>
</Relationships>
</file>

<file path=word/charts/_rels/chart15.xml.rels><?xml version="1.0" encoding="UTF-8"?>
<Relationships xmlns="http://schemas.openxmlformats.org/package/2006/relationships"><Relationship Id="rId1" Type="http://schemas.openxmlformats.org/officeDocument/2006/relationships/package" Target="../embeddings/_____Microsoft_Office_Excel15.xlsx"/>
</Relationships>
</file>

<file path=word/charts/_rels/chart16.xml.rels><?xml version="1.0" encoding="UTF-8"?>
<Relationships xmlns="http://schemas.openxmlformats.org/package/2006/relationships"><Relationship Id="rId1" Type="http://schemas.openxmlformats.org/officeDocument/2006/relationships/package" Target="../embeddings/_____Microsoft_Office_Excel16.xlsx"/>
</Relationships>
</file>

<file path=word/charts/_rels/chart17.xml.rels><?xml version="1.0" encoding="UTF-8"?>
<Relationships xmlns="http://schemas.openxmlformats.org/package/2006/relationships"><Relationship Id="rId1" Type="http://schemas.openxmlformats.org/officeDocument/2006/relationships/package" Target="../embeddings/_____Microsoft_Office_Excel17.xlsx"/>
</Relationships>
</file>

<file path=word/charts/_rels/chart18.xml.rels><?xml version="1.0" encoding="UTF-8"?>
<Relationships xmlns="http://schemas.openxmlformats.org/package/2006/relationships"><Relationship Id="rId1" Type="http://schemas.openxmlformats.org/officeDocument/2006/relationships/package" Target="../embeddings/_____Microsoft_Office_Excel18.xlsx"/>
</Relationships>
</file>

<file path=word/charts/_rels/chart19.xml.rels><?xml version="1.0" encoding="UTF-8"?>
<Relationships xmlns="http://schemas.openxmlformats.org/package/2006/relationships"><Relationship Id="rId1" Type="http://schemas.openxmlformats.org/officeDocument/2006/relationships/package" Target="../embeddings/_____Microsoft_Office_Excel19.xlsx"/>
</Relationships>
</file>

<file path=word/charts/_rels/chart2.xml.rels><?xml version="1.0" encoding="UTF-8"?>
<Relationships xmlns="http://schemas.openxmlformats.org/package/2006/relationships"><Relationship Id="rId1" Type="http://schemas.openxmlformats.org/officeDocument/2006/relationships/package" Target="../embeddings/_____Microsoft_Office_Excel2.xlsx"/>
</Relationships>
</file>

<file path=word/charts/_rels/chart20.xml.rels><?xml version="1.0" encoding="UTF-8"?>
<Relationships xmlns="http://schemas.openxmlformats.org/package/2006/relationships"><Relationship Id="rId1" Type="http://schemas.openxmlformats.org/officeDocument/2006/relationships/package" Target="../embeddings/_____Microsoft_Office_Excel20.xlsx"/>
</Relationships>
</file>

<file path=word/charts/_rels/chart21.xml.rels><?xml version="1.0" encoding="UTF-8"?>
<Relationships xmlns="http://schemas.openxmlformats.org/package/2006/relationships"><Relationship Id="rId1" Type="http://schemas.openxmlformats.org/officeDocument/2006/relationships/package" Target="../embeddings/_____Microsoft_Office_Excel21.xlsx"/>
</Relationships>
</file>

<file path=word/charts/_rels/chart22.xml.rels><?xml version="1.0" encoding="UTF-8"?>
<Relationships xmlns="http://schemas.openxmlformats.org/package/2006/relationships"><Relationship Id="rId1" Type="http://schemas.openxmlformats.org/officeDocument/2006/relationships/package" Target="../embeddings/_____Microsoft_Office_Excel22.xlsx"/>
</Relationships>
</file>

<file path=word/charts/_rels/chart23.xml.rels><?xml version="1.0" encoding="UTF-8"?>
<Relationships xmlns="http://schemas.openxmlformats.org/package/2006/relationships"><Relationship Id="rId1" Type="http://schemas.openxmlformats.org/officeDocument/2006/relationships/package" Target="../embeddings/_____Microsoft_Office_Excel23.xlsx"/>
</Relationships>
</file>

<file path=word/charts/_rels/chart24.xml.rels><?xml version="1.0" encoding="UTF-8"?>
<Relationships xmlns="http://schemas.openxmlformats.org/package/2006/relationships"><Relationship Id="rId1" Type="http://schemas.openxmlformats.org/officeDocument/2006/relationships/package" Target="../embeddings/_____Microsoft_Office_Excel24.xlsx"/>
</Relationships>
</file>

<file path=word/charts/_rels/chart25.xml.rels><?xml version="1.0" encoding="UTF-8"?>
<Relationships xmlns="http://schemas.openxmlformats.org/package/2006/relationships"><Relationship Id="rId1" Type="http://schemas.openxmlformats.org/officeDocument/2006/relationships/package" Target="../embeddings/_____Microsoft_Office_Excel25.xlsx"/>
</Relationships>
</file>

<file path=word/charts/_rels/chart26.xml.rels><?xml version="1.0" encoding="UTF-8"?>
<Relationships xmlns="http://schemas.openxmlformats.org/package/2006/relationships"><Relationship Id="rId1" Type="http://schemas.openxmlformats.org/officeDocument/2006/relationships/package" Target="../embeddings/_____Microsoft_Office_Excel26.xlsx"/>
</Relationships>
</file>

<file path=word/charts/_rels/chart27.xml.rels><?xml version="1.0" encoding="UTF-8"?>
<Relationships xmlns="http://schemas.openxmlformats.org/package/2006/relationships"><Relationship Id="rId1" Type="http://schemas.openxmlformats.org/officeDocument/2006/relationships/package" Target="../embeddings/_____Microsoft_Office_Excel27.xlsx"/>
</Relationships>
</file>

<file path=word/charts/_rels/chart28.xml.rels><?xml version="1.0" encoding="UTF-8"?>
<Relationships xmlns="http://schemas.openxmlformats.org/package/2006/relationships"><Relationship Id="rId1" Type="http://schemas.openxmlformats.org/officeDocument/2006/relationships/package" Target="../embeddings/_____Microsoft_Office_Excel28.xlsx"/>
</Relationships>
</file>

<file path=word/charts/_rels/chart29.xml.rels><?xml version="1.0" encoding="UTF-8"?>
<Relationships xmlns="http://schemas.openxmlformats.org/package/2006/relationships"><Relationship Id="rId1" Type="http://schemas.openxmlformats.org/officeDocument/2006/relationships/package" Target="../embeddings/_____Microsoft_Office_Excel29.xlsx"/>
</Relationships>
</file>

<file path=word/charts/_rels/chart3.xml.rels><?xml version="1.0" encoding="UTF-8"?>
<Relationships xmlns="http://schemas.openxmlformats.org/package/2006/relationships"><Relationship Id="rId1" Type="http://schemas.openxmlformats.org/officeDocument/2006/relationships/package" Target="../embeddings/_____Microsoft_Office_Excel3.xlsx"/>
</Relationships>
</file>

<file path=word/charts/_rels/chart30.xml.rels><?xml version="1.0" encoding="UTF-8"?>
<Relationships xmlns="http://schemas.openxmlformats.org/package/2006/relationships"><Relationship Id="rId1" Type="http://schemas.openxmlformats.org/officeDocument/2006/relationships/package" Target="../embeddings/_____Microsoft_Office_Excel30.xlsx"/>
</Relationships>
</file>

<file path=word/charts/_rels/chart31.xml.rels><?xml version="1.0" encoding="UTF-8"?>
<Relationships xmlns="http://schemas.openxmlformats.org/package/2006/relationships"><Relationship Id="rId1" Type="http://schemas.openxmlformats.org/officeDocument/2006/relationships/package" Target="../embeddings/_____Microsoft_Office_Excel31.xlsx"/>
</Relationships>
</file>

<file path=word/charts/_rels/chart32.xml.rels><?xml version="1.0" encoding="UTF-8"?>
<Relationships xmlns="http://schemas.openxmlformats.org/package/2006/relationships"><Relationship Id="rId1" Type="http://schemas.openxmlformats.org/officeDocument/2006/relationships/package" Target="../embeddings/_____Microsoft_Office_Excel32.xlsx"/>
</Relationships>
</file>

<file path=word/charts/_rels/chart33.xml.rels><?xml version="1.0" encoding="UTF-8"?>
<Relationships xmlns="http://schemas.openxmlformats.org/package/2006/relationships"><Relationship Id="rId1" Type="http://schemas.openxmlformats.org/officeDocument/2006/relationships/package" Target="../embeddings/_____Microsoft_Office_Excel33.xlsx"/>
</Relationships>
</file>

<file path=word/charts/_rels/chart34.xml.rels><?xml version="1.0" encoding="UTF-8"?>
<Relationships xmlns="http://schemas.openxmlformats.org/package/2006/relationships"><Relationship Id="rId1" Type="http://schemas.openxmlformats.org/officeDocument/2006/relationships/package" Target="../embeddings/_____Microsoft_Office_Excel34.xlsx"/>
</Relationships>
</file>

<file path=word/charts/_rels/chart35.xml.rels><?xml version="1.0" encoding="UTF-8"?>
<Relationships xmlns="http://schemas.openxmlformats.org/package/2006/relationships"><Relationship Id="rId1" Type="http://schemas.openxmlformats.org/officeDocument/2006/relationships/package" Target="../embeddings/_____Microsoft_Office_Excel35.xlsx"/>
</Relationships>
</file>

<file path=word/charts/_rels/chart36.xml.rels><?xml version="1.0" encoding="UTF-8"?>
<Relationships xmlns="http://schemas.openxmlformats.org/package/2006/relationships"><Relationship Id="rId1" Type="http://schemas.openxmlformats.org/officeDocument/2006/relationships/package" Target="../embeddings/_____Microsoft_Office_Excel36.xlsx"/>
</Relationships>
</file>

<file path=word/charts/_rels/chart37.xml.rels><?xml version="1.0" encoding="UTF-8"?>
<Relationships xmlns="http://schemas.openxmlformats.org/package/2006/relationships"><Relationship Id="rId1" Type="http://schemas.openxmlformats.org/officeDocument/2006/relationships/package" Target="../embeddings/_____Microsoft_Office_Excel37.xlsx"/>
</Relationships>
</file>

<file path=word/charts/_rels/chart38.xml.rels><?xml version="1.0" encoding="UTF-8"?>
<Relationships xmlns="http://schemas.openxmlformats.org/package/2006/relationships"><Relationship Id="rId1" Type="http://schemas.openxmlformats.org/officeDocument/2006/relationships/package" Target="../embeddings/_____Microsoft_Office_Excel38.xlsx"/>
</Relationships>
</file>

<file path=word/charts/_rels/chart39.xml.rels><?xml version="1.0" encoding="UTF-8"?>
<Relationships xmlns="http://schemas.openxmlformats.org/package/2006/relationships"><Relationship Id="rId1" Type="http://schemas.openxmlformats.org/officeDocument/2006/relationships/package" Target="../embeddings/_____Microsoft_Office_Excel39.xlsx"/>
</Relationships>
</file>

<file path=word/charts/_rels/chart4.xml.rels><?xml version="1.0" encoding="UTF-8"?>
<Relationships xmlns="http://schemas.openxmlformats.org/package/2006/relationships"><Relationship Id="rId1" Type="http://schemas.openxmlformats.org/officeDocument/2006/relationships/package" Target="../embeddings/_____Microsoft_Office_Excel4.xlsx"/>
</Relationships>
</file>

<file path=word/charts/_rels/chart40.xml.rels><?xml version="1.0" encoding="UTF-8"?>
<Relationships xmlns="http://schemas.openxmlformats.org/package/2006/relationships"><Relationship Id="rId1" Type="http://schemas.openxmlformats.org/officeDocument/2006/relationships/package" Target="../embeddings/_____Microsoft_Office_Excel40.xlsx"/>
</Relationships>
</file>

<file path=word/charts/_rels/chart41.xml.rels><?xml version="1.0" encoding="UTF-8"?>
<Relationships xmlns="http://schemas.openxmlformats.org/package/2006/relationships"><Relationship Id="rId1" Type="http://schemas.openxmlformats.org/officeDocument/2006/relationships/package" Target="../embeddings/_____Microsoft_Office_Excel41.xlsx"/>
</Relationships>
</file>

<file path=word/charts/_rels/chart42.xml.rels><?xml version="1.0" encoding="UTF-8"?>
<Relationships xmlns="http://schemas.openxmlformats.org/package/2006/relationships"><Relationship Id="rId1" Type="http://schemas.openxmlformats.org/officeDocument/2006/relationships/package" Target="../embeddings/_____Microsoft_Office_Excel42.xlsx"/>
</Relationships>
</file>

<file path=word/charts/_rels/chart43.xml.rels><?xml version="1.0" encoding="UTF-8"?>
<Relationships xmlns="http://schemas.openxmlformats.org/package/2006/relationships"><Relationship Id="rId1" Type="http://schemas.openxmlformats.org/officeDocument/2006/relationships/package" Target="../embeddings/_____Microsoft_Office_Excel43.xlsx"/>
</Relationships>
</file>

<file path=word/charts/_rels/chart44.xml.rels><?xml version="1.0" encoding="UTF-8"?>
<Relationships xmlns="http://schemas.openxmlformats.org/package/2006/relationships"><Relationship Id="rId1" Type="http://schemas.openxmlformats.org/officeDocument/2006/relationships/package" Target="../embeddings/_____Microsoft_Office_Excel44.xlsx"/>
</Relationships>
</file>

<file path=word/charts/_rels/chart45.xml.rels><?xml version="1.0" encoding="UTF-8"?>
<Relationships xmlns="http://schemas.openxmlformats.org/package/2006/relationships"><Relationship Id="rId1" Type="http://schemas.openxmlformats.org/officeDocument/2006/relationships/package" Target="../embeddings/_____Microsoft_Office_Excel45.xlsx"/>
</Relationships>
</file>

<file path=word/charts/_rels/chart46.xml.rels><?xml version="1.0" encoding="UTF-8"?>
<Relationships xmlns="http://schemas.openxmlformats.org/package/2006/relationships"><Relationship Id="rId1" Type="http://schemas.openxmlformats.org/officeDocument/2006/relationships/package" Target="../embeddings/_____Microsoft_Office_Excel46.xlsx"/>
</Relationships>
</file>

<file path=word/charts/_rels/chart47.xml.rels><?xml version="1.0" encoding="UTF-8"?>
<Relationships xmlns="http://schemas.openxmlformats.org/package/2006/relationships"><Relationship Id="rId1" Type="http://schemas.openxmlformats.org/officeDocument/2006/relationships/package" Target="../embeddings/_____Microsoft_Office_Excel47.xlsx"/>
</Relationships>
</file>

<file path=word/charts/_rels/chart48.xml.rels><?xml version="1.0" encoding="UTF-8"?>
<Relationships xmlns="http://schemas.openxmlformats.org/package/2006/relationships"><Relationship Id="rId1" Type="http://schemas.openxmlformats.org/officeDocument/2006/relationships/package" Target="../embeddings/_____Microsoft_Office_Excel48.xlsx"/>
</Relationships>
</file>

<file path=word/charts/_rels/chart49.xml.rels><?xml version="1.0" encoding="UTF-8"?>
<Relationships xmlns="http://schemas.openxmlformats.org/package/2006/relationships"><Relationship Id="rId1" Type="http://schemas.openxmlformats.org/officeDocument/2006/relationships/package" Target="../embeddings/_____Microsoft_Office_Excel49.xlsx"/>
</Relationships>
</file>

<file path=word/charts/_rels/chart5.xml.rels><?xml version="1.0" encoding="UTF-8"?>
<Relationships xmlns="http://schemas.openxmlformats.org/package/2006/relationships"><Relationship Id="rId1" Type="http://schemas.openxmlformats.org/officeDocument/2006/relationships/package" Target="../embeddings/_____Microsoft_Office_Excel5.xlsx"/>
</Relationships>
</file>

<file path=word/charts/_rels/chart50.xml.rels><?xml version="1.0" encoding="UTF-8"?>
<Relationships xmlns="http://schemas.openxmlformats.org/package/2006/relationships"><Relationship Id="rId1" Type="http://schemas.openxmlformats.org/officeDocument/2006/relationships/package" Target="../embeddings/_____Microsoft_Office_Excel50.xlsx"/>
</Relationships>
</file>

<file path=word/charts/_rels/chart51.xml.rels><?xml version="1.0" encoding="UTF-8"?>
<Relationships xmlns="http://schemas.openxmlformats.org/package/2006/relationships"><Relationship Id="rId1" Type="http://schemas.openxmlformats.org/officeDocument/2006/relationships/package" Target="../embeddings/_____Microsoft_Office_Excel51.xlsx"/>
</Relationships>
</file>

<file path=word/charts/_rels/chart52.xml.rels><?xml version="1.0" encoding="UTF-8"?>
<Relationships xmlns="http://schemas.openxmlformats.org/package/2006/relationships"><Relationship Id="rId1" Type="http://schemas.openxmlformats.org/officeDocument/2006/relationships/package" Target="../embeddings/_____Microsoft_Office_Excel52.xlsx"/>
</Relationships>
</file>

<file path=word/charts/_rels/chart53.xml.rels><?xml version="1.0" encoding="UTF-8"?>
<Relationships xmlns="http://schemas.openxmlformats.org/package/2006/relationships"><Relationship Id="rId1" Type="http://schemas.openxmlformats.org/officeDocument/2006/relationships/package" Target="../embeddings/_____Microsoft_Office_Excel53.xlsx"/>
</Relationships>
</file>

<file path=word/charts/_rels/chart54.xml.rels><?xml version="1.0" encoding="UTF-8"?>
<Relationships xmlns="http://schemas.openxmlformats.org/package/2006/relationships"><Relationship Id="rId1" Type="http://schemas.openxmlformats.org/officeDocument/2006/relationships/package" Target="../embeddings/_____Microsoft_Office_Excel54.xlsx"/>
</Relationships>
</file>

<file path=word/charts/_rels/chart55.xml.rels><?xml version="1.0" encoding="UTF-8"?>
<Relationships xmlns="http://schemas.openxmlformats.org/package/2006/relationships"><Relationship Id="rId1" Type="http://schemas.openxmlformats.org/officeDocument/2006/relationships/package" Target="../embeddings/_____Microsoft_Office_Excel55.xlsx"/>
</Relationships>
</file>

<file path=word/charts/_rels/chart56.xml.rels><?xml version="1.0" encoding="UTF-8"?>
<Relationships xmlns="http://schemas.openxmlformats.org/package/2006/relationships"><Relationship Id="rId1" Type="http://schemas.openxmlformats.org/officeDocument/2006/relationships/package" Target="../embeddings/_____Microsoft_Office_Excel56.xlsx"/>
</Relationships>
</file>

<file path=word/charts/_rels/chart57.xml.rels><?xml version="1.0" encoding="UTF-8"?>
<Relationships xmlns="http://schemas.openxmlformats.org/package/2006/relationships"><Relationship Id="rId1" Type="http://schemas.openxmlformats.org/officeDocument/2006/relationships/package" Target="../embeddings/_____Microsoft_Office_Excel57.xlsx"/>
</Relationships>
</file>

<file path=word/charts/_rels/chart58.xml.rels><?xml version="1.0" encoding="UTF-8"?>
<Relationships xmlns="http://schemas.openxmlformats.org/package/2006/relationships"><Relationship Id="rId1" Type="http://schemas.openxmlformats.org/officeDocument/2006/relationships/package" Target="../embeddings/_____Microsoft_Office_Excel58.xlsx"/>
</Relationships>
</file>

<file path=word/charts/_rels/chart59.xml.rels><?xml version="1.0" encoding="UTF-8"?>
<Relationships xmlns="http://schemas.openxmlformats.org/package/2006/relationships"><Relationship Id="rId1" Type="http://schemas.openxmlformats.org/officeDocument/2006/relationships/package" Target="../embeddings/_____Microsoft_Office_Excel59.xlsx"/>
</Relationships>
</file>

<file path=word/charts/_rels/chart6.xml.rels><?xml version="1.0" encoding="UTF-8"?>
<Relationships xmlns="http://schemas.openxmlformats.org/package/2006/relationships"><Relationship Id="rId1" Type="http://schemas.openxmlformats.org/officeDocument/2006/relationships/package" Target="../embeddings/_____Microsoft_Office_Excel6.xlsx"/>
</Relationships>
</file>

<file path=word/charts/_rels/chart60.xml.rels><?xml version="1.0" encoding="UTF-8"?>
<Relationships xmlns="http://schemas.openxmlformats.org/package/2006/relationships"><Relationship Id="rId1" Type="http://schemas.openxmlformats.org/officeDocument/2006/relationships/package" Target="../embeddings/_____Microsoft_Office_Excel60.xlsx"/>
</Relationships>
</file>

<file path=word/charts/_rels/chart61.xml.rels><?xml version="1.0" encoding="UTF-8"?>
<Relationships xmlns="http://schemas.openxmlformats.org/package/2006/relationships"><Relationship Id="rId1" Type="http://schemas.openxmlformats.org/officeDocument/2006/relationships/package" Target="../embeddings/_____Microsoft_Office_Excel61.xlsx"/>
</Relationships>
</file>

<file path=word/charts/_rels/chart7.xml.rels><?xml version="1.0" encoding="UTF-8"?>
<Relationships xmlns="http://schemas.openxmlformats.org/package/2006/relationships"><Relationship Id="rId1" Type="http://schemas.openxmlformats.org/officeDocument/2006/relationships/package" Target="../embeddings/_____Microsoft_Office_Excel7.xlsx"/>
</Relationships>
</file>

<file path=word/charts/_rels/chart8.xml.rels><?xml version="1.0" encoding="UTF-8"?>
<Relationships xmlns="http://schemas.openxmlformats.org/package/2006/relationships"><Relationship Id="rId1" Type="http://schemas.openxmlformats.org/officeDocument/2006/relationships/package" Target="../embeddings/_____Microsoft_Office_Excel8.xlsx"/>
</Relationships>
</file>

<file path=word/charts/_rels/chart9.xml.rels><?xml version="1.0" encoding="UTF-8"?>
<Relationships xmlns="http://schemas.openxmlformats.org/package/2006/relationships"><Relationship Id="rId1" Type="http://schemas.openxmlformats.org/officeDocument/2006/relationships/package" Target="../embeddings/_____Microsoft_Office_Excel9.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solidFill>
          <a:srgbClr val="c0c0c0"/>
        </a:solidFill>
        <a:ln w="3240">
          <a:solidFill>
            <a:srgbClr val="000000"/>
          </a:solidFill>
          <a:round/>
        </a:ln>
      </c:spPr>
    </c:floor>
    <c:sideWall>
      <c:spPr>
        <a:noFill/>
        <a:ln w="25560">
          <a:noFill/>
        </a:ln>
      </c:spPr>
    </c:sideWall>
    <c:backWall>
      <c:spPr>
        <a:noFill/>
        <a:ln w="25560">
          <a:noFill/>
        </a:ln>
      </c:spPr>
    </c:backWall>
    <c:plotArea>
      <c:layout>
        <c:manualLayout>
          <c:layoutTarget val="inner"/>
          <c:xMode val="edge"/>
          <c:yMode val="edge"/>
          <c:x val="0.0506875"/>
          <c:y val="0.04"/>
          <c:w val="0.9324375"/>
          <c:h val="0.675555555555556"/>
        </c:manualLayout>
      </c:layout>
      <c:bar3DChart>
        <c:barDir val="col"/>
        <c:grouping val="clustered"/>
        <c:varyColors val="0"/>
        <c:ser>
          <c:idx val="0"/>
          <c:order val="0"/>
          <c:tx>
            <c:strRef>
              <c:f>label 0</c:f>
              <c:strCache>
                <c:ptCount val="1"/>
                <c:pt idx="0">
                  <c:v>по санитарно-химическим показателям</c:v>
                </c:pt>
              </c:strCache>
            </c:strRef>
          </c:tx>
          <c:spPr>
            <a:solidFill>
              <a:srgbClr val="ffff00"/>
            </a:solidFill>
            <a:ln w="10440">
              <a:solidFill>
                <a:srgbClr val="000000"/>
              </a:solidFill>
              <a:round/>
            </a:ln>
          </c:spPr>
          <c:invertIfNegative val="0"/>
          <c:dPt>
            <c:idx val="0"/>
            <c:invertIfNegative val="0"/>
            <c:spPr>
              <a:solidFill>
                <a:srgbClr val="ffff00"/>
              </a:solidFill>
              <a:ln w="10440">
                <a:solidFill>
                  <a:srgbClr val="000000"/>
                </a:solidFill>
                <a:round/>
              </a:ln>
            </c:spPr>
          </c:dPt>
          <c:dPt>
            <c:idx val="1"/>
            <c:invertIfNegative val="0"/>
            <c:spPr>
              <a:solidFill>
                <a:srgbClr val="ffff00"/>
              </a:solidFill>
              <a:ln w="10440">
                <a:solidFill>
                  <a:srgbClr val="000000"/>
                </a:solidFill>
                <a:round/>
              </a:ln>
            </c:spPr>
          </c:dPt>
          <c:dPt>
            <c:idx val="2"/>
            <c:invertIfNegative val="0"/>
            <c:spPr>
              <a:solidFill>
                <a:srgbClr val="ffff00"/>
              </a:solidFill>
              <a:ln w="10440">
                <a:solidFill>
                  <a:srgbClr val="000000"/>
                </a:solidFill>
                <a:round/>
              </a:ln>
            </c:spPr>
          </c:dPt>
          <c:dLbls>
            <c:numFmt formatCode="General" sourceLinked="0"/>
            <c:dLbl>
              <c:idx val="0"/>
              <c:numFmt formatCode="General" sourceLinked="0"/>
              <c:txPr>
                <a:bodyPr/>
                <a:lstStyle/>
                <a:p>
                  <a:pPr>
                    <a:defRPr b="1" sz="817" spc="-1" strike="noStrike">
                      <a:solidFill>
                        <a:srgbClr val="000000"/>
                      </a:solidFill>
                      <a:latin typeface="Calibri"/>
                      <a:ea typeface="Calibri"/>
                    </a:defRPr>
                  </a:pPr>
                </a:p>
              </c:txPr>
              <c:showLegendKey val="0"/>
              <c:showVal val="1"/>
              <c:showCatName val="0"/>
              <c:showSerName val="0"/>
              <c:showPercent val="0"/>
              <c:separator>; </c:separator>
            </c:dLbl>
            <c:dLbl>
              <c:idx val="1"/>
              <c:numFmt formatCode="General" sourceLinked="0"/>
              <c:txPr>
                <a:bodyPr/>
                <a:lstStyle/>
                <a:p>
                  <a:pPr>
                    <a:defRPr b="1" sz="817" spc="-1" strike="noStrike">
                      <a:solidFill>
                        <a:srgbClr val="000000"/>
                      </a:solidFill>
                      <a:latin typeface="Calibri"/>
                      <a:ea typeface="Calibri"/>
                    </a:defRPr>
                  </a:pPr>
                </a:p>
              </c:txPr>
              <c:showLegendKey val="0"/>
              <c:showVal val="1"/>
              <c:showCatName val="0"/>
              <c:showSerName val="0"/>
              <c:showPercent val="0"/>
              <c:separator>; </c:separator>
            </c:dLbl>
            <c:dLbl>
              <c:idx val="2"/>
              <c:numFmt formatCode="General" sourceLinked="0"/>
              <c:txPr>
                <a:bodyPr/>
                <a:lstStyle/>
                <a:p>
                  <a:pPr>
                    <a:defRPr b="1" sz="817" spc="-1" strike="noStrike">
                      <a:solidFill>
                        <a:srgbClr val="000000"/>
                      </a:solidFill>
                      <a:latin typeface="Calibri"/>
                      <a:ea typeface="Calibri"/>
                    </a:defRPr>
                  </a:pPr>
                </a:p>
              </c:txPr>
              <c:showLegendKey val="0"/>
              <c:showVal val="1"/>
              <c:showCatName val="0"/>
              <c:showSerName val="0"/>
              <c:showPercent val="0"/>
              <c:separator>; </c:separator>
            </c:dLbl>
            <c:txPr>
              <a:bodyPr/>
              <a:lstStyle/>
              <a:p>
                <a:pPr>
                  <a:defRPr b="0" sz="1100" spc="-1" strike="noStrike">
                    <a:solidFill>
                      <a:srgbClr val="000000"/>
                    </a:solidFill>
                    <a:latin typeface="Times New Roman"/>
                    <a:ea typeface="Times New Roman"/>
                  </a:defRPr>
                </a:pPr>
              </a:p>
            </c:txPr>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0</c:f>
              <c:numCache>
                <c:formatCode>General</c:formatCode>
                <c:ptCount val="3"/>
                <c:pt idx="0">
                  <c:v>0</c:v>
                </c:pt>
                <c:pt idx="1">
                  <c:v>2</c:v>
                </c:pt>
                <c:pt idx="2">
                  <c:v>0</c:v>
                </c:pt>
              </c:numCache>
            </c:numRef>
          </c:val>
        </c:ser>
        <c:ser>
          <c:idx val="1"/>
          <c:order val="1"/>
          <c:tx>
            <c:strRef>
              <c:f>label 1</c:f>
              <c:strCache>
                <c:ptCount val="1"/>
                <c:pt idx="0">
                  <c:v>по микробиологическим показателям</c:v>
                </c:pt>
              </c:strCache>
            </c:strRef>
          </c:tx>
          <c:spPr>
            <a:solidFill>
              <a:srgbClr val="008000"/>
            </a:solidFill>
            <a:ln w="10440">
              <a:solidFill>
                <a:srgbClr val="000000"/>
              </a:solidFill>
              <a:round/>
            </a:ln>
          </c:spPr>
          <c:invertIfNegative val="0"/>
          <c:dPt>
            <c:idx val="0"/>
            <c:invertIfNegative val="0"/>
            <c:spPr>
              <a:solidFill>
                <a:srgbClr val="008000"/>
              </a:solidFill>
              <a:ln w="10440">
                <a:solidFill>
                  <a:srgbClr val="000000"/>
                </a:solidFill>
                <a:round/>
              </a:ln>
            </c:spPr>
          </c:dPt>
          <c:dPt>
            <c:idx val="1"/>
            <c:invertIfNegative val="0"/>
            <c:spPr>
              <a:solidFill>
                <a:srgbClr val="008000"/>
              </a:solidFill>
              <a:ln w="10440">
                <a:solidFill>
                  <a:srgbClr val="000000"/>
                </a:solidFill>
                <a:round/>
              </a:ln>
            </c:spPr>
          </c:dPt>
          <c:dPt>
            <c:idx val="2"/>
            <c:invertIfNegative val="0"/>
            <c:spPr>
              <a:solidFill>
                <a:srgbClr val="008000"/>
              </a:solidFill>
              <a:ln w="10440">
                <a:solidFill>
                  <a:srgbClr val="000000"/>
                </a:solidFill>
                <a:round/>
              </a:ln>
            </c:spPr>
          </c:dPt>
          <c:dLbls>
            <c:numFmt formatCode="General" sourceLinked="0"/>
            <c:dLbl>
              <c:idx val="0"/>
              <c:numFmt formatCode="General" sourceLinked="0"/>
              <c:txPr>
                <a:bodyPr/>
                <a:lstStyle/>
                <a:p>
                  <a:pPr>
                    <a:defRPr b="1" sz="817" spc="-1" strike="noStrike">
                      <a:solidFill>
                        <a:srgbClr val="000000"/>
                      </a:solidFill>
                      <a:latin typeface="Calibri"/>
                      <a:ea typeface="Calibri"/>
                    </a:defRPr>
                  </a:pPr>
                </a:p>
              </c:txPr>
              <c:showLegendKey val="0"/>
              <c:showVal val="1"/>
              <c:showCatName val="0"/>
              <c:showSerName val="0"/>
              <c:showPercent val="0"/>
              <c:separator>; </c:separator>
            </c:dLbl>
            <c:dLbl>
              <c:idx val="1"/>
              <c:numFmt formatCode="General" sourceLinked="0"/>
              <c:txPr>
                <a:bodyPr/>
                <a:lstStyle/>
                <a:p>
                  <a:pPr>
                    <a:defRPr b="1" sz="817" spc="-1" strike="noStrike">
                      <a:solidFill>
                        <a:srgbClr val="000000"/>
                      </a:solidFill>
                      <a:latin typeface="Calibri"/>
                      <a:ea typeface="Calibri"/>
                    </a:defRPr>
                  </a:pPr>
                </a:p>
              </c:txPr>
              <c:showLegendKey val="0"/>
              <c:showVal val="1"/>
              <c:showCatName val="0"/>
              <c:showSerName val="0"/>
              <c:showPercent val="0"/>
              <c:separator>; </c:separator>
            </c:dLbl>
            <c:dLbl>
              <c:idx val="2"/>
              <c:numFmt formatCode="General" sourceLinked="0"/>
              <c:txPr>
                <a:bodyPr/>
                <a:lstStyle/>
                <a:p>
                  <a:pPr>
                    <a:defRPr b="1" sz="817" spc="-1" strike="noStrike">
                      <a:solidFill>
                        <a:srgbClr val="000000"/>
                      </a:solidFill>
                      <a:latin typeface="Calibri"/>
                      <a:ea typeface="Calibri"/>
                    </a:defRPr>
                  </a:pPr>
                </a:p>
              </c:txPr>
              <c:showLegendKey val="0"/>
              <c:showVal val="1"/>
              <c:showCatName val="0"/>
              <c:showSerName val="0"/>
              <c:showPercent val="0"/>
              <c:separator>; </c:separator>
            </c:dLbl>
            <c:txPr>
              <a:bodyPr/>
              <a:lstStyle/>
              <a:p>
                <a:pPr>
                  <a:defRPr b="0" sz="817" spc="-1" strike="noStrike">
                    <a:solidFill>
                      <a:srgbClr val="000000"/>
                    </a:solidFill>
                    <a:latin typeface="Times New Roman"/>
                    <a:ea typeface="Times New Roman"/>
                  </a:defRPr>
                </a:pPr>
              </a:p>
            </c:txPr>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1</c:f>
              <c:numCache>
                <c:formatCode>General</c:formatCode>
                <c:ptCount val="3"/>
                <c:pt idx="0">
                  <c:v>7.3</c:v>
                </c:pt>
                <c:pt idx="1">
                  <c:v>17.4</c:v>
                </c:pt>
                <c:pt idx="2">
                  <c:v>21.4</c:v>
                </c:pt>
              </c:numCache>
            </c:numRef>
          </c:val>
        </c:ser>
        <c:gapWidth val="150"/>
        <c:shape val="box"/>
        <c:axId val="47106737"/>
        <c:axId val="18776423"/>
        <c:axId val="0"/>
      </c:bar3DChart>
      <c:catAx>
        <c:axId val="47106737"/>
        <c:scaling>
          <c:orientation val="minMax"/>
        </c:scaling>
        <c:delete val="0"/>
        <c:axPos val="b"/>
        <c:numFmt formatCode="[$-419]dd/mm/yyyy" sourceLinked="1"/>
        <c:majorTickMark val="out"/>
        <c:minorTickMark val="none"/>
        <c:tickLblPos val="low"/>
        <c:spPr>
          <a:ln w="2520">
            <a:solidFill>
              <a:srgbClr val="000000"/>
            </a:solidFill>
            <a:round/>
          </a:ln>
        </c:spPr>
        <c:txPr>
          <a:bodyPr/>
          <a:lstStyle/>
          <a:p>
            <a:pPr>
              <a:defRPr b="0" sz="1100" spc="-1" strike="noStrike">
                <a:solidFill>
                  <a:srgbClr val="000000"/>
                </a:solidFill>
                <a:latin typeface="Times New Roman"/>
                <a:ea typeface="Times New Roman"/>
              </a:defRPr>
            </a:pPr>
          </a:p>
        </c:txPr>
        <c:crossAx val="18776423"/>
        <c:crosses val="autoZero"/>
        <c:auto val="1"/>
        <c:lblAlgn val="ctr"/>
        <c:lblOffset val="100"/>
        <c:noMultiLvlLbl val="0"/>
      </c:catAx>
      <c:valAx>
        <c:axId val="18776423"/>
        <c:scaling>
          <c:orientation val="minMax"/>
        </c:scaling>
        <c:delete val="0"/>
        <c:axPos val="l"/>
        <c:majorGridlines>
          <c:spPr>
            <a:ln w="2520">
              <a:solidFill>
                <a:srgbClr val="000000"/>
              </a:solidFill>
              <a:round/>
            </a:ln>
          </c:spPr>
        </c:majorGridlines>
        <c:numFmt formatCode="General" sourceLinked="0"/>
        <c:majorTickMark val="out"/>
        <c:minorTickMark val="none"/>
        <c:tickLblPos val="nextTo"/>
        <c:spPr>
          <a:ln w="2520">
            <a:solidFill>
              <a:srgbClr val="000000"/>
            </a:solidFill>
            <a:round/>
          </a:ln>
        </c:spPr>
        <c:txPr>
          <a:bodyPr/>
          <a:lstStyle/>
          <a:p>
            <a:pPr>
              <a:defRPr b="0" sz="1100" spc="-1" strike="noStrike">
                <a:solidFill>
                  <a:srgbClr val="000000"/>
                </a:solidFill>
                <a:latin typeface="Times New Roman"/>
                <a:ea typeface="Calibri"/>
              </a:defRPr>
            </a:pPr>
          </a:p>
        </c:txPr>
        <c:crossAx val="47106737"/>
        <c:crosses val="autoZero"/>
        <c:crossBetween val="between"/>
      </c:valAx>
    </c:plotArea>
    <c:legend>
      <c:legendPos val="b"/>
      <c:layout>
        <c:manualLayout>
          <c:xMode val="edge"/>
          <c:yMode val="edge"/>
          <c:x val="0.0415"/>
          <c:y val="0.886888888888889"/>
          <c:w val="0.924120257516095"/>
          <c:h val="0.106678519835537"/>
        </c:manualLayout>
      </c:layout>
      <c:overlay val="0"/>
      <c:spPr>
        <a:noFill/>
        <a:ln w="2520">
          <a:solidFill>
            <a:srgbClr val="000000"/>
          </a:solidFill>
          <a:round/>
        </a:ln>
      </c:spPr>
      <c:txPr>
        <a:bodyPr/>
        <a:lstStyle/>
        <a:p>
          <a:pPr>
            <a:defRPr b="0" sz="1100" spc="-1" strike="noStrike">
              <a:solidFill>
                <a:srgbClr val="000000"/>
              </a:solidFill>
              <a:latin typeface="Times New Roman"/>
              <a:ea typeface="Times New Roman"/>
            </a:defRPr>
          </a:pPr>
        </a:p>
      </c:txPr>
    </c:legend>
    <c:plotVisOnly val="1"/>
    <c:dispBlanksAs val="gap"/>
  </c:chart>
  <c:spPr>
    <a:noFill/>
    <a:ln w="9360">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623125"/>
          <c:y val="0.052"/>
          <c:w val="0.919375"/>
          <c:h val="0.757666666666667"/>
        </c:manualLayout>
      </c:layout>
      <c:lineChart>
        <c:grouping val="standard"/>
        <c:varyColors val="0"/>
        <c:ser>
          <c:idx val="0"/>
          <c:order val="0"/>
          <c:tx>
            <c:strRef>
              <c:f>label 0</c:f>
              <c:strCache>
                <c:ptCount val="1"/>
                <c:pt idx="0">
                  <c:v> санитарно-химические показатели</c:v>
                </c:pt>
              </c:strCache>
            </c:strRef>
          </c:tx>
          <c:spPr>
            <a:solidFill>
              <a:srgbClr val="4a7ebb"/>
            </a:solidFill>
            <a:ln w="28440">
              <a:solidFill>
                <a:srgbClr val="4a7ebb"/>
              </a:solidFill>
              <a:round/>
            </a:ln>
          </c:spPr>
          <c:marker>
            <c:symbol val="circle"/>
            <c:size val="5"/>
            <c:spPr>
              <a:solidFill>
                <a:srgbClr val="4a7ebb"/>
              </a:solidFill>
            </c:spPr>
          </c:marker>
          <c:dPt>
            <c:idx val="0"/>
            <c:marker>
              <c:symbol val="circle"/>
              <c:size val="5"/>
              <c:spPr>
                <a:solidFill>
                  <a:srgbClr val="4a7ebb"/>
                </a:solidFill>
              </c:spPr>
            </c:marker>
          </c:dPt>
          <c:dPt>
            <c:idx val="1"/>
            <c:marker>
              <c:symbol val="circle"/>
              <c:size val="5"/>
              <c:spPr>
                <a:solidFill>
                  <a:srgbClr val="4a7ebb"/>
                </a:solidFill>
              </c:spPr>
            </c:marker>
          </c:dPt>
          <c:dPt>
            <c:idx val="2"/>
            <c:marker>
              <c:symbol val="circle"/>
              <c:size val="5"/>
              <c:spPr>
                <a:solidFill>
                  <a:srgbClr val="4a7ebb"/>
                </a:solidFill>
              </c:spPr>
            </c:marker>
          </c:dPt>
          <c:dPt>
            <c:idx val="3"/>
            <c:marker>
              <c:symbol val="circle"/>
              <c:size val="5"/>
              <c:spPr>
                <a:solidFill>
                  <a:srgbClr val="4a7ebb"/>
                </a:solidFill>
              </c:spPr>
            </c:marker>
          </c:dPt>
          <c:dPt>
            <c:idx val="4"/>
            <c:marker>
              <c:symbol val="circle"/>
              <c:size val="5"/>
              <c:spPr>
                <a:solidFill>
                  <a:srgbClr val="4a7ebb"/>
                </a:solidFill>
              </c:spPr>
            </c:marker>
          </c:dPt>
          <c:dPt>
            <c:idx val="5"/>
            <c:marker>
              <c:symbol val="circle"/>
              <c:size val="5"/>
              <c:spPr>
                <a:solidFill>
                  <a:srgbClr val="4a7ebb"/>
                </a:solidFill>
              </c:spPr>
            </c:marker>
          </c:dPt>
          <c:dPt>
            <c:idx val="6"/>
            <c:marker>
              <c:symbol val="circle"/>
              <c:size val="5"/>
              <c:spPr>
                <a:solidFill>
                  <a:srgbClr val="4a7ebb"/>
                </a:solidFill>
              </c:spPr>
            </c:marker>
          </c:dPt>
          <c:dPt>
            <c:idx val="7"/>
            <c:marker>
              <c:symbol val="circle"/>
              <c:size val="5"/>
              <c:spPr>
                <a:solidFill>
                  <a:srgbClr val="4a7ebb"/>
                </a:solidFill>
              </c:spPr>
            </c:marker>
          </c:dPt>
          <c:dPt>
            <c:idx val="8"/>
            <c:marker>
              <c:symbol val="circle"/>
              <c:size val="5"/>
              <c:spPr>
                <a:solidFill>
                  <a:srgbClr val="4a7ebb"/>
                </a:solidFill>
              </c:spPr>
            </c:marker>
          </c:dPt>
          <c:dLbls>
            <c:numFmt formatCode="General" sourceLinked="0"/>
            <c:dLbl>
              <c:idx val="0"/>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3"/>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5"/>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6"/>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7"/>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8"/>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dLblPos val="r"/>
            <c:showLegendKey val="0"/>
            <c:showVal val="1"/>
            <c:showCatName val="0"/>
            <c:showSerName val="0"/>
            <c:showPercent val="0"/>
            <c:separator>; </c:separator>
            <c:showLeaderLines val="0"/>
          </c:dLbls>
          <c:cat>
            <c:strRef>
              <c:f>categories</c:f>
              <c:strCache>
                <c:ptCount val="9"/>
                <c:pt idx="0">
                  <c:v>2015</c:v>
                </c:pt>
                <c:pt idx="1">
                  <c:v>2016</c:v>
                </c:pt>
                <c:pt idx="2">
                  <c:v>2017</c:v>
                </c:pt>
                <c:pt idx="3">
                  <c:v>2018</c:v>
                </c:pt>
                <c:pt idx="4">
                  <c:v>2019</c:v>
                </c:pt>
                <c:pt idx="5">
                  <c:v>2020</c:v>
                </c:pt>
                <c:pt idx="6">
                  <c:v>2021</c:v>
                </c:pt>
                <c:pt idx="7">
                  <c:v>2022</c:v>
                </c:pt>
                <c:pt idx="8">
                  <c:v>2023</c:v>
                </c:pt>
              </c:strCache>
            </c:strRef>
          </c:cat>
          <c:val>
            <c:numRef>
              <c:f>0</c:f>
              <c:numCache>
                <c:formatCode>General</c:formatCode>
                <c:ptCount val="9"/>
                <c:pt idx="0">
                  <c:v>0.53</c:v>
                </c:pt>
                <c:pt idx="1">
                  <c:v>0.56</c:v>
                </c:pt>
                <c:pt idx="2">
                  <c:v>0.390000000000001</c:v>
                </c:pt>
                <c:pt idx="3">
                  <c:v>0.14</c:v>
                </c:pt>
                <c:pt idx="4">
                  <c:v>0.14</c:v>
                </c:pt>
                <c:pt idx="5">
                  <c:v>0.5</c:v>
                </c:pt>
                <c:pt idx="6">
                  <c:v>0.4</c:v>
                </c:pt>
                <c:pt idx="7">
                  <c:v>0.16</c:v>
                </c:pt>
                <c:pt idx="8">
                  <c:v>1.54</c:v>
                </c:pt>
              </c:numCache>
            </c:numRef>
          </c:val>
          <c:smooth val="0"/>
        </c:ser>
        <c:ser>
          <c:idx val="1"/>
          <c:order val="1"/>
          <c:tx>
            <c:strRef>
              <c:f>label 1</c:f>
              <c:strCache>
                <c:ptCount val="1"/>
                <c:pt idx="0">
                  <c:v>микробиологические показатели</c:v>
                </c:pt>
              </c:strCache>
            </c:strRef>
          </c:tx>
          <c:spPr>
            <a:solidFill>
              <a:srgbClr val="be4b48"/>
            </a:solidFill>
            <a:ln w="28440">
              <a:solidFill>
                <a:srgbClr val="be4b48"/>
              </a:solidFill>
              <a:round/>
            </a:ln>
          </c:spPr>
          <c:marker>
            <c:symbol val="circle"/>
            <c:size val="5"/>
            <c:spPr>
              <a:solidFill>
                <a:srgbClr val="be4b48"/>
              </a:solidFill>
            </c:spPr>
          </c:marker>
          <c:dPt>
            <c:idx val="0"/>
            <c:marker>
              <c:symbol val="circle"/>
              <c:size val="5"/>
              <c:spPr>
                <a:solidFill>
                  <a:srgbClr val="be4b48"/>
                </a:solidFill>
              </c:spPr>
            </c:marker>
          </c:dPt>
          <c:dPt>
            <c:idx val="2"/>
            <c:marker>
              <c:symbol val="circle"/>
              <c:size val="5"/>
              <c:spPr>
                <a:solidFill>
                  <a:srgbClr val="be4b48"/>
                </a:solidFill>
              </c:spPr>
            </c:marker>
          </c:dPt>
          <c:dPt>
            <c:idx val="4"/>
            <c:marker>
              <c:symbol val="circle"/>
              <c:size val="5"/>
              <c:spPr>
                <a:solidFill>
                  <a:srgbClr val="be4b48"/>
                </a:solidFill>
              </c:spPr>
            </c:marker>
          </c:dPt>
          <c:dPt>
            <c:idx val="5"/>
            <c:marker>
              <c:symbol val="circle"/>
              <c:size val="5"/>
              <c:spPr>
                <a:solidFill>
                  <a:srgbClr val="be4b48"/>
                </a:solidFill>
              </c:spPr>
            </c:marker>
          </c:dPt>
          <c:dPt>
            <c:idx val="6"/>
            <c:marker>
              <c:symbol val="circle"/>
              <c:size val="5"/>
              <c:spPr>
                <a:solidFill>
                  <a:srgbClr val="be4b48"/>
                </a:solidFill>
              </c:spPr>
            </c:marker>
          </c:dPt>
          <c:dPt>
            <c:idx val="7"/>
            <c:marker>
              <c:symbol val="circle"/>
              <c:size val="5"/>
              <c:spPr>
                <a:solidFill>
                  <a:srgbClr val="be4b48"/>
                </a:solidFill>
              </c:spPr>
            </c:marker>
          </c:dPt>
          <c:dPt>
            <c:idx val="8"/>
            <c:marker>
              <c:symbol val="circle"/>
              <c:size val="5"/>
              <c:spPr>
                <a:solidFill>
                  <a:srgbClr val="be4b48"/>
                </a:solidFill>
              </c:spPr>
            </c:marker>
          </c:dPt>
          <c:dLbls>
            <c:numFmt formatCode="General" sourceLinked="0"/>
            <c:dLbl>
              <c:idx val="0"/>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5"/>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6"/>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7"/>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8"/>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dLblPos val="r"/>
            <c:showLegendKey val="0"/>
            <c:showVal val="1"/>
            <c:showCatName val="0"/>
            <c:showSerName val="0"/>
            <c:showPercent val="0"/>
            <c:separator>; </c:separator>
            <c:showLeaderLines val="0"/>
          </c:dLbls>
          <c:cat>
            <c:strRef>
              <c:f>categories</c:f>
              <c:strCache>
                <c:ptCount val="9"/>
                <c:pt idx="0">
                  <c:v>2015</c:v>
                </c:pt>
                <c:pt idx="1">
                  <c:v>2016</c:v>
                </c:pt>
                <c:pt idx="2">
                  <c:v>2017</c:v>
                </c:pt>
                <c:pt idx="3">
                  <c:v>2018</c:v>
                </c:pt>
                <c:pt idx="4">
                  <c:v>2019</c:v>
                </c:pt>
                <c:pt idx="5">
                  <c:v>2020</c:v>
                </c:pt>
                <c:pt idx="6">
                  <c:v>2021</c:v>
                </c:pt>
                <c:pt idx="7">
                  <c:v>2022</c:v>
                </c:pt>
                <c:pt idx="8">
                  <c:v>2023</c:v>
                </c:pt>
              </c:strCache>
            </c:strRef>
          </c:cat>
          <c:val>
            <c:numRef>
              <c:f>1</c:f>
              <c:numCache>
                <c:formatCode>General</c:formatCode>
                <c:ptCount val="9"/>
                <c:pt idx="0">
                  <c:v>5</c:v>
                </c:pt>
                <c:pt idx="1">
                  <c:v>4.7</c:v>
                </c:pt>
                <c:pt idx="2">
                  <c:v>6.6</c:v>
                </c:pt>
                <c:pt idx="3">
                  <c:v>7.4</c:v>
                </c:pt>
                <c:pt idx="4">
                  <c:v>6.85</c:v>
                </c:pt>
                <c:pt idx="5">
                  <c:v>5.6</c:v>
                </c:pt>
                <c:pt idx="6">
                  <c:v>6</c:v>
                </c:pt>
                <c:pt idx="7">
                  <c:v>3.8</c:v>
                </c:pt>
                <c:pt idx="8">
                  <c:v>5</c:v>
                </c:pt>
              </c:numCache>
            </c:numRef>
          </c:val>
          <c:smooth val="0"/>
        </c:ser>
        <c:ser>
          <c:idx val="2"/>
          <c:order val="2"/>
          <c:tx>
            <c:strRef>
              <c:f>label 2</c:f>
              <c:strCache>
                <c:ptCount val="1"/>
                <c:pt idx="0">
                  <c:v>Столбец1</c:v>
                </c:pt>
              </c:strCache>
            </c:strRef>
          </c:tx>
          <c:spPr>
            <a:solidFill>
              <a:srgbClr val="98b855"/>
            </a:solidFill>
            <a:ln w="28440">
              <a:solidFill>
                <a:srgbClr val="98b855"/>
              </a:solidFill>
              <a:round/>
            </a:ln>
          </c:spPr>
          <c:marker>
            <c:symbol val="none"/>
          </c:marke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9"/>
                <c:pt idx="0">
                  <c:v>2015</c:v>
                </c:pt>
                <c:pt idx="1">
                  <c:v>2016</c:v>
                </c:pt>
                <c:pt idx="2">
                  <c:v>2017</c:v>
                </c:pt>
                <c:pt idx="3">
                  <c:v>2018</c:v>
                </c:pt>
                <c:pt idx="4">
                  <c:v>2019</c:v>
                </c:pt>
                <c:pt idx="5">
                  <c:v>2020</c:v>
                </c:pt>
                <c:pt idx="6">
                  <c:v>2021</c:v>
                </c:pt>
                <c:pt idx="7">
                  <c:v>2022</c:v>
                </c:pt>
                <c:pt idx="8">
                  <c:v>2023</c:v>
                </c:pt>
              </c:strCache>
            </c:strRef>
          </c:cat>
          <c:val>
            <c:numRef>
              <c:f>2</c:f>
              <c:numCache>
                <c:formatCode>General</c:formatCode>
                <c:ptCount val="9"/>
              </c:numCache>
            </c:numRef>
          </c:val>
          <c:smooth val="0"/>
        </c:ser>
        <c:hiLowLines>
          <c:spPr>
            <a:ln>
              <a:noFill/>
            </a:ln>
          </c:spPr>
        </c:hiLowLines>
        <c:marker val="1"/>
        <c:axId val="57878337"/>
        <c:axId val="59779376"/>
      </c:lineChart>
      <c:catAx>
        <c:axId val="57878337"/>
        <c:scaling>
          <c:orientation val="minMax"/>
        </c:scaling>
        <c:delete val="0"/>
        <c:axPos val="b"/>
        <c:numFmt formatCode="[$-419]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59779376"/>
        <c:crosses val="autoZero"/>
        <c:auto val="1"/>
        <c:lblAlgn val="ctr"/>
        <c:lblOffset val="100"/>
        <c:noMultiLvlLbl val="0"/>
      </c:catAx>
      <c:valAx>
        <c:axId val="59779376"/>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57878337"/>
        <c:crosses val="autoZero"/>
        <c:crossBetween val="midCat"/>
      </c:valAx>
      <c:spPr>
        <a:solidFill>
          <a:srgbClr val="ffffff"/>
        </a:solidFill>
        <a:ln>
          <a:noFill/>
        </a:ln>
      </c:spPr>
    </c:plotArea>
    <c:legend>
      <c:legendPos val="b"/>
      <c:overlay val="0"/>
      <c:spPr>
        <a:noFill/>
        <a:ln>
          <a:noFill/>
        </a:ln>
      </c:spPr>
      <c:txPr>
        <a:bodyPr/>
        <a:lstStyle/>
        <a:p>
          <a:pPr>
            <a:defRPr b="0" sz="1000" spc="-1" strike="noStrike">
              <a:solidFill>
                <a:srgbClr val="000000"/>
              </a:solidFill>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solidFill>
          <a:srgbClr val="c0c0c0"/>
        </a:solidFill>
        <a:ln w="3240">
          <a:solidFill>
            <a:srgbClr val="000000"/>
          </a:solidFill>
          <a:round/>
        </a:ln>
      </c:spPr>
    </c:floor>
    <c:sideWall>
      <c:spPr>
        <a:noFill/>
        <a:ln w="25560">
          <a:noFill/>
        </a:ln>
      </c:spPr>
    </c:sideWall>
    <c:backWall>
      <c:spPr>
        <a:noFill/>
        <a:ln w="25560">
          <a:noFill/>
        </a:ln>
      </c:spPr>
    </c:backWall>
    <c:plotArea>
      <c:layout>
        <c:manualLayout>
          <c:layoutTarget val="inner"/>
          <c:xMode val="edge"/>
          <c:yMode val="edge"/>
          <c:x val="0.0379375"/>
          <c:y val="0.0204444444444444"/>
          <c:w val="0.9183125"/>
          <c:h val="0.905777777777778"/>
        </c:manualLayout>
      </c:layout>
      <c:bar3DChart>
        <c:barDir val="col"/>
        <c:grouping val="clustered"/>
        <c:varyColors val="0"/>
        <c:ser>
          <c:idx val="0"/>
          <c:order val="0"/>
          <c:tx>
            <c:strRef>
              <c:f>label 0</c:f>
              <c:strCache>
                <c:ptCount val="1"/>
                <c:pt idx="0">
                  <c:v>продажа алкогольных напитков на душу населения в пересчете на абсолютный алкоголь ,л</c:v>
                </c:pt>
              </c:strCache>
            </c:strRef>
          </c:tx>
          <c:spPr>
            <a:solidFill>
              <a:srgbClr val="558ed5"/>
            </a:solidFill>
            <a:ln w="11160">
              <a:solidFill>
                <a:srgbClr val="000000"/>
              </a:solidFill>
              <a:round/>
            </a:ln>
          </c:spPr>
          <c:invertIfNegative val="0"/>
          <c:dPt>
            <c:idx val="0"/>
            <c:invertIfNegative val="0"/>
            <c:spPr>
              <a:solidFill>
                <a:srgbClr val="558ed5"/>
              </a:solidFill>
              <a:ln w="11160">
                <a:solidFill>
                  <a:srgbClr val="000000"/>
                </a:solidFill>
                <a:round/>
              </a:ln>
            </c:spPr>
          </c:dPt>
          <c:dPt>
            <c:idx val="1"/>
            <c:invertIfNegative val="0"/>
            <c:spPr>
              <a:solidFill>
                <a:srgbClr val="558ed5"/>
              </a:solidFill>
              <a:ln w="11160">
                <a:solidFill>
                  <a:srgbClr val="000000"/>
                </a:solidFill>
                <a:round/>
              </a:ln>
            </c:spPr>
          </c:dPt>
          <c:dPt>
            <c:idx val="2"/>
            <c:invertIfNegative val="0"/>
            <c:spPr>
              <a:solidFill>
                <a:srgbClr val="558ed5"/>
              </a:solidFill>
              <a:ln w="11160">
                <a:solidFill>
                  <a:srgbClr val="000000"/>
                </a:solidFill>
                <a:round/>
              </a:ln>
            </c:spPr>
          </c:dPt>
          <c:dPt>
            <c:idx val="3"/>
            <c:invertIfNegative val="0"/>
            <c:spPr>
              <a:solidFill>
                <a:srgbClr val="558ed5"/>
              </a:solidFill>
              <a:ln w="11160">
                <a:solidFill>
                  <a:srgbClr val="000000"/>
                </a:solidFill>
                <a:round/>
              </a:ln>
            </c:spPr>
          </c:dPt>
          <c:dPt>
            <c:idx val="4"/>
            <c:invertIfNegative val="0"/>
            <c:spPr>
              <a:solidFill>
                <a:srgbClr val="558ed5"/>
              </a:solidFill>
              <a:ln w="11160">
                <a:solidFill>
                  <a:srgbClr val="000000"/>
                </a:solidFill>
                <a:round/>
              </a:ln>
            </c:spPr>
          </c:dPt>
          <c:dPt>
            <c:idx val="5"/>
            <c:invertIfNegative val="0"/>
            <c:spPr>
              <a:solidFill>
                <a:srgbClr val="558ed5"/>
              </a:solidFill>
              <a:ln w="11160">
                <a:solidFill>
                  <a:srgbClr val="000000"/>
                </a:solidFill>
                <a:round/>
              </a:ln>
            </c:spPr>
          </c:dPt>
          <c:dPt>
            <c:idx val="6"/>
            <c:invertIfNegative val="0"/>
            <c:spPr>
              <a:solidFill>
                <a:srgbClr val="558ed5"/>
              </a:solidFill>
              <a:ln w="11160">
                <a:solidFill>
                  <a:srgbClr val="000000"/>
                </a:solidFill>
                <a:round/>
              </a:ln>
            </c:spPr>
          </c:dPt>
          <c:dPt>
            <c:idx val="7"/>
            <c:invertIfNegative val="0"/>
            <c:spPr>
              <a:solidFill>
                <a:srgbClr val="558ed5"/>
              </a:solidFill>
              <a:ln w="11160">
                <a:solidFill>
                  <a:srgbClr val="000000"/>
                </a:solidFill>
                <a:round/>
              </a:ln>
            </c:spPr>
          </c:dPt>
          <c:dLbls>
            <c:numFmt formatCode="General" sourceLinked="0"/>
            <c:dLbl>
              <c:idx val="0"/>
              <c:numFmt formatCode="General" sourceLinked="0"/>
              <c:txPr>
                <a:bodyPr/>
                <a:lstStyle/>
                <a:p>
                  <a:pPr>
                    <a:defRPr b="1" sz="1014" spc="-1" strike="noStrike">
                      <a:solidFill>
                        <a:srgbClr val="000000"/>
                      </a:solidFill>
                      <a:latin typeface="Arial Cyr"/>
                    </a:defRPr>
                  </a:pPr>
                </a:p>
              </c:txPr>
              <c:showLegendKey val="0"/>
              <c:showVal val="1"/>
              <c:showCatName val="0"/>
              <c:showSerName val="0"/>
              <c:showPercent val="0"/>
              <c:separator>; </c:separator>
            </c:dLbl>
            <c:dLbl>
              <c:idx val="1"/>
              <c:numFmt formatCode="General" sourceLinked="0"/>
              <c:txPr>
                <a:bodyPr/>
                <a:lstStyle/>
                <a:p>
                  <a:pPr>
                    <a:defRPr b="1" sz="1014" spc="-1" strike="noStrike">
                      <a:solidFill>
                        <a:srgbClr val="000000"/>
                      </a:solidFill>
                      <a:latin typeface="Arial Cyr"/>
                    </a:defRPr>
                  </a:pPr>
                </a:p>
              </c:txPr>
              <c:showLegendKey val="0"/>
              <c:showVal val="1"/>
              <c:showCatName val="0"/>
              <c:showSerName val="0"/>
              <c:showPercent val="0"/>
              <c:separator>; </c:separator>
            </c:dLbl>
            <c:dLbl>
              <c:idx val="2"/>
              <c:numFmt formatCode="General" sourceLinked="0"/>
              <c:txPr>
                <a:bodyPr/>
                <a:lstStyle/>
                <a:p>
                  <a:pPr>
                    <a:defRPr b="1" sz="1014" spc="-1" strike="noStrike">
                      <a:solidFill>
                        <a:srgbClr val="000000"/>
                      </a:solidFill>
                      <a:latin typeface="Arial Cyr"/>
                    </a:defRPr>
                  </a:pPr>
                </a:p>
              </c:txPr>
              <c:showLegendKey val="0"/>
              <c:showVal val="1"/>
              <c:showCatName val="0"/>
              <c:showSerName val="0"/>
              <c:showPercent val="0"/>
              <c:separator>; </c:separator>
            </c:dLbl>
            <c:dLbl>
              <c:idx val="3"/>
              <c:numFmt formatCode="General" sourceLinked="0"/>
              <c:txPr>
                <a:bodyPr/>
                <a:lstStyle/>
                <a:p>
                  <a:pPr>
                    <a:defRPr b="1" sz="1014" spc="-1" strike="noStrike">
                      <a:solidFill>
                        <a:srgbClr val="000000"/>
                      </a:solidFill>
                      <a:latin typeface="Arial Cyr"/>
                    </a:defRPr>
                  </a:pPr>
                </a:p>
              </c:txPr>
              <c:showLegendKey val="0"/>
              <c:showVal val="1"/>
              <c:showCatName val="0"/>
              <c:showSerName val="0"/>
              <c:showPercent val="0"/>
              <c:separator>; </c:separator>
            </c:dLbl>
            <c:dLbl>
              <c:idx val="4"/>
              <c:numFmt formatCode="General" sourceLinked="0"/>
              <c:txPr>
                <a:bodyPr/>
                <a:lstStyle/>
                <a:p>
                  <a:pPr>
                    <a:defRPr b="1" sz="1014" spc="-1" strike="noStrike">
                      <a:solidFill>
                        <a:srgbClr val="000000"/>
                      </a:solidFill>
                      <a:latin typeface="Arial Cyr"/>
                    </a:defRPr>
                  </a:pPr>
                </a:p>
              </c:txPr>
              <c:showLegendKey val="0"/>
              <c:showVal val="1"/>
              <c:showCatName val="0"/>
              <c:showSerName val="0"/>
              <c:showPercent val="0"/>
              <c:separator>; </c:separator>
            </c:dLbl>
            <c:dLbl>
              <c:idx val="5"/>
              <c:numFmt formatCode="General" sourceLinked="0"/>
              <c:txPr>
                <a:bodyPr/>
                <a:lstStyle/>
                <a:p>
                  <a:pPr>
                    <a:defRPr b="1" sz="1014" spc="-1" strike="noStrike">
                      <a:solidFill>
                        <a:srgbClr val="000000"/>
                      </a:solidFill>
                      <a:latin typeface="Arial Cyr"/>
                    </a:defRPr>
                  </a:pPr>
                </a:p>
              </c:txPr>
              <c:showLegendKey val="0"/>
              <c:showVal val="1"/>
              <c:showCatName val="0"/>
              <c:showSerName val="0"/>
              <c:showPercent val="0"/>
              <c:separator>; </c:separator>
            </c:dLbl>
            <c:dLbl>
              <c:idx val="6"/>
              <c:numFmt formatCode="General" sourceLinked="0"/>
              <c:txPr>
                <a:bodyPr/>
                <a:lstStyle/>
                <a:p>
                  <a:pPr>
                    <a:defRPr b="1" sz="1014" spc="-1" strike="noStrike">
                      <a:solidFill>
                        <a:srgbClr val="000000"/>
                      </a:solidFill>
                      <a:latin typeface="Arial Cyr"/>
                    </a:defRPr>
                  </a:pPr>
                </a:p>
              </c:txPr>
              <c:showLegendKey val="0"/>
              <c:showVal val="1"/>
              <c:showCatName val="0"/>
              <c:showSerName val="0"/>
              <c:showPercent val="0"/>
              <c:separator>; </c:separator>
            </c:dLbl>
            <c:dLbl>
              <c:idx val="7"/>
              <c:numFmt formatCode="General" sourceLinked="0"/>
              <c:txPr>
                <a:bodyPr/>
                <a:lstStyle/>
                <a:p>
                  <a:pPr>
                    <a:defRPr b="1" sz="1014" spc="-1" strike="noStrike">
                      <a:solidFill>
                        <a:srgbClr val="000000"/>
                      </a:solidFill>
                      <a:latin typeface="Arial Cyr"/>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ea typeface="Arial Cyr"/>
                  </a:defRPr>
                </a:pPr>
              </a:p>
            </c:txPr>
            <c:showLegendKey val="0"/>
            <c:showVal val="1"/>
            <c:showCatName val="0"/>
            <c:showSerName val="0"/>
            <c:showPercent val="0"/>
            <c:separator>; </c:separator>
            <c:showLeaderLines val="0"/>
          </c:dLbls>
          <c:cat>
            <c:strRef>
              <c:f>categories</c:f>
              <c:strCache>
                <c:ptCount val="8"/>
                <c:pt idx="0">
                  <c:v>2015</c:v>
                </c:pt>
                <c:pt idx="1">
                  <c:v>2016</c:v>
                </c:pt>
                <c:pt idx="2">
                  <c:v>2017</c:v>
                </c:pt>
                <c:pt idx="3">
                  <c:v>2018</c:v>
                </c:pt>
                <c:pt idx="4">
                  <c:v>2019</c:v>
                </c:pt>
                <c:pt idx="5">
                  <c:v>2020</c:v>
                </c:pt>
                <c:pt idx="6">
                  <c:v>2021</c:v>
                </c:pt>
                <c:pt idx="7">
                  <c:v>2022</c:v>
                </c:pt>
              </c:strCache>
            </c:strRef>
          </c:cat>
          <c:val>
            <c:numRef>
              <c:f>0</c:f>
              <c:numCache>
                <c:formatCode>General</c:formatCode>
                <c:ptCount val="8"/>
                <c:pt idx="0">
                  <c:v>1.96</c:v>
                </c:pt>
                <c:pt idx="1">
                  <c:v>1.96</c:v>
                </c:pt>
                <c:pt idx="2">
                  <c:v>1.6</c:v>
                </c:pt>
                <c:pt idx="3">
                  <c:v>1.8</c:v>
                </c:pt>
                <c:pt idx="4">
                  <c:v>2.09</c:v>
                </c:pt>
                <c:pt idx="5">
                  <c:v>2.04</c:v>
                </c:pt>
                <c:pt idx="6">
                  <c:v>1.3</c:v>
                </c:pt>
                <c:pt idx="7">
                  <c:v>1.42</c:v>
                </c:pt>
              </c:numCache>
            </c:numRef>
          </c:val>
        </c:ser>
        <c:ser>
          <c:idx val="1"/>
          <c:order val="1"/>
          <c:tx>
            <c:strRef>
              <c:f>label 1</c:f>
              <c:strCache>
                <c:ptCount val="1"/>
                <c:pt idx="0">
                  <c:v>Серия2</c:v>
                </c:pt>
              </c:strCache>
            </c:strRef>
          </c:tx>
          <c:spPr>
            <a:solidFill>
              <a:srgbClr val="c0504d"/>
            </a:solidFill>
            <a:ln>
              <a:noFill/>
            </a:ln>
          </c:spPr>
          <c:invertIfNegative val="0"/>
          <c:dPt>
            <c:idx val="0"/>
            <c:invertIfNegative val="0"/>
            <c:spPr>
              <a:solidFill>
                <a:srgbClr val="c0504d"/>
              </a:solidFill>
              <a:ln>
                <a:noFill/>
              </a:ln>
            </c:spPr>
          </c:dPt>
          <c:dPt>
            <c:idx val="1"/>
            <c:invertIfNegative val="0"/>
            <c:spPr>
              <a:solidFill>
                <a:srgbClr val="c0504d"/>
              </a:solidFill>
              <a:ln>
                <a:noFill/>
              </a:ln>
            </c:spPr>
          </c:dPt>
          <c:dPt>
            <c:idx val="2"/>
            <c:invertIfNegative val="0"/>
            <c:spPr>
              <a:solidFill>
                <a:srgbClr val="c0504d"/>
              </a:solidFill>
              <a:ln>
                <a:noFill/>
              </a:ln>
            </c:spPr>
          </c:dPt>
          <c:dPt>
            <c:idx val="6"/>
            <c:invertIfNegative val="0"/>
            <c:spPr>
              <a:solidFill>
                <a:srgbClr val="c0504d"/>
              </a:solidFill>
              <a:ln>
                <a:noFill/>
              </a:ln>
            </c:spPr>
          </c:dPt>
          <c:dPt>
            <c:idx val="7"/>
            <c:invertIfNegative val="0"/>
            <c:spPr>
              <a:solidFill>
                <a:srgbClr val="c0504d"/>
              </a:solidFill>
              <a:ln>
                <a:noFill/>
              </a:ln>
            </c:spPr>
          </c:dPt>
          <c:dLbls>
            <c:numFmt formatCode="General" sourceLinked="0"/>
            <c:dLbl>
              <c:idx val="0"/>
              <c:numFmt formatCode="General" sourceLinked="0"/>
              <c:txPr>
                <a:bodyPr/>
                <a:lstStyle/>
                <a:p>
                  <a:pPr>
                    <a:defRPr b="1" sz="1014" spc="-1" strike="noStrike">
                      <a:solidFill>
                        <a:srgbClr val="000000"/>
                      </a:solidFill>
                      <a:latin typeface="Arial Cyr"/>
                    </a:defRPr>
                  </a:pPr>
                </a:p>
              </c:txPr>
              <c:showLegendKey val="0"/>
              <c:showVal val="1"/>
              <c:showCatName val="0"/>
              <c:showSerName val="0"/>
              <c:showPercent val="0"/>
              <c:separator>; </c:separator>
            </c:dLbl>
            <c:dLbl>
              <c:idx val="1"/>
              <c:numFmt formatCode="General" sourceLinked="0"/>
              <c:txPr>
                <a:bodyPr/>
                <a:lstStyle/>
                <a:p>
                  <a:pPr>
                    <a:defRPr b="1" sz="1014" spc="-1" strike="noStrike">
                      <a:solidFill>
                        <a:srgbClr val="000000"/>
                      </a:solidFill>
                      <a:latin typeface="Arial Cyr"/>
                    </a:defRPr>
                  </a:pPr>
                </a:p>
              </c:txPr>
              <c:showLegendKey val="0"/>
              <c:showVal val="1"/>
              <c:showCatName val="0"/>
              <c:showSerName val="0"/>
              <c:showPercent val="0"/>
              <c:separator>; </c:separator>
            </c:dLbl>
            <c:dLbl>
              <c:idx val="2"/>
              <c:numFmt formatCode="General" sourceLinked="0"/>
              <c:txPr>
                <a:bodyPr/>
                <a:lstStyle/>
                <a:p>
                  <a:pPr>
                    <a:defRPr b="1" sz="1014" spc="-1" strike="noStrike">
                      <a:solidFill>
                        <a:srgbClr val="000000"/>
                      </a:solidFill>
                      <a:latin typeface="Arial Cyr"/>
                    </a:defRPr>
                  </a:pPr>
                </a:p>
              </c:txPr>
              <c:showLegendKey val="0"/>
              <c:showVal val="1"/>
              <c:showCatName val="0"/>
              <c:showSerName val="0"/>
              <c:showPercent val="0"/>
              <c:separator>; </c:separator>
            </c:dLbl>
            <c:dLbl>
              <c:idx val="6"/>
              <c:numFmt formatCode="General" sourceLinked="0"/>
              <c:txPr>
                <a:bodyPr/>
                <a:lstStyle/>
                <a:p>
                  <a:pPr>
                    <a:defRPr b="1" sz="1014" spc="-1" strike="noStrike">
                      <a:solidFill>
                        <a:srgbClr val="000000"/>
                      </a:solidFill>
                      <a:latin typeface="Arial Cyr"/>
                    </a:defRPr>
                  </a:pPr>
                </a:p>
              </c:txPr>
              <c:showLegendKey val="0"/>
              <c:showVal val="1"/>
              <c:showCatName val="0"/>
              <c:showSerName val="0"/>
              <c:showPercent val="0"/>
              <c:separator>; </c:separator>
            </c:dLbl>
            <c:dLbl>
              <c:idx val="7"/>
              <c:numFmt formatCode="General" sourceLinked="0"/>
              <c:txPr>
                <a:bodyPr/>
                <a:lstStyle/>
                <a:p>
                  <a:pPr>
                    <a:defRPr b="1" sz="1014" spc="-1" strike="noStrike">
                      <a:solidFill>
                        <a:srgbClr val="000000"/>
                      </a:solidFill>
                      <a:latin typeface="Arial Cyr"/>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ea typeface="Arial Cyr"/>
                  </a:defRPr>
                </a:pPr>
              </a:p>
            </c:txPr>
            <c:showLegendKey val="0"/>
            <c:showVal val="1"/>
            <c:showCatName val="0"/>
            <c:showSerName val="0"/>
            <c:showPercent val="0"/>
            <c:separator>; </c:separator>
            <c:showLeaderLines val="0"/>
          </c:dLbls>
          <c:cat>
            <c:strRef>
              <c:f>categories</c:f>
              <c:strCache>
                <c:ptCount val="8"/>
                <c:pt idx="0">
                  <c:v>2015</c:v>
                </c:pt>
                <c:pt idx="1">
                  <c:v>2016</c:v>
                </c:pt>
                <c:pt idx="2">
                  <c:v>2017</c:v>
                </c:pt>
                <c:pt idx="3">
                  <c:v>2018</c:v>
                </c:pt>
                <c:pt idx="4">
                  <c:v>2019</c:v>
                </c:pt>
                <c:pt idx="5">
                  <c:v>2020</c:v>
                </c:pt>
                <c:pt idx="6">
                  <c:v>2021</c:v>
                </c:pt>
                <c:pt idx="7">
                  <c:v>2022</c:v>
                </c:pt>
              </c:strCache>
            </c:strRef>
          </c:cat>
          <c:val>
            <c:numRef>
              <c:f>1</c:f>
              <c:numCache>
                <c:formatCode>General</c:formatCode>
                <c:ptCount val="8"/>
                <c:pt idx="0">
                  <c:v>10.5</c:v>
                </c:pt>
                <c:pt idx="1">
                  <c:v>10.5</c:v>
                </c:pt>
                <c:pt idx="2">
                  <c:v>9</c:v>
                </c:pt>
                <c:pt idx="3">
                  <c:v>5.7</c:v>
                </c:pt>
                <c:pt idx="4">
                  <c:v>6.03</c:v>
                </c:pt>
                <c:pt idx="5">
                  <c:v>6.18</c:v>
                </c:pt>
                <c:pt idx="6">
                  <c:v>6.34</c:v>
                </c:pt>
                <c:pt idx="7">
                  <c:v>6.41</c:v>
                </c:pt>
              </c:numCache>
            </c:numRef>
          </c:val>
        </c:ser>
        <c:gapWidth val="150"/>
        <c:shape val="box"/>
        <c:axId val="3883589"/>
        <c:axId val="45080854"/>
        <c:axId val="0"/>
      </c:bar3DChart>
      <c:catAx>
        <c:axId val="3883589"/>
        <c:scaling>
          <c:orientation val="minMax"/>
        </c:scaling>
        <c:delete val="0"/>
        <c:axPos val="b"/>
        <c:numFmt formatCode="[$-419]dd/mm/yyyy" sourceLinked="1"/>
        <c:majorTickMark val="out"/>
        <c:minorTickMark val="none"/>
        <c:tickLblPos val="low"/>
        <c:spPr>
          <a:ln w="2880">
            <a:solidFill>
              <a:srgbClr val="000000"/>
            </a:solidFill>
            <a:round/>
          </a:ln>
        </c:spPr>
        <c:txPr>
          <a:bodyPr/>
          <a:lstStyle/>
          <a:p>
            <a:pPr>
              <a:defRPr b="0" sz="1000" spc="-1" strike="noStrike">
                <a:solidFill>
                  <a:srgbClr val="000000"/>
                </a:solidFill>
                <a:latin typeface="Times New Roman"/>
                <a:ea typeface="Arial Cyr"/>
              </a:defRPr>
            </a:pPr>
          </a:p>
        </c:txPr>
        <c:crossAx val="45080854"/>
        <c:crosses val="autoZero"/>
        <c:auto val="1"/>
        <c:lblAlgn val="ctr"/>
        <c:lblOffset val="100"/>
        <c:noMultiLvlLbl val="0"/>
      </c:catAx>
      <c:valAx>
        <c:axId val="45080854"/>
        <c:scaling>
          <c:orientation val="minMax"/>
        </c:scaling>
        <c:delete val="0"/>
        <c:axPos val="l"/>
        <c:majorGridlines>
          <c:spPr>
            <a:ln w="2880">
              <a:solidFill>
                <a:srgbClr val="000000"/>
              </a:solidFill>
              <a:round/>
            </a:ln>
          </c:spPr>
        </c:majorGridlines>
        <c:numFmt formatCode="General" sourceLinked="0"/>
        <c:majorTickMark val="out"/>
        <c:minorTickMark val="none"/>
        <c:tickLblPos val="nextTo"/>
        <c:spPr>
          <a:ln w="2880">
            <a:solidFill>
              <a:srgbClr val="000000"/>
            </a:solidFill>
            <a:round/>
          </a:ln>
        </c:spPr>
        <c:txPr>
          <a:bodyPr/>
          <a:lstStyle/>
          <a:p>
            <a:pPr>
              <a:defRPr b="0" sz="1000" spc="-1" strike="noStrike">
                <a:solidFill>
                  <a:srgbClr val="000000"/>
                </a:solidFill>
                <a:latin typeface="Times New Roman"/>
                <a:ea typeface="Arial Cyr"/>
              </a:defRPr>
            </a:pPr>
          </a:p>
        </c:txPr>
        <c:crossAx val="3883589"/>
        <c:crosses val="autoZero"/>
        <c:crossBetween val="between"/>
      </c:valAx>
    </c:plotArea>
    <c:plotVisOnly val="1"/>
    <c:dispBlanksAs val="gap"/>
  </c:chart>
  <c:spPr>
    <a:noFill/>
    <a:ln w="9360">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solidFill>
          <a:srgbClr val="c0c0c0"/>
        </a:solidFill>
        <a:ln w="3240">
          <a:solidFill>
            <a:srgbClr val="000000"/>
          </a:solidFill>
          <a:round/>
        </a:ln>
      </c:spPr>
    </c:floor>
    <c:sideWall>
      <c:spPr>
        <a:noFill/>
        <a:ln w="25560">
          <a:noFill/>
        </a:ln>
      </c:spPr>
    </c:sideWall>
    <c:backWall>
      <c:spPr>
        <a:noFill/>
        <a:ln w="25560">
          <a:noFill/>
        </a:ln>
      </c:spPr>
    </c:backWall>
    <c:plotArea>
      <c:layout>
        <c:manualLayout>
          <c:layoutTarget val="inner"/>
          <c:xMode val="edge"/>
          <c:yMode val="edge"/>
          <c:x val="0.0516875"/>
          <c:y val="0.0676666666666667"/>
          <c:w val="0.9368125"/>
          <c:h val="0.743333333333333"/>
        </c:manualLayout>
      </c:layout>
      <c:bar3DChart>
        <c:barDir val="col"/>
        <c:grouping val="clustered"/>
        <c:varyColors val="0"/>
        <c:ser>
          <c:idx val="0"/>
          <c:order val="0"/>
          <c:tx>
            <c:strRef>
              <c:f>label 0</c:f>
              <c:strCache>
                <c:ptCount val="1"/>
                <c:pt idx="0">
                  <c:v>количество случаев</c:v>
                </c:pt>
              </c:strCache>
            </c:strRef>
          </c:tx>
          <c:spPr>
            <a:solidFill>
              <a:srgbClr val="00cc00"/>
            </a:solidFill>
            <a:ln w="10800">
              <a:solidFill>
                <a:srgbClr val="000000"/>
              </a:solidFill>
              <a:round/>
            </a:ln>
          </c:spPr>
          <c:invertIfNegative val="0"/>
          <c:dPt>
            <c:idx val="0"/>
            <c:invertIfNegative val="0"/>
            <c:spPr>
              <a:solidFill>
                <a:srgbClr val="00cc00"/>
              </a:solidFill>
              <a:ln w="10800">
                <a:solidFill>
                  <a:srgbClr val="000000"/>
                </a:solidFill>
                <a:round/>
              </a:ln>
            </c:spPr>
          </c:dPt>
          <c:dPt>
            <c:idx val="1"/>
            <c:invertIfNegative val="0"/>
            <c:spPr>
              <a:solidFill>
                <a:srgbClr val="00cc00"/>
              </a:solidFill>
              <a:ln w="10800">
                <a:solidFill>
                  <a:srgbClr val="000000"/>
                </a:solidFill>
                <a:round/>
              </a:ln>
            </c:spPr>
          </c:dPt>
          <c:dPt>
            <c:idx val="2"/>
            <c:invertIfNegative val="0"/>
            <c:spPr>
              <a:solidFill>
                <a:srgbClr val="00cc00"/>
              </a:solidFill>
              <a:ln w="10800">
                <a:solidFill>
                  <a:srgbClr val="000000"/>
                </a:solidFill>
                <a:round/>
              </a:ln>
            </c:spPr>
          </c:dPt>
          <c:dPt>
            <c:idx val="3"/>
            <c:invertIfNegative val="0"/>
            <c:spPr>
              <a:solidFill>
                <a:srgbClr val="00cc00"/>
              </a:solidFill>
              <a:ln w="10800">
                <a:solidFill>
                  <a:srgbClr val="000000"/>
                </a:solidFill>
                <a:round/>
              </a:ln>
            </c:spPr>
          </c:dPt>
          <c:dPt>
            <c:idx val="4"/>
            <c:invertIfNegative val="0"/>
            <c:spPr>
              <a:solidFill>
                <a:srgbClr val="00cc00"/>
              </a:solidFill>
              <a:ln w="10800">
                <a:solidFill>
                  <a:srgbClr val="000000"/>
                </a:solidFill>
                <a:round/>
              </a:ln>
            </c:spPr>
          </c:dPt>
          <c:dLbls>
            <c:numFmt formatCode="General" sourceLinked="0"/>
            <c:dLbl>
              <c:idx val="0"/>
              <c:numFmt formatCode="General" sourceLinked="0"/>
              <c:txPr>
                <a:bodyPr/>
                <a:lstStyle/>
                <a:p>
                  <a:pPr>
                    <a:defRPr b="1" sz="1022" spc="-1" strike="noStrike">
                      <a:solidFill>
                        <a:srgbClr val="000000"/>
                      </a:solidFill>
                      <a:latin typeface="Arial Cyr"/>
                    </a:defRPr>
                  </a:pPr>
                </a:p>
              </c:txPr>
              <c:showLegendKey val="0"/>
              <c:showVal val="1"/>
              <c:showCatName val="0"/>
              <c:showSerName val="0"/>
              <c:showPercent val="0"/>
              <c:separator>; </c:separator>
            </c:dLbl>
            <c:dLbl>
              <c:idx val="1"/>
              <c:numFmt formatCode="General" sourceLinked="0"/>
              <c:txPr>
                <a:bodyPr/>
                <a:lstStyle/>
                <a:p>
                  <a:pPr>
                    <a:defRPr b="1" sz="1022" spc="-1" strike="noStrike">
                      <a:solidFill>
                        <a:srgbClr val="000000"/>
                      </a:solidFill>
                      <a:latin typeface="Arial Cyr"/>
                    </a:defRPr>
                  </a:pPr>
                </a:p>
              </c:txPr>
              <c:showLegendKey val="0"/>
              <c:showVal val="1"/>
              <c:showCatName val="0"/>
              <c:showSerName val="0"/>
              <c:showPercent val="0"/>
              <c:separator>; </c:separator>
            </c:dLbl>
            <c:dLbl>
              <c:idx val="2"/>
              <c:numFmt formatCode="General" sourceLinked="0"/>
              <c:txPr>
                <a:bodyPr/>
                <a:lstStyle/>
                <a:p>
                  <a:pPr>
                    <a:defRPr b="1" sz="1022" spc="-1" strike="noStrike">
                      <a:solidFill>
                        <a:srgbClr val="000000"/>
                      </a:solidFill>
                      <a:latin typeface="Arial Cyr"/>
                    </a:defRPr>
                  </a:pPr>
                </a:p>
              </c:txPr>
              <c:showLegendKey val="0"/>
              <c:showVal val="1"/>
              <c:showCatName val="0"/>
              <c:showSerName val="0"/>
              <c:showPercent val="0"/>
              <c:separator>; </c:separator>
            </c:dLbl>
            <c:dLbl>
              <c:idx val="3"/>
              <c:numFmt formatCode="General" sourceLinked="0"/>
              <c:txPr>
                <a:bodyPr/>
                <a:lstStyle/>
                <a:p>
                  <a:pPr>
                    <a:defRPr b="1" sz="1022" spc="-1" strike="noStrike">
                      <a:solidFill>
                        <a:srgbClr val="000000"/>
                      </a:solidFill>
                      <a:latin typeface="Arial Cyr"/>
                    </a:defRPr>
                  </a:pPr>
                </a:p>
              </c:txPr>
              <c:showLegendKey val="0"/>
              <c:showVal val="1"/>
              <c:showCatName val="0"/>
              <c:showSerName val="0"/>
              <c:showPercent val="0"/>
              <c:separator>; </c:separator>
            </c:dLbl>
            <c:dLbl>
              <c:idx val="4"/>
              <c:numFmt formatCode="General" sourceLinked="0"/>
              <c:txPr>
                <a:bodyPr/>
                <a:lstStyle/>
                <a:p>
                  <a:pPr>
                    <a:defRPr b="1" sz="1022" spc="-1" strike="noStrike">
                      <a:solidFill>
                        <a:srgbClr val="000000"/>
                      </a:solidFill>
                      <a:latin typeface="Arial Cyr"/>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ea typeface="Arial Cyr"/>
                  </a:defRPr>
                </a:pPr>
              </a:p>
            </c:txPr>
            <c:showLegendKey val="0"/>
            <c:showVal val="1"/>
            <c:showCatName val="0"/>
            <c:showSerName val="0"/>
            <c:showPercent val="0"/>
            <c:separator>; </c:separator>
            <c:showLeaderLines val="0"/>
          </c:dLbls>
          <c:cat>
            <c:strRef>
              <c:f>categories</c:f>
              <c:strCache>
                <c:ptCount val="5"/>
                <c:pt idx="0">
                  <c:v>2019</c:v>
                </c:pt>
                <c:pt idx="1">
                  <c:v>2020</c:v>
                </c:pt>
                <c:pt idx="2">
                  <c:v>2021</c:v>
                </c:pt>
                <c:pt idx="3">
                  <c:v>2022</c:v>
                </c:pt>
                <c:pt idx="4">
                  <c:v>2023</c:v>
                </c:pt>
              </c:strCache>
            </c:strRef>
          </c:cat>
          <c:val>
            <c:numRef>
              <c:f>0</c:f>
              <c:numCache>
                <c:formatCode>General</c:formatCode>
                <c:ptCount val="5"/>
                <c:pt idx="0">
                  <c:v>169</c:v>
                </c:pt>
                <c:pt idx="1">
                  <c:v>96</c:v>
                </c:pt>
                <c:pt idx="2">
                  <c:v>84</c:v>
                </c:pt>
                <c:pt idx="3">
                  <c:v>22</c:v>
                </c:pt>
                <c:pt idx="4">
                  <c:v>39</c:v>
                </c:pt>
              </c:numCache>
            </c:numRef>
          </c:val>
        </c:ser>
        <c:gapWidth val="150"/>
        <c:shape val="box"/>
        <c:axId val="88093690"/>
        <c:axId val="97027690"/>
        <c:axId val="0"/>
      </c:bar3DChart>
      <c:catAx>
        <c:axId val="88093690"/>
        <c:scaling>
          <c:orientation val="minMax"/>
        </c:scaling>
        <c:delete val="0"/>
        <c:axPos val="b"/>
        <c:numFmt formatCode="[$-419]dd/mm/yyyy" sourceLinked="1"/>
        <c:majorTickMark val="out"/>
        <c:minorTickMark val="none"/>
        <c:tickLblPos val="low"/>
        <c:spPr>
          <a:ln w="2880">
            <a:solidFill>
              <a:srgbClr val="000000"/>
            </a:solidFill>
            <a:round/>
          </a:ln>
        </c:spPr>
        <c:txPr>
          <a:bodyPr/>
          <a:lstStyle/>
          <a:p>
            <a:pPr>
              <a:defRPr b="0" sz="1000" spc="-1" strike="noStrike">
                <a:solidFill>
                  <a:srgbClr val="000000"/>
                </a:solidFill>
                <a:latin typeface="Times New Roman"/>
                <a:ea typeface="Arial Cyr"/>
              </a:defRPr>
            </a:pPr>
          </a:p>
        </c:txPr>
        <c:crossAx val="97027690"/>
        <c:crosses val="autoZero"/>
        <c:auto val="1"/>
        <c:lblAlgn val="ctr"/>
        <c:lblOffset val="100"/>
        <c:noMultiLvlLbl val="0"/>
      </c:catAx>
      <c:valAx>
        <c:axId val="97027690"/>
        <c:scaling>
          <c:orientation val="minMax"/>
        </c:scaling>
        <c:delete val="0"/>
        <c:axPos val="l"/>
        <c:majorGridlines>
          <c:spPr>
            <a:ln w="2880">
              <a:solidFill>
                <a:srgbClr val="000000"/>
              </a:solidFill>
              <a:round/>
            </a:ln>
          </c:spPr>
        </c:majorGridlines>
        <c:numFmt formatCode="General" sourceLinked="0"/>
        <c:majorTickMark val="out"/>
        <c:minorTickMark val="none"/>
        <c:tickLblPos val="nextTo"/>
        <c:spPr>
          <a:ln w="2880">
            <a:solidFill>
              <a:srgbClr val="000000"/>
            </a:solidFill>
            <a:round/>
          </a:ln>
        </c:spPr>
        <c:txPr>
          <a:bodyPr/>
          <a:lstStyle/>
          <a:p>
            <a:pPr>
              <a:defRPr b="0" sz="1000" spc="-1" strike="noStrike">
                <a:solidFill>
                  <a:srgbClr val="000000"/>
                </a:solidFill>
                <a:latin typeface="Times New Roman"/>
                <a:ea typeface="Arial Cyr"/>
              </a:defRPr>
            </a:pPr>
          </a:p>
        </c:txPr>
        <c:crossAx val="88093690"/>
        <c:crosses val="autoZero"/>
        <c:crossBetween val="between"/>
      </c:valAx>
    </c:plotArea>
    <c:legend>
      <c:legendPos val="b"/>
      <c:layout>
        <c:manualLayout>
          <c:xMode val="edge"/>
          <c:yMode val="edge"/>
          <c:x val="0.34925"/>
          <c:y val="0.910888888888889"/>
          <c:w val="0.314519657478592"/>
          <c:h val="0.0842315812868096"/>
        </c:manualLayout>
      </c:layout>
      <c:overlay val="0"/>
      <c:spPr>
        <a:noFill/>
        <a:ln w="2880">
          <a:solidFill>
            <a:srgbClr val="000000"/>
          </a:solidFill>
          <a:round/>
        </a:ln>
      </c:spPr>
      <c:txPr>
        <a:bodyPr/>
        <a:lstStyle/>
        <a:p>
          <a:pPr>
            <a:defRPr b="0" sz="1000" spc="-1" strike="noStrike">
              <a:solidFill>
                <a:srgbClr val="000000"/>
              </a:solidFill>
              <a:latin typeface="Times New Roman"/>
              <a:ea typeface="Arial Cyr"/>
            </a:defRPr>
          </a:pPr>
        </a:p>
      </c:txPr>
    </c:legend>
    <c:plotVisOnly val="1"/>
    <c:dispBlanksAs val="gap"/>
  </c:chart>
  <c:spPr>
    <a:noFill/>
    <a:ln w="9360">
      <a:no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56625"/>
          <c:y val="0.0344444444444444"/>
          <c:w val="0.927125"/>
          <c:h val="0.560444444444444"/>
        </c:manualLayout>
      </c:layout>
      <c:barChart>
        <c:barDir val="col"/>
        <c:grouping val="clustered"/>
        <c:varyColors val="0"/>
        <c:ser>
          <c:idx val="0"/>
          <c:order val="0"/>
          <c:tx>
            <c:strRef>
              <c:f>label 0</c:f>
              <c:strCache>
                <c:ptCount val="1"/>
                <c:pt idx="0">
                  <c:v>детские и подростковые  организации  – всего</c:v>
                </c:pt>
              </c:strCache>
            </c:strRef>
          </c:tx>
          <c:spPr>
            <a:solidFill>
              <a:srgbClr val="00b0f0"/>
            </a:solidFill>
            <a:ln>
              <a:noFill/>
            </a:ln>
          </c:spPr>
          <c:invertIfNegative val="0"/>
          <c:dPt>
            <c:idx val="0"/>
            <c:invertIfNegative val="0"/>
            <c:spPr>
              <a:solidFill>
                <a:srgbClr val="00b0f0"/>
              </a:solidFill>
              <a:ln>
                <a:noFill/>
              </a:ln>
            </c:spPr>
          </c:dPt>
          <c:dPt>
            <c:idx val="1"/>
            <c:invertIfNegative val="0"/>
            <c:spPr>
              <a:solidFill>
                <a:srgbClr val="00b0f0"/>
              </a:solidFill>
              <a:ln>
                <a:noFill/>
              </a:ln>
            </c:spPr>
          </c:dPt>
          <c:dPt>
            <c:idx val="2"/>
            <c:invertIfNegative val="0"/>
            <c:spPr>
              <a:solidFill>
                <a:srgbClr val="00b0f0"/>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0</c:f>
              <c:numCache>
                <c:formatCode>General</c:formatCode>
                <c:ptCount val="3"/>
                <c:pt idx="0">
                  <c:v>586</c:v>
                </c:pt>
                <c:pt idx="1">
                  <c:v>593</c:v>
                </c:pt>
                <c:pt idx="2">
                  <c:v>597</c:v>
                </c:pt>
              </c:numCache>
            </c:numRef>
          </c:val>
        </c:ser>
        <c:ser>
          <c:idx val="1"/>
          <c:order val="1"/>
          <c:tx>
            <c:strRef>
              <c:f>label 1</c:f>
              <c:strCache>
                <c:ptCount val="1"/>
                <c:pt idx="0">
                  <c:v>дошкольные образовательные организации</c:v>
                </c:pt>
              </c:strCache>
            </c:strRef>
          </c:tx>
          <c:spPr>
            <a:solidFill>
              <a:srgbClr val="ff0000"/>
            </a:solidFill>
            <a:ln>
              <a:noFill/>
            </a:ln>
          </c:spPr>
          <c:invertIfNegative val="0"/>
          <c:dPt>
            <c:idx val="1"/>
            <c:invertIfNegative val="0"/>
            <c:spPr>
              <a:solidFill>
                <a:srgbClr val="ff0000"/>
              </a:solidFill>
              <a:ln>
                <a:noFill/>
              </a:ln>
            </c:spPr>
          </c:dPt>
          <c:dLbls>
            <c:numFmt formatCode="General" sourceLinked="0"/>
            <c:dLbl>
              <c:idx val="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1</c:f>
              <c:numCache>
                <c:formatCode>General</c:formatCode>
                <c:ptCount val="3"/>
                <c:pt idx="0">
                  <c:v>135</c:v>
                </c:pt>
                <c:pt idx="1">
                  <c:v>137</c:v>
                </c:pt>
                <c:pt idx="2">
                  <c:v>134</c:v>
                </c:pt>
              </c:numCache>
            </c:numRef>
          </c:val>
        </c:ser>
        <c:ser>
          <c:idx val="2"/>
          <c:order val="2"/>
          <c:tx>
            <c:strRef>
              <c:f>label 2</c:f>
              <c:strCache>
                <c:ptCount val="1"/>
                <c:pt idx="0">
                  <c:v>общеобразовательные  организации</c:v>
                </c:pt>
              </c:strCache>
            </c:strRef>
          </c:tx>
          <c:spPr>
            <a:solidFill>
              <a:srgbClr val="00b050"/>
            </a:solidFill>
            <a:ln>
              <a:noFill/>
            </a:ln>
          </c:spPr>
          <c:invertIfNegative val="0"/>
          <c:dPt>
            <c:idx val="1"/>
            <c:invertIfNegative val="0"/>
            <c:spPr>
              <a:solidFill>
                <a:srgbClr val="00b050"/>
              </a:solidFill>
              <a:ln>
                <a:noFill/>
              </a:ln>
            </c:spPr>
          </c:dPt>
          <c:dLbls>
            <c:numFmt formatCode="General" sourceLinked="0"/>
            <c:dLbl>
              <c:idx val="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2</c:f>
              <c:numCache>
                <c:formatCode>General</c:formatCode>
                <c:ptCount val="3"/>
                <c:pt idx="0">
                  <c:v>180</c:v>
                </c:pt>
                <c:pt idx="1">
                  <c:v>179</c:v>
                </c:pt>
                <c:pt idx="2">
                  <c:v>179</c:v>
                </c:pt>
              </c:numCache>
            </c:numRef>
          </c:val>
        </c:ser>
        <c:ser>
          <c:idx val="3"/>
          <c:order val="3"/>
          <c:tx>
            <c:strRef>
              <c:f>label 3</c:f>
              <c:strCache>
                <c:ptCount val="1"/>
                <c:pt idx="0">
                  <c:v>организации дополнительного образования детей</c:v>
                </c:pt>
              </c:strCache>
            </c:strRef>
          </c:tx>
          <c:spPr>
            <a:solidFill>
              <a:srgbClr val="725990"/>
            </a:solidFill>
            <a:ln>
              <a:noFill/>
            </a:ln>
          </c:spPr>
          <c:invertIfNegative val="0"/>
          <c:dPt>
            <c:idx val="2"/>
            <c:invertIfNegative val="0"/>
            <c:spPr>
              <a:solidFill>
                <a:srgbClr val="725990"/>
              </a:solidFill>
              <a:ln>
                <a:noFill/>
              </a:ln>
            </c:spPr>
          </c:dPt>
          <c:dLbls>
            <c:numFmt formatCode="General" sourceLinked="0"/>
            <c:dLbl>
              <c:idx val="2"/>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3</c:f>
              <c:numCache>
                <c:formatCode>General</c:formatCode>
                <c:ptCount val="3"/>
                <c:pt idx="0">
                  <c:v>134</c:v>
                </c:pt>
                <c:pt idx="1">
                  <c:v>135</c:v>
                </c:pt>
                <c:pt idx="2">
                  <c:v>136</c:v>
                </c:pt>
              </c:numCache>
            </c:numRef>
          </c:val>
        </c:ser>
        <c:ser>
          <c:idx val="4"/>
          <c:order val="4"/>
          <c:tx>
            <c:strRef>
              <c:f>label 4</c:f>
              <c:strCache>
                <c:ptCount val="1"/>
                <c:pt idx="0">
                  <c:v>организации для детей-сирот и детей, оставшихся  без попечения  родителей</c:v>
                </c:pt>
              </c:strCache>
            </c:strRef>
          </c:tx>
          <c:spPr>
            <a:solidFill>
              <a:srgbClr val="4299b0"/>
            </a:solidFill>
            <a:ln>
              <a:noFill/>
            </a:ln>
          </c:spPr>
          <c:invertIfNegative val="0"/>
          <c:dPt>
            <c:idx val="0"/>
            <c:invertIfNegative val="0"/>
            <c:spPr>
              <a:solidFill>
                <a:srgbClr val="4299b0"/>
              </a:solidFill>
              <a:ln>
                <a:noFill/>
              </a:ln>
            </c:spPr>
          </c:dPt>
          <c:dPt>
            <c:idx val="1"/>
            <c:invertIfNegative val="0"/>
            <c:spPr>
              <a:solidFill>
                <a:srgbClr val="4299b0"/>
              </a:solidFill>
              <a:ln>
                <a:noFill/>
              </a:ln>
            </c:spPr>
          </c:dPt>
          <c:dPt>
            <c:idx val="2"/>
            <c:invertIfNegative val="0"/>
            <c:spPr>
              <a:solidFill>
                <a:srgbClr val="4299b0"/>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4</c:f>
              <c:numCache>
                <c:formatCode>General</c:formatCode>
                <c:ptCount val="3"/>
                <c:pt idx="0">
                  <c:v>6</c:v>
                </c:pt>
                <c:pt idx="1">
                  <c:v>6</c:v>
                </c:pt>
                <c:pt idx="2">
                  <c:v>7</c:v>
                </c:pt>
              </c:numCache>
            </c:numRef>
          </c:val>
        </c:ser>
        <c:ser>
          <c:idx val="5"/>
          <c:order val="5"/>
          <c:tx>
            <c:strRef>
              <c:f>label 5</c:f>
              <c:strCache>
                <c:ptCount val="1"/>
                <c:pt idx="0">
                  <c:v>профессиональные образовательные организации (начальное и среднее образование)</c:v>
                </c:pt>
              </c:strCache>
            </c:strRef>
          </c:tx>
          <c:spPr>
            <a:solidFill>
              <a:srgbClr val="ffc000"/>
            </a:solidFill>
            <a:ln>
              <a:noFill/>
            </a:ln>
          </c:spPr>
          <c:invertIfNegative val="0"/>
          <c:dPt>
            <c:idx val="2"/>
            <c:invertIfNegative val="0"/>
            <c:spPr>
              <a:solidFill>
                <a:srgbClr val="ffc000"/>
              </a:solidFill>
              <a:ln>
                <a:noFill/>
              </a:ln>
            </c:spPr>
          </c:dPt>
          <c:dLbls>
            <c:numFmt formatCode="General" sourceLinked="0"/>
            <c:dLbl>
              <c:idx val="2"/>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5</c:f>
              <c:numCache>
                <c:formatCode>General</c:formatCode>
                <c:ptCount val="3"/>
                <c:pt idx="0">
                  <c:v>19</c:v>
                </c:pt>
                <c:pt idx="1">
                  <c:v>25</c:v>
                </c:pt>
                <c:pt idx="2">
                  <c:v>25</c:v>
                </c:pt>
              </c:numCache>
            </c:numRef>
          </c:val>
        </c:ser>
        <c:ser>
          <c:idx val="6"/>
          <c:order val="6"/>
          <c:tx>
            <c:strRef>
              <c:f>label 6</c:f>
              <c:strCache>
                <c:ptCount val="1"/>
                <c:pt idx="0">
                  <c:v>организации отдыха детей и их оздоровления</c:v>
                </c:pt>
              </c:strCache>
            </c:strRef>
          </c:tx>
          <c:spPr>
            <a:solidFill>
              <a:srgbClr val="93a9ce"/>
            </a:solidFill>
            <a:ln>
              <a:noFill/>
            </a:ln>
          </c:spPr>
          <c:invertIfNegative val="0"/>
          <c:dLbls>
            <c:numFmt formatCode="General" sourceLinked="0"/>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6</c:f>
              <c:numCache>
                <c:formatCode>General</c:formatCode>
                <c:ptCount val="3"/>
                <c:pt idx="0">
                  <c:v>103</c:v>
                </c:pt>
                <c:pt idx="1">
                  <c:v>108</c:v>
                </c:pt>
                <c:pt idx="2">
                  <c:v>111</c:v>
                </c:pt>
              </c:numCache>
            </c:numRef>
          </c:val>
        </c:ser>
        <c:gapWidth val="150"/>
        <c:overlap val="0"/>
        <c:axId val="38013293"/>
        <c:axId val="46135055"/>
      </c:barChart>
      <c:catAx>
        <c:axId val="38013293"/>
        <c:scaling>
          <c:orientation val="minMax"/>
        </c:scaling>
        <c:delete val="0"/>
        <c:axPos val="b"/>
        <c:numFmt formatCode="[$-419]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46135055"/>
        <c:crosses val="autoZero"/>
        <c:auto val="1"/>
        <c:lblAlgn val="ctr"/>
        <c:lblOffset val="100"/>
        <c:noMultiLvlLbl val="0"/>
      </c:catAx>
      <c:valAx>
        <c:axId val="46135055"/>
        <c:scaling>
          <c:orientation val="minMax"/>
          <c:max val="600"/>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38013293"/>
        <c:crosses val="autoZero"/>
        <c:crossBetween val="between"/>
      </c:valAx>
      <c:spPr>
        <a:solidFill>
          <a:srgbClr val="ffffff"/>
        </a:solidFill>
        <a:ln>
          <a:noFill/>
        </a:ln>
      </c:spPr>
    </c:plotArea>
    <c:legend>
      <c:legendPos val="b"/>
      <c:layout>
        <c:manualLayout>
          <c:xMode val="edge"/>
          <c:yMode val="edge"/>
          <c:x val="0.107375"/>
          <c:y val="0.669777777777778"/>
          <c:w val="0.770110631914495"/>
          <c:h val="0.312590287809757"/>
        </c:manualLayout>
      </c:layout>
      <c:overlay val="0"/>
      <c:spPr>
        <a:noFill/>
        <a:ln>
          <a:solidFill>
            <a:srgbClr val="000000"/>
          </a:solidFill>
        </a:ln>
      </c:spPr>
      <c:txPr>
        <a:bodyPr/>
        <a:lstStyle/>
        <a:p>
          <a:pPr>
            <a:defRPr b="0" sz="1000" spc="-1" strike="noStrike">
              <a:solidFill>
                <a:srgbClr val="000000"/>
              </a:solidFill>
              <a:latin typeface="Times New Roman"/>
            </a:defRPr>
          </a:pPr>
        </a:p>
      </c:txPr>
    </c:legend>
    <c:plotVisOnly val="1"/>
    <c:dispBlanksAs val="gap"/>
  </c:chart>
  <c:spPr>
    <a:noFill/>
    <a:ln w="9360">
      <a:noFill/>
    </a:ln>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layout>
        <c:manualLayout>
          <c:layoutTarget val="inner"/>
          <c:xMode val="edge"/>
          <c:yMode val="edge"/>
          <c:x val="0.0520625"/>
          <c:y val="0.0675555555555555"/>
          <c:w val="0.9479375"/>
          <c:h val="0.598"/>
        </c:manualLayout>
      </c:layout>
      <c:bar3DChart>
        <c:barDir val="col"/>
        <c:grouping val="clustered"/>
        <c:varyColors val="0"/>
        <c:ser>
          <c:idx val="0"/>
          <c:order val="0"/>
          <c:tx>
            <c:strRef>
              <c:f>label 0</c:f>
              <c:strCache>
                <c:ptCount val="1"/>
                <c:pt idx="0">
                  <c:v>2021</c:v>
                </c:pt>
              </c:strCache>
            </c:strRef>
          </c:tx>
          <c:spPr>
            <a:solidFill>
              <a:srgbClr val="00b0f0"/>
            </a:solidFill>
            <a:ln>
              <a:noFill/>
            </a:ln>
          </c:spPr>
          <c:invertIfNegative val="0"/>
          <c:dPt>
            <c:idx val="0"/>
            <c:invertIfNegative val="0"/>
            <c:spPr>
              <a:solidFill>
                <a:srgbClr val="00b0f0"/>
              </a:solidFill>
              <a:ln>
                <a:noFill/>
              </a:ln>
            </c:spPr>
          </c:dPt>
          <c:dPt>
            <c:idx val="1"/>
            <c:invertIfNegative val="0"/>
            <c:spPr>
              <a:solidFill>
                <a:srgbClr val="00b0f0"/>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2"/>
                <c:pt idx="0">
                  <c:v>санитарно- химические</c:v>
                </c:pt>
                <c:pt idx="1">
                  <c:v>     микробиологические</c:v>
                </c:pt>
              </c:strCache>
            </c:strRef>
          </c:cat>
          <c:val>
            <c:numRef>
              <c:f>0</c:f>
              <c:numCache>
                <c:formatCode>General</c:formatCode>
                <c:ptCount val="2"/>
                <c:pt idx="0">
                  <c:v>8.1</c:v>
                </c:pt>
                <c:pt idx="1">
                  <c:v>12.3</c:v>
                </c:pt>
              </c:numCache>
            </c:numRef>
          </c:val>
        </c:ser>
        <c:ser>
          <c:idx val="1"/>
          <c:order val="1"/>
          <c:tx>
            <c:strRef>
              <c:f>label 1</c:f>
              <c:strCache>
                <c:ptCount val="1"/>
                <c:pt idx="0">
                  <c:v>2022</c:v>
                </c:pt>
              </c:strCache>
            </c:strRef>
          </c:tx>
          <c:spPr>
            <a:solidFill>
              <a:srgbClr val="00b050"/>
            </a:solidFill>
            <a:ln>
              <a:noFill/>
            </a:ln>
          </c:spPr>
          <c:invertIfNegative val="0"/>
          <c:dPt>
            <c:idx val="0"/>
            <c:invertIfNegative val="0"/>
            <c:spPr>
              <a:solidFill>
                <a:srgbClr val="00b050"/>
              </a:solidFill>
              <a:ln>
                <a:noFill/>
              </a:ln>
            </c:spPr>
          </c:dPt>
          <c:dPt>
            <c:idx val="1"/>
            <c:invertIfNegative val="0"/>
            <c:spPr>
              <a:solidFill>
                <a:srgbClr val="00b050"/>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2"/>
                <c:pt idx="0">
                  <c:v>санитарно- химические</c:v>
                </c:pt>
                <c:pt idx="1">
                  <c:v>     микробиологические</c:v>
                </c:pt>
              </c:strCache>
            </c:strRef>
          </c:cat>
          <c:val>
            <c:numRef>
              <c:f>1</c:f>
              <c:numCache>
                <c:formatCode>General</c:formatCode>
                <c:ptCount val="2"/>
                <c:pt idx="0">
                  <c:v>0.700000000000001</c:v>
                </c:pt>
                <c:pt idx="1">
                  <c:v>7.4</c:v>
                </c:pt>
              </c:numCache>
            </c:numRef>
          </c:val>
        </c:ser>
        <c:ser>
          <c:idx val="2"/>
          <c:order val="2"/>
          <c:tx>
            <c:strRef>
              <c:f>label 2</c:f>
              <c:strCache>
                <c:ptCount val="1"/>
                <c:pt idx="0">
                  <c:v>2023</c:v>
                </c:pt>
              </c:strCache>
            </c:strRef>
          </c:tx>
          <c:spPr>
            <a:solidFill>
              <a:srgbClr val="ff0000"/>
            </a:solidFill>
            <a:ln>
              <a:noFill/>
            </a:ln>
          </c:spPr>
          <c:invertIfNegative val="0"/>
          <c:dPt>
            <c:idx val="0"/>
            <c:invertIfNegative val="0"/>
            <c:spPr>
              <a:solidFill>
                <a:srgbClr val="ff0000"/>
              </a:solidFill>
              <a:ln>
                <a:noFill/>
              </a:ln>
            </c:spPr>
          </c:dPt>
          <c:dPt>
            <c:idx val="1"/>
            <c:invertIfNegative val="0"/>
            <c:spPr>
              <a:solidFill>
                <a:srgbClr val="ff0000"/>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2"/>
                <c:pt idx="0">
                  <c:v>санитарно- химические</c:v>
                </c:pt>
                <c:pt idx="1">
                  <c:v>     микробиологические</c:v>
                </c:pt>
              </c:strCache>
            </c:strRef>
          </c:cat>
          <c:val>
            <c:numRef>
              <c:f>2</c:f>
              <c:numCache>
                <c:formatCode>General</c:formatCode>
                <c:ptCount val="2"/>
                <c:pt idx="0">
                  <c:v>6.2</c:v>
                </c:pt>
                <c:pt idx="1">
                  <c:v>16.1</c:v>
                </c:pt>
              </c:numCache>
            </c:numRef>
          </c:val>
        </c:ser>
        <c:ser>
          <c:idx val="3"/>
          <c:order val="3"/>
          <c:tx>
            <c:strRef>
              <c:f>label 3</c:f>
              <c:strCache>
                <c:ptCount val="1"/>
                <c:pt idx="0">
                  <c:v>2022 РФ</c:v>
                </c:pt>
              </c:strCache>
            </c:strRef>
          </c:tx>
          <c:spPr>
            <a:solidFill>
              <a:srgbClr val="ffff00"/>
            </a:solidFill>
            <a:ln>
              <a:noFill/>
            </a:ln>
          </c:spPr>
          <c:invertIfNegative val="0"/>
          <c:dPt>
            <c:idx val="0"/>
            <c:invertIfNegative val="0"/>
            <c:spPr>
              <a:solidFill>
                <a:srgbClr val="ffff00"/>
              </a:solidFill>
              <a:ln>
                <a:noFill/>
              </a:ln>
            </c:spPr>
          </c:dPt>
          <c:dPt>
            <c:idx val="1"/>
            <c:invertIfNegative val="0"/>
            <c:spPr>
              <a:solidFill>
                <a:srgbClr val="ffff00"/>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2"/>
                <c:pt idx="0">
                  <c:v>санитарно- химические</c:v>
                </c:pt>
                <c:pt idx="1">
                  <c:v>     микробиологические</c:v>
                </c:pt>
              </c:strCache>
            </c:strRef>
          </c:cat>
          <c:val>
            <c:numRef>
              <c:f>3</c:f>
              <c:numCache>
                <c:formatCode>General</c:formatCode>
                <c:ptCount val="2"/>
                <c:pt idx="0">
                  <c:v>5.8</c:v>
                </c:pt>
                <c:pt idx="1">
                  <c:v>1.9</c:v>
                </c:pt>
              </c:numCache>
            </c:numRef>
          </c:val>
        </c:ser>
        <c:gapWidth val="150"/>
        <c:shape val="box"/>
        <c:axId val="73928240"/>
        <c:axId val="31029359"/>
        <c:axId val="0"/>
      </c:bar3DChart>
      <c:catAx>
        <c:axId val="73928240"/>
        <c:scaling>
          <c:orientation val="minMax"/>
        </c:scaling>
        <c:delete val="0"/>
        <c:axPos val="b"/>
        <c:numFmt formatCode="[$-419]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31029359"/>
        <c:crosses val="autoZero"/>
        <c:auto val="1"/>
        <c:lblAlgn val="ctr"/>
        <c:lblOffset val="100"/>
        <c:noMultiLvlLbl val="0"/>
      </c:catAx>
      <c:valAx>
        <c:axId val="31029359"/>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73928240"/>
        <c:crosses val="autoZero"/>
        <c:crossBetween val="between"/>
      </c:valAx>
    </c:plotArea>
    <c:legend>
      <c:legendPos val="b"/>
      <c:overlay val="0"/>
      <c:spPr>
        <a:noFill/>
        <a:ln>
          <a:solidFill>
            <a:srgbClr val="000000"/>
          </a:solidFill>
        </a:ln>
      </c:spPr>
      <c:txPr>
        <a:bodyPr/>
        <a:lstStyle/>
        <a:p>
          <a:pPr>
            <a:defRPr b="0" sz="1000" spc="-1" strike="noStrike">
              <a:solidFill>
                <a:srgbClr val="000000"/>
              </a:solidFill>
              <a:latin typeface="Times New Roman"/>
            </a:defRPr>
          </a:pPr>
        </a:p>
      </c:txPr>
    </c:legend>
    <c:plotVisOnly val="1"/>
    <c:dispBlanksAs val="gap"/>
  </c:chart>
  <c:spPr>
    <a:solidFill>
      <a:srgbClr val="ffffff"/>
    </a:solidFill>
    <a:ln w="9360">
      <a:no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layout>
        <c:manualLayout>
          <c:layoutTarget val="inner"/>
          <c:xMode val="edge"/>
          <c:yMode val="edge"/>
          <c:x val="0.0456875"/>
          <c:y val="0.0402222222222222"/>
          <c:w val="0.9501875"/>
          <c:h val="0.694222222222222"/>
        </c:manualLayout>
      </c:layout>
      <c:bar3DChart>
        <c:barDir val="col"/>
        <c:grouping val="clustered"/>
        <c:varyColors val="0"/>
        <c:ser>
          <c:idx val="0"/>
          <c:order val="0"/>
          <c:tx>
            <c:strRef>
              <c:f>label 0</c:f>
              <c:strCache>
                <c:ptCount val="1"/>
                <c:pt idx="0">
                  <c:v>2021</c:v>
                </c:pt>
              </c:strCache>
            </c:strRef>
          </c:tx>
          <c:spPr>
            <a:solidFill>
              <a:srgbClr val="4f81bd"/>
            </a:solidFill>
            <a:ln>
              <a:noFill/>
            </a:ln>
          </c:spPr>
          <c:invertIfNegative val="0"/>
          <c:dPt>
            <c:idx val="0"/>
            <c:invertIfNegative val="0"/>
            <c:spPr>
              <a:solidFill>
                <a:srgbClr val="4f81bd"/>
              </a:solidFill>
              <a:ln>
                <a:noFill/>
              </a:ln>
            </c:spPr>
          </c:dPt>
          <c:dPt>
            <c:idx val="1"/>
            <c:invertIfNegative val="0"/>
            <c:spPr>
              <a:solidFill>
                <a:srgbClr val="4f81bd"/>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5"/>
                <c:pt idx="0">
                  <c:v>уровень   искусственной   освещенности</c:v>
                </c:pt>
                <c:pt idx="1">
                  <c:v>микроклимат</c:v>
                </c:pt>
                <c:pt idx="2">
                  <c:v>ЭМП</c:v>
                </c:pt>
                <c:pt idx="3">
                  <c:v>пары и газы</c:v>
                </c:pt>
                <c:pt idx="4">
                  <c:v>мебель</c:v>
                </c:pt>
              </c:strCache>
            </c:strRef>
          </c:cat>
          <c:val>
            <c:numRef>
              <c:f>0</c:f>
              <c:numCache>
                <c:formatCode>General</c:formatCode>
                <c:ptCount val="5"/>
                <c:pt idx="0">
                  <c:v>1.6</c:v>
                </c:pt>
                <c:pt idx="1">
                  <c:v>2.7</c:v>
                </c:pt>
                <c:pt idx="2">
                  <c:v>0</c:v>
                </c:pt>
                <c:pt idx="3">
                  <c:v>0</c:v>
                </c:pt>
                <c:pt idx="4">
                  <c:v>1.3</c:v>
                </c:pt>
              </c:numCache>
            </c:numRef>
          </c:val>
        </c:ser>
        <c:ser>
          <c:idx val="1"/>
          <c:order val="1"/>
          <c:tx>
            <c:strRef>
              <c:f>label 1</c:f>
              <c:strCache>
                <c:ptCount val="1"/>
                <c:pt idx="0">
                  <c:v>2022</c:v>
                </c:pt>
              </c:strCache>
            </c:strRef>
          </c:tx>
          <c:spPr>
            <a:solidFill>
              <a:srgbClr val="c0504d"/>
            </a:solidFill>
            <a:ln>
              <a:noFill/>
            </a:ln>
          </c:spPr>
          <c:invertIfNegative val="0"/>
          <c:dPt>
            <c:idx val="0"/>
            <c:invertIfNegative val="0"/>
            <c:spPr>
              <a:solidFill>
                <a:srgbClr val="c0504d"/>
              </a:solidFill>
              <a:ln>
                <a:noFill/>
              </a:ln>
            </c:spPr>
          </c:dPt>
          <c:dPt>
            <c:idx val="1"/>
            <c:invertIfNegative val="0"/>
            <c:spPr>
              <a:solidFill>
                <a:srgbClr val="c0504d"/>
              </a:solidFill>
              <a:ln>
                <a:noFill/>
              </a:ln>
            </c:spPr>
          </c:dPt>
          <c:dPt>
            <c:idx val="4"/>
            <c:invertIfNegative val="0"/>
            <c:spPr>
              <a:solidFill>
                <a:srgbClr val="c0504d"/>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5"/>
                <c:pt idx="0">
                  <c:v>уровень   искусственной   освещенности</c:v>
                </c:pt>
                <c:pt idx="1">
                  <c:v>микроклимат</c:v>
                </c:pt>
                <c:pt idx="2">
                  <c:v>ЭМП</c:v>
                </c:pt>
                <c:pt idx="3">
                  <c:v>пары и газы</c:v>
                </c:pt>
                <c:pt idx="4">
                  <c:v>мебель</c:v>
                </c:pt>
              </c:strCache>
            </c:strRef>
          </c:cat>
          <c:val>
            <c:numRef>
              <c:f>1</c:f>
              <c:numCache>
                <c:formatCode>General</c:formatCode>
                <c:ptCount val="5"/>
                <c:pt idx="0">
                  <c:v>6.1</c:v>
                </c:pt>
                <c:pt idx="1">
                  <c:v>0.1</c:v>
                </c:pt>
                <c:pt idx="2">
                  <c:v>0</c:v>
                </c:pt>
                <c:pt idx="3">
                  <c:v>0</c:v>
                </c:pt>
                <c:pt idx="4">
                  <c:v>13.1</c:v>
                </c:pt>
              </c:numCache>
            </c:numRef>
          </c:val>
        </c:ser>
        <c:ser>
          <c:idx val="2"/>
          <c:order val="2"/>
          <c:tx>
            <c:strRef>
              <c:f>label 2</c:f>
              <c:strCache>
                <c:ptCount val="1"/>
                <c:pt idx="0">
                  <c:v>2023</c:v>
                </c:pt>
              </c:strCache>
            </c:strRef>
          </c:tx>
          <c:spPr>
            <a:solidFill>
              <a:srgbClr val="9bbb59"/>
            </a:solidFill>
            <a:ln>
              <a:noFill/>
            </a:ln>
          </c:spPr>
          <c:invertIfNegative val="0"/>
          <c:dPt>
            <c:idx val="0"/>
            <c:invertIfNegative val="0"/>
            <c:spPr>
              <a:solidFill>
                <a:srgbClr val="9bbb59"/>
              </a:solidFill>
              <a:ln>
                <a:noFill/>
              </a:ln>
            </c:spPr>
          </c:dPt>
          <c:dPt>
            <c:idx val="1"/>
            <c:invertIfNegative val="0"/>
            <c:spPr>
              <a:solidFill>
                <a:srgbClr val="9bbb59"/>
              </a:solidFill>
              <a:ln>
                <a:noFill/>
              </a:ln>
            </c:spPr>
          </c:dPt>
          <c:dPt>
            <c:idx val="4"/>
            <c:invertIfNegative val="0"/>
            <c:spPr>
              <a:solidFill>
                <a:srgbClr val="9bbb59"/>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5"/>
                <c:pt idx="0">
                  <c:v>уровень   искусственной   освещенности</c:v>
                </c:pt>
                <c:pt idx="1">
                  <c:v>микроклимат</c:v>
                </c:pt>
                <c:pt idx="2">
                  <c:v>ЭМП</c:v>
                </c:pt>
                <c:pt idx="3">
                  <c:v>пары и газы</c:v>
                </c:pt>
                <c:pt idx="4">
                  <c:v>мебель</c:v>
                </c:pt>
              </c:strCache>
            </c:strRef>
          </c:cat>
          <c:val>
            <c:numRef>
              <c:f>2</c:f>
              <c:numCache>
                <c:formatCode>General</c:formatCode>
                <c:ptCount val="5"/>
                <c:pt idx="0">
                  <c:v>2.5</c:v>
                </c:pt>
                <c:pt idx="1">
                  <c:v>0</c:v>
                </c:pt>
                <c:pt idx="2">
                  <c:v>0</c:v>
                </c:pt>
                <c:pt idx="3">
                  <c:v>0</c:v>
                </c:pt>
                <c:pt idx="4">
                  <c:v>7.1</c:v>
                </c:pt>
              </c:numCache>
            </c:numRef>
          </c:val>
        </c:ser>
        <c:ser>
          <c:idx val="3"/>
          <c:order val="3"/>
          <c:tx>
            <c:strRef>
              <c:f>label 3</c:f>
              <c:strCache>
                <c:ptCount val="1"/>
                <c:pt idx="0">
                  <c:v>показатель РФ 2022</c:v>
                </c:pt>
              </c:strCache>
            </c:strRef>
          </c:tx>
          <c:spPr>
            <a:solidFill>
              <a:srgbClr val="8064a2"/>
            </a:solidFill>
            <a:ln>
              <a:noFill/>
            </a:ln>
          </c:spPr>
          <c:invertIfNegative val="0"/>
          <c:dPt>
            <c:idx val="0"/>
            <c:invertIfNegative val="0"/>
            <c:spPr>
              <a:solidFill>
                <a:srgbClr val="8064a2"/>
              </a:solidFill>
              <a:ln>
                <a:noFill/>
              </a:ln>
            </c:spPr>
          </c:dPt>
          <c:dPt>
            <c:idx val="2"/>
            <c:invertIfNegative val="0"/>
            <c:spPr>
              <a:solidFill>
                <a:srgbClr val="8064a2"/>
              </a:solidFill>
              <a:ln>
                <a:noFill/>
              </a:ln>
            </c:spPr>
          </c:dPt>
          <c:dPt>
            <c:idx val="4"/>
            <c:invertIfNegative val="0"/>
            <c:spPr>
              <a:solidFill>
                <a:srgbClr val="8064a2"/>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5"/>
                <c:pt idx="0">
                  <c:v>уровень   искусственной   освещенности</c:v>
                </c:pt>
                <c:pt idx="1">
                  <c:v>микроклимат</c:v>
                </c:pt>
                <c:pt idx="2">
                  <c:v>ЭМП</c:v>
                </c:pt>
                <c:pt idx="3">
                  <c:v>пары и газы</c:v>
                </c:pt>
                <c:pt idx="4">
                  <c:v>мебель</c:v>
                </c:pt>
              </c:strCache>
            </c:strRef>
          </c:cat>
          <c:val>
            <c:numRef>
              <c:f>3</c:f>
              <c:numCache>
                <c:formatCode>General</c:formatCode>
                <c:ptCount val="5"/>
                <c:pt idx="0">
                  <c:v>4.7</c:v>
                </c:pt>
                <c:pt idx="1">
                  <c:v>2.6</c:v>
                </c:pt>
                <c:pt idx="2">
                  <c:v>1.5</c:v>
                </c:pt>
                <c:pt idx="3">
                  <c:v>0</c:v>
                </c:pt>
                <c:pt idx="4">
                  <c:v>5.3</c:v>
                </c:pt>
              </c:numCache>
            </c:numRef>
          </c:val>
        </c:ser>
        <c:gapWidth val="150"/>
        <c:shape val="cylinder"/>
        <c:axId val="73369549"/>
        <c:axId val="64677971"/>
        <c:axId val="0"/>
      </c:bar3DChart>
      <c:catAx>
        <c:axId val="73369549"/>
        <c:scaling>
          <c:orientation val="minMax"/>
        </c:scaling>
        <c:delete val="0"/>
        <c:axPos val="b"/>
        <c:numFmt formatCode="[$-419]dd/mm/yyyy" sourceLinked="1"/>
        <c:majorTickMark val="out"/>
        <c:minorTickMark val="none"/>
        <c:tickLblPos val="nextTo"/>
        <c:spPr>
          <a:ln w="9360">
            <a:solidFill>
              <a:srgbClr val="878787"/>
            </a:solidFill>
            <a:round/>
          </a:ln>
        </c:spPr>
        <c:txPr>
          <a:bodyPr/>
          <a:lstStyle/>
          <a:p>
            <a:pPr>
              <a:defRPr b="0" sz="1002" spc="-1" strike="noStrike">
                <a:solidFill>
                  <a:srgbClr val="000000"/>
                </a:solidFill>
                <a:latin typeface="Times New Roman"/>
              </a:defRPr>
            </a:pPr>
          </a:p>
        </c:txPr>
        <c:crossAx val="64677971"/>
        <c:crosses val="autoZero"/>
        <c:auto val="1"/>
        <c:lblAlgn val="ctr"/>
        <c:lblOffset val="100"/>
        <c:noMultiLvlLbl val="0"/>
      </c:catAx>
      <c:valAx>
        <c:axId val="64677971"/>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73369549"/>
        <c:crosses val="autoZero"/>
        <c:crossBetween val="between"/>
      </c:valAx>
    </c:plotArea>
    <c:legend>
      <c:legendPos val="b"/>
      <c:layout>
        <c:manualLayout>
          <c:xMode val="edge"/>
          <c:yMode val="edge"/>
          <c:x val="0.288"/>
          <c:y val="0.876666666666667"/>
          <c:w val="0.428839302456403"/>
          <c:h val="0.118235359484387"/>
        </c:manualLayout>
      </c:layout>
      <c:overlay val="0"/>
      <c:spPr>
        <a:noFill/>
        <a:ln>
          <a:noFill/>
        </a:ln>
      </c:spPr>
      <c:txPr>
        <a:bodyPr/>
        <a:lstStyle/>
        <a:p>
          <a:pPr>
            <a:defRPr b="0" sz="1000" spc="-1" strike="noStrike">
              <a:solidFill>
                <a:srgbClr val="000000"/>
              </a:solidFill>
              <a:latin typeface="Times New Roman"/>
            </a:defRPr>
          </a:pPr>
        </a:p>
      </c:txPr>
    </c:legend>
    <c:plotVisOnly val="1"/>
    <c:dispBlanksAs val="gap"/>
  </c:chart>
  <c:spPr>
    <a:noFill/>
    <a:ln w="9360">
      <a:no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layout>
        <c:manualLayout>
          <c:layoutTarget val="inner"/>
          <c:xMode val="edge"/>
          <c:yMode val="edge"/>
          <c:x val="0.063"/>
          <c:y val="0.0723333333333333"/>
          <c:w val="0.920625"/>
          <c:h val="0.680222222222222"/>
        </c:manualLayout>
      </c:layout>
      <c:bar3DChart>
        <c:barDir val="col"/>
        <c:grouping val="clustered"/>
        <c:varyColors val="0"/>
        <c:ser>
          <c:idx val="0"/>
          <c:order val="0"/>
          <c:tx>
            <c:strRef>
              <c:f>label 0</c:f>
              <c:strCache>
                <c:ptCount val="1"/>
                <c:pt idx="0">
                  <c:v>2021</c:v>
                </c:pt>
              </c:strCache>
            </c:strRef>
          </c:tx>
          <c:spPr>
            <a:solidFill>
              <a:srgbClr val="4f81bd"/>
            </a:solidFill>
            <a:ln>
              <a:noFill/>
            </a:ln>
          </c:spPr>
          <c:invertIfNegative val="0"/>
          <c:dPt>
            <c:idx val="0"/>
            <c:invertIfNegative val="0"/>
            <c:spPr>
              <a:solidFill>
                <a:srgbClr val="4f81bd"/>
              </a:solidFill>
              <a:ln>
                <a:noFill/>
              </a:ln>
            </c:spPr>
          </c:dPt>
          <c:dPt>
            <c:idx val="1"/>
            <c:invertIfNegative val="0"/>
            <c:spPr>
              <a:solidFill>
                <a:srgbClr val="4f81bd"/>
              </a:solidFill>
              <a:ln>
                <a:noFill/>
              </a:ln>
            </c:spPr>
          </c:dPt>
          <c:dPt>
            <c:idx val="2"/>
            <c:invertIfNegative val="0"/>
            <c:spPr>
              <a:solidFill>
                <a:srgbClr val="4f81bd"/>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3"/>
                <c:pt idx="0">
                  <c:v>Всего</c:v>
                </c:pt>
                <c:pt idx="1">
                  <c:v>1-4 классы</c:v>
                </c:pt>
                <c:pt idx="2">
                  <c:v>5-11 классы</c:v>
                </c:pt>
              </c:strCache>
            </c:strRef>
          </c:cat>
          <c:val>
            <c:numRef>
              <c:f>0</c:f>
              <c:numCache>
                <c:formatCode>General</c:formatCode>
                <c:ptCount val="3"/>
                <c:pt idx="0">
                  <c:v>53.2</c:v>
                </c:pt>
                <c:pt idx="1">
                  <c:v>98.6</c:v>
                </c:pt>
                <c:pt idx="2">
                  <c:v>17.2</c:v>
                </c:pt>
              </c:numCache>
            </c:numRef>
          </c:val>
        </c:ser>
        <c:ser>
          <c:idx val="1"/>
          <c:order val="1"/>
          <c:tx>
            <c:strRef>
              <c:f>label 1</c:f>
              <c:strCache>
                <c:ptCount val="1"/>
                <c:pt idx="0">
                  <c:v>2022</c:v>
                </c:pt>
              </c:strCache>
            </c:strRef>
          </c:tx>
          <c:spPr>
            <a:solidFill>
              <a:srgbClr val="c0504d"/>
            </a:solidFill>
            <a:ln>
              <a:noFill/>
            </a:ln>
          </c:spPr>
          <c:invertIfNegative val="0"/>
          <c:dPt>
            <c:idx val="0"/>
            <c:invertIfNegative val="0"/>
            <c:spPr>
              <a:solidFill>
                <a:srgbClr val="c0504d"/>
              </a:solidFill>
              <a:ln>
                <a:noFill/>
              </a:ln>
            </c:spPr>
          </c:dPt>
          <c:dPt>
            <c:idx val="1"/>
            <c:invertIfNegative val="0"/>
            <c:spPr>
              <a:solidFill>
                <a:srgbClr val="c0504d"/>
              </a:solidFill>
              <a:ln>
                <a:noFill/>
              </a:ln>
            </c:spPr>
          </c:dPt>
          <c:dPt>
            <c:idx val="2"/>
            <c:invertIfNegative val="0"/>
            <c:spPr>
              <a:solidFill>
                <a:srgbClr val="c0504d"/>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3"/>
                <c:pt idx="0">
                  <c:v>Всего</c:v>
                </c:pt>
                <c:pt idx="1">
                  <c:v>1-4 классы</c:v>
                </c:pt>
                <c:pt idx="2">
                  <c:v>5-11 классы</c:v>
                </c:pt>
              </c:strCache>
            </c:strRef>
          </c:cat>
          <c:val>
            <c:numRef>
              <c:f>1</c:f>
              <c:numCache>
                <c:formatCode>General</c:formatCode>
                <c:ptCount val="3"/>
                <c:pt idx="0">
                  <c:v>61.1</c:v>
                </c:pt>
                <c:pt idx="1">
                  <c:v>98.5</c:v>
                </c:pt>
                <c:pt idx="2">
                  <c:v>30.5</c:v>
                </c:pt>
              </c:numCache>
            </c:numRef>
          </c:val>
        </c:ser>
        <c:ser>
          <c:idx val="2"/>
          <c:order val="2"/>
          <c:tx>
            <c:strRef>
              <c:f>label 2</c:f>
              <c:strCache>
                <c:ptCount val="1"/>
                <c:pt idx="0">
                  <c:v>2023</c:v>
                </c:pt>
              </c:strCache>
            </c:strRef>
          </c:tx>
          <c:spPr>
            <a:solidFill>
              <a:srgbClr val="9bbb59"/>
            </a:solidFill>
            <a:ln>
              <a:noFill/>
            </a:ln>
          </c:spPr>
          <c:invertIfNegative val="0"/>
          <c:dPt>
            <c:idx val="0"/>
            <c:invertIfNegative val="0"/>
            <c:spPr>
              <a:solidFill>
                <a:srgbClr val="9bbb59"/>
              </a:solidFill>
              <a:ln>
                <a:noFill/>
              </a:ln>
            </c:spPr>
          </c:dPt>
          <c:dPt>
            <c:idx val="1"/>
            <c:invertIfNegative val="0"/>
            <c:spPr>
              <a:solidFill>
                <a:srgbClr val="9bbb59"/>
              </a:solidFill>
              <a:ln>
                <a:noFill/>
              </a:ln>
            </c:spPr>
          </c:dPt>
          <c:dPt>
            <c:idx val="2"/>
            <c:invertIfNegative val="0"/>
            <c:spPr>
              <a:solidFill>
                <a:srgbClr val="9bbb59"/>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3"/>
                <c:pt idx="0">
                  <c:v>Всего</c:v>
                </c:pt>
                <c:pt idx="1">
                  <c:v>1-4 классы</c:v>
                </c:pt>
                <c:pt idx="2">
                  <c:v>5-11 классы</c:v>
                </c:pt>
              </c:strCache>
            </c:strRef>
          </c:cat>
          <c:val>
            <c:numRef>
              <c:f>2</c:f>
              <c:numCache>
                <c:formatCode>General</c:formatCode>
                <c:ptCount val="3"/>
                <c:pt idx="0">
                  <c:v>59.8</c:v>
                </c:pt>
                <c:pt idx="1">
                  <c:v>99.8</c:v>
                </c:pt>
                <c:pt idx="2">
                  <c:v>28.9</c:v>
                </c:pt>
              </c:numCache>
            </c:numRef>
          </c:val>
        </c:ser>
        <c:ser>
          <c:idx val="3"/>
          <c:order val="3"/>
          <c:tx>
            <c:strRef>
              <c:f>label 3</c:f>
              <c:strCache>
                <c:ptCount val="1"/>
                <c:pt idx="0">
                  <c:v>2022 РФ</c:v>
                </c:pt>
              </c:strCache>
            </c:strRef>
          </c:tx>
          <c:spPr>
            <a:solidFill>
              <a:srgbClr val="8064a2"/>
            </a:solidFill>
            <a:ln>
              <a:noFill/>
            </a:ln>
          </c:spPr>
          <c:invertIfNegative val="0"/>
          <c:dPt>
            <c:idx val="0"/>
            <c:invertIfNegative val="0"/>
            <c:spPr>
              <a:solidFill>
                <a:srgbClr val="8064a2"/>
              </a:solidFill>
              <a:ln>
                <a:noFill/>
              </a:ln>
            </c:spPr>
          </c:dPt>
          <c:dPt>
            <c:idx val="1"/>
            <c:invertIfNegative val="0"/>
            <c:spPr>
              <a:solidFill>
                <a:srgbClr val="8064a2"/>
              </a:solidFill>
              <a:ln>
                <a:noFill/>
              </a:ln>
            </c:spPr>
          </c:dPt>
          <c:dPt>
            <c:idx val="2"/>
            <c:invertIfNegative val="0"/>
            <c:spPr>
              <a:solidFill>
                <a:srgbClr val="8064a2"/>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3"/>
                <c:pt idx="0">
                  <c:v>Всего</c:v>
                </c:pt>
                <c:pt idx="1">
                  <c:v>1-4 классы</c:v>
                </c:pt>
                <c:pt idx="2">
                  <c:v>5-11 классы</c:v>
                </c:pt>
              </c:strCache>
            </c:strRef>
          </c:cat>
          <c:val>
            <c:numRef>
              <c:f>3</c:f>
              <c:numCache>
                <c:formatCode>General</c:formatCode>
                <c:ptCount val="3"/>
                <c:pt idx="0">
                  <c:v>91.5</c:v>
                </c:pt>
                <c:pt idx="1">
                  <c:v>99.8</c:v>
                </c:pt>
                <c:pt idx="2">
                  <c:v>85</c:v>
                </c:pt>
              </c:numCache>
            </c:numRef>
          </c:val>
        </c:ser>
        <c:gapWidth val="150"/>
        <c:shape val="box"/>
        <c:axId val="4753648"/>
        <c:axId val="19146199"/>
        <c:axId val="0"/>
      </c:bar3DChart>
      <c:catAx>
        <c:axId val="4753648"/>
        <c:scaling>
          <c:orientation val="minMax"/>
        </c:scaling>
        <c:delete val="0"/>
        <c:axPos val="b"/>
        <c:numFmt formatCode="[$-419]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19146199"/>
        <c:crosses val="autoZero"/>
        <c:auto val="1"/>
        <c:lblAlgn val="ctr"/>
        <c:lblOffset val="100"/>
        <c:noMultiLvlLbl val="0"/>
      </c:catAx>
      <c:valAx>
        <c:axId val="19146199"/>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4753648"/>
        <c:crosses val="autoZero"/>
        <c:crossBetween val="between"/>
      </c:valAx>
    </c:plotArea>
    <c:legend>
      <c:legendPos val="b"/>
      <c:layout>
        <c:manualLayout>
          <c:xMode val="edge"/>
          <c:yMode val="edge"/>
          <c:x val="0.34025"/>
          <c:y val="0.895777777777778"/>
          <c:w val="0.319394962185137"/>
          <c:h val="0.0775641737970886"/>
        </c:manualLayout>
      </c:layout>
      <c:overlay val="0"/>
      <c:spPr>
        <a:noFill/>
        <a:ln>
          <a:solidFill>
            <a:srgbClr val="000000"/>
          </a:solidFill>
        </a:ln>
      </c:spPr>
      <c:txPr>
        <a:bodyPr/>
        <a:lstStyle/>
        <a:p>
          <a:pPr>
            <a:defRPr b="0" sz="1000" spc="-1" strike="noStrike">
              <a:solidFill>
                <a:srgbClr val="000000"/>
              </a:solidFill>
              <a:latin typeface="Times New Roman"/>
            </a:defRPr>
          </a:pPr>
        </a:p>
      </c:txPr>
    </c:legend>
    <c:plotVisOnly val="1"/>
    <c:dispBlanksAs val="gap"/>
  </c:chart>
  <c:spPr>
    <a:noFill/>
    <a:ln w="9360">
      <a:noFill/>
    </a:ln>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layout>
        <c:manualLayout>
          <c:layoutTarget val="inner"/>
          <c:xMode val="edge"/>
          <c:yMode val="edge"/>
          <c:x val="0.0326875"/>
          <c:y val="0.058"/>
          <c:w val="0.883625"/>
          <c:h val="0.647444444444445"/>
        </c:manualLayout>
      </c:layout>
      <c:bar3DChart>
        <c:barDir val="col"/>
        <c:grouping val="clustered"/>
        <c:varyColors val="0"/>
        <c:ser>
          <c:idx val="0"/>
          <c:order val="0"/>
          <c:tx>
            <c:strRef>
              <c:f>label 0</c:f>
              <c:strCache>
                <c:ptCount val="1"/>
                <c:pt idx="0">
                  <c:v>2021</c:v>
                </c:pt>
              </c:strCache>
            </c:strRef>
          </c:tx>
          <c:spPr>
            <a:solidFill>
              <a:srgbClr val="ff0000"/>
            </a:solidFill>
            <a:ln>
              <a:noFill/>
            </a:ln>
          </c:spPr>
          <c:invertIfNegative val="0"/>
          <c:dPt>
            <c:idx val="0"/>
            <c:invertIfNegative val="0"/>
            <c:spPr>
              <a:solidFill>
                <a:srgbClr val="ff0000"/>
              </a:solidFill>
              <a:ln>
                <a:noFill/>
              </a:ln>
            </c:spPr>
          </c:dPt>
          <c:dPt>
            <c:idx val="1"/>
            <c:invertIfNegative val="0"/>
            <c:spPr>
              <a:solidFill>
                <a:srgbClr val="ff0000"/>
              </a:solidFill>
              <a:ln>
                <a:noFill/>
              </a:ln>
            </c:spPr>
          </c:dPt>
          <c:dPt>
            <c:idx val="2"/>
            <c:invertIfNegative val="0"/>
            <c:spPr>
              <a:solidFill>
                <a:srgbClr val="ff0000"/>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1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3"/>
                <c:pt idx="0">
                  <c:v>Микробиол. показ-ли</c:v>
                </c:pt>
                <c:pt idx="1">
                  <c:v>Калор-сть и полн. влож. продуктов</c:v>
                </c:pt>
                <c:pt idx="2">
                  <c:v>Содержание витамина  С</c:v>
                </c:pt>
              </c:strCache>
            </c:strRef>
          </c:cat>
          <c:val>
            <c:numRef>
              <c:f>0</c:f>
              <c:numCache>
                <c:formatCode>General</c:formatCode>
                <c:ptCount val="3"/>
                <c:pt idx="0">
                  <c:v>4.7</c:v>
                </c:pt>
                <c:pt idx="1">
                  <c:v>0</c:v>
                </c:pt>
                <c:pt idx="2">
                  <c:v>0</c:v>
                </c:pt>
              </c:numCache>
            </c:numRef>
          </c:val>
        </c:ser>
        <c:ser>
          <c:idx val="1"/>
          <c:order val="1"/>
          <c:tx>
            <c:strRef>
              <c:f>label 1</c:f>
              <c:strCache>
                <c:ptCount val="1"/>
                <c:pt idx="0">
                  <c:v>2022</c:v>
                </c:pt>
              </c:strCache>
            </c:strRef>
          </c:tx>
          <c:spPr>
            <a:solidFill>
              <a:srgbClr val="f79646"/>
            </a:solidFill>
            <a:ln>
              <a:noFill/>
            </a:ln>
          </c:spPr>
          <c:invertIfNegative val="0"/>
          <c:dPt>
            <c:idx val="0"/>
            <c:invertIfNegative val="0"/>
            <c:spPr>
              <a:solidFill>
                <a:srgbClr val="f79646"/>
              </a:solidFill>
              <a:ln>
                <a:noFill/>
              </a:ln>
            </c:spPr>
          </c:dPt>
          <c:dPt>
            <c:idx val="1"/>
            <c:invertIfNegative val="0"/>
            <c:spPr>
              <a:solidFill>
                <a:srgbClr val="f79646"/>
              </a:solidFill>
              <a:ln>
                <a:noFill/>
              </a:ln>
            </c:spPr>
          </c:dPt>
          <c:dPt>
            <c:idx val="2"/>
            <c:invertIfNegative val="0"/>
            <c:spPr>
              <a:solidFill>
                <a:srgbClr val="f79646"/>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1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3"/>
                <c:pt idx="0">
                  <c:v>Микробиол. показ-ли</c:v>
                </c:pt>
                <c:pt idx="1">
                  <c:v>Калор-сть и полн. влож. продуктов</c:v>
                </c:pt>
                <c:pt idx="2">
                  <c:v>Содержание витамина  С</c:v>
                </c:pt>
              </c:strCache>
            </c:strRef>
          </c:cat>
          <c:val>
            <c:numRef>
              <c:f>1</c:f>
              <c:numCache>
                <c:formatCode>General</c:formatCode>
                <c:ptCount val="3"/>
                <c:pt idx="0">
                  <c:v>2.3</c:v>
                </c:pt>
                <c:pt idx="1">
                  <c:v>2.3</c:v>
                </c:pt>
                <c:pt idx="2">
                  <c:v>0</c:v>
                </c:pt>
              </c:numCache>
            </c:numRef>
          </c:val>
        </c:ser>
        <c:ser>
          <c:idx val="2"/>
          <c:order val="2"/>
          <c:tx>
            <c:strRef>
              <c:f>label 2</c:f>
              <c:strCache>
                <c:ptCount val="1"/>
                <c:pt idx="0">
                  <c:v>2023</c:v>
                </c:pt>
              </c:strCache>
            </c:strRef>
          </c:tx>
          <c:spPr>
            <a:solidFill>
              <a:srgbClr val="ffff00"/>
            </a:solidFill>
            <a:ln>
              <a:noFill/>
            </a:ln>
          </c:spPr>
          <c:invertIfNegative val="0"/>
          <c:dPt>
            <c:idx val="0"/>
            <c:invertIfNegative val="0"/>
            <c:spPr>
              <a:solidFill>
                <a:srgbClr val="ffff00"/>
              </a:solidFill>
              <a:ln>
                <a:noFill/>
              </a:ln>
            </c:spPr>
          </c:dPt>
          <c:dPt>
            <c:idx val="1"/>
            <c:invertIfNegative val="0"/>
            <c:spPr>
              <a:solidFill>
                <a:srgbClr val="ffff00"/>
              </a:solidFill>
              <a:ln>
                <a:noFill/>
              </a:ln>
            </c:spPr>
          </c:dPt>
          <c:dPt>
            <c:idx val="2"/>
            <c:invertIfNegative val="0"/>
            <c:spPr>
              <a:solidFill>
                <a:srgbClr val="ffff00"/>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1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3"/>
                <c:pt idx="0">
                  <c:v>Микробиол. показ-ли</c:v>
                </c:pt>
                <c:pt idx="1">
                  <c:v>Калор-сть и полн. влож. продуктов</c:v>
                </c:pt>
                <c:pt idx="2">
                  <c:v>Содержание витамина  С</c:v>
                </c:pt>
              </c:strCache>
            </c:strRef>
          </c:cat>
          <c:val>
            <c:numRef>
              <c:f>2</c:f>
              <c:numCache>
                <c:formatCode>General</c:formatCode>
                <c:ptCount val="3"/>
                <c:pt idx="0">
                  <c:v>2.4</c:v>
                </c:pt>
                <c:pt idx="1">
                  <c:v>3</c:v>
                </c:pt>
                <c:pt idx="2">
                  <c:v>0</c:v>
                </c:pt>
              </c:numCache>
            </c:numRef>
          </c:val>
        </c:ser>
        <c:ser>
          <c:idx val="3"/>
          <c:order val="3"/>
          <c:tx>
            <c:strRef>
              <c:f>label 3</c:f>
              <c:strCache>
                <c:ptCount val="1"/>
                <c:pt idx="0">
                  <c:v>Показатель 2022 по РФ</c:v>
                </c:pt>
              </c:strCache>
            </c:strRef>
          </c:tx>
          <c:spPr>
            <a:solidFill>
              <a:srgbClr val="92d050"/>
            </a:solidFill>
            <a:ln>
              <a:noFill/>
            </a:ln>
          </c:spPr>
          <c:invertIfNegative val="0"/>
          <c:dPt>
            <c:idx val="0"/>
            <c:invertIfNegative val="0"/>
            <c:spPr>
              <a:solidFill>
                <a:srgbClr val="92d050"/>
              </a:solidFill>
              <a:ln>
                <a:noFill/>
              </a:ln>
            </c:spPr>
          </c:dPt>
          <c:dPt>
            <c:idx val="1"/>
            <c:invertIfNegative val="0"/>
            <c:spPr>
              <a:solidFill>
                <a:srgbClr val="92d050"/>
              </a:solidFill>
              <a:ln>
                <a:noFill/>
              </a:ln>
            </c:spPr>
          </c:dPt>
          <c:dPt>
            <c:idx val="2"/>
            <c:invertIfNegative val="0"/>
            <c:spPr>
              <a:solidFill>
                <a:srgbClr val="92d050"/>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1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3"/>
                <c:pt idx="0">
                  <c:v>Микробиол. показ-ли</c:v>
                </c:pt>
                <c:pt idx="1">
                  <c:v>Калор-сть и полн. влож. продуктов</c:v>
                </c:pt>
                <c:pt idx="2">
                  <c:v>Содержание витамина  С</c:v>
                </c:pt>
              </c:strCache>
            </c:strRef>
          </c:cat>
          <c:val>
            <c:numRef>
              <c:f>3</c:f>
              <c:numCache>
                <c:formatCode>General</c:formatCode>
                <c:ptCount val="3"/>
                <c:pt idx="0">
                  <c:v>1.7</c:v>
                </c:pt>
                <c:pt idx="1">
                  <c:v>4.4</c:v>
                </c:pt>
                <c:pt idx="2">
                  <c:v>5.3</c:v>
                </c:pt>
              </c:numCache>
            </c:numRef>
          </c:val>
        </c:ser>
        <c:gapWidth val="150"/>
        <c:shape val="cylinder"/>
        <c:axId val="27324329"/>
        <c:axId val="18635809"/>
        <c:axId val="0"/>
      </c:bar3DChart>
      <c:catAx>
        <c:axId val="27324329"/>
        <c:scaling>
          <c:orientation val="minMax"/>
        </c:scaling>
        <c:delete val="0"/>
        <c:axPos val="b"/>
        <c:numFmt formatCode="[$-419]dd/mm/yyyy" sourceLinked="1"/>
        <c:majorTickMark val="out"/>
        <c:minorTickMark val="none"/>
        <c:tickLblPos val="nextTo"/>
        <c:spPr>
          <a:ln w="9360">
            <a:solidFill>
              <a:srgbClr val="878787"/>
            </a:solidFill>
            <a:round/>
          </a:ln>
        </c:spPr>
        <c:txPr>
          <a:bodyPr/>
          <a:lstStyle/>
          <a:p>
            <a:pPr>
              <a:defRPr b="0" sz="1100" spc="-1" strike="noStrike">
                <a:solidFill>
                  <a:srgbClr val="000000"/>
                </a:solidFill>
                <a:latin typeface="Times New Roman"/>
              </a:defRPr>
            </a:pPr>
          </a:p>
        </c:txPr>
        <c:crossAx val="18635809"/>
        <c:crosses val="autoZero"/>
        <c:auto val="1"/>
        <c:lblAlgn val="ctr"/>
        <c:lblOffset val="100"/>
        <c:noMultiLvlLbl val="0"/>
      </c:catAx>
      <c:valAx>
        <c:axId val="18635809"/>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100" spc="-1" strike="noStrike">
                <a:solidFill>
                  <a:srgbClr val="000000"/>
                </a:solidFill>
                <a:latin typeface="Times New Roman"/>
              </a:defRPr>
            </a:pPr>
          </a:p>
        </c:txPr>
        <c:crossAx val="27324329"/>
        <c:crosses val="autoZero"/>
        <c:crossBetween val="between"/>
      </c:valAx>
    </c:plotArea>
    <c:legend>
      <c:legendPos val="b"/>
      <c:layout>
        <c:manualLayout>
          <c:xMode val="edge"/>
          <c:yMode val="edge"/>
          <c:x val="0.2286875"/>
          <c:y val="0.895555555555556"/>
          <c:w val="0.515282205137821"/>
          <c:h val="0.086342926991888"/>
        </c:manualLayout>
      </c:layout>
      <c:overlay val="0"/>
      <c:spPr>
        <a:noFill/>
        <a:ln>
          <a:solidFill>
            <a:srgbClr val="000000"/>
          </a:solidFill>
        </a:ln>
      </c:spPr>
      <c:txPr>
        <a:bodyPr/>
        <a:lstStyle/>
        <a:p>
          <a:pPr>
            <a:defRPr b="0" sz="1100" spc="-1" strike="noStrike">
              <a:solidFill>
                <a:srgbClr val="000000"/>
              </a:solidFill>
              <a:latin typeface="Times New Roman"/>
            </a:defRPr>
          </a:pPr>
        </a:p>
      </c:txPr>
    </c:legend>
    <c:plotVisOnly val="1"/>
    <c:dispBlanksAs val="gap"/>
  </c:chart>
  <c:spPr>
    <a:noFill/>
    <a:ln w="9360">
      <a:noFill/>
    </a:ln>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bar3DChart>
        <c:barDir val="col"/>
        <c:grouping val="clustered"/>
        <c:varyColors val="0"/>
        <c:ser>
          <c:idx val="0"/>
          <c:order val="0"/>
          <c:tx>
            <c:strRef>
              <c:f>label 0</c:f>
              <c:strCache>
                <c:ptCount val="1"/>
                <c:pt idx="0">
                  <c:v>2021</c:v>
                </c:pt>
              </c:strCache>
            </c:strRef>
          </c:tx>
          <c:spPr>
            <a:solidFill>
              <a:srgbClr val="4f81bd"/>
            </a:solidFill>
            <a:ln>
              <a:noFill/>
            </a:ln>
          </c:spPr>
          <c:invertIfNegative val="0"/>
          <c:dPt>
            <c:idx val="0"/>
            <c:invertIfNegative val="0"/>
            <c:spPr>
              <a:solidFill>
                <a:srgbClr val="4f81bd"/>
              </a:solidFill>
              <a:ln>
                <a:noFill/>
              </a:ln>
            </c:spPr>
          </c:dPt>
          <c:dPt>
            <c:idx val="2"/>
            <c:invertIfNegative val="0"/>
            <c:spPr>
              <a:solidFill>
                <a:srgbClr val="4f81bd"/>
              </a:solidFill>
              <a:ln>
                <a:noFill/>
              </a:ln>
            </c:spPr>
          </c:dPt>
          <c:dPt>
            <c:idx val="3"/>
            <c:invertIfNegative val="0"/>
            <c:spPr>
              <a:solidFill>
                <a:srgbClr val="4f81bd"/>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3"/>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5"/>
                <c:pt idx="0">
                  <c:v>Организации отдыха и оздоровления детей</c:v>
                </c:pt>
                <c:pt idx="1">
                  <c:v>Стационарные загородные оздоровительные организации</c:v>
                </c:pt>
                <c:pt idx="2">
                  <c:v>Оздоровительные организации с дневным пребыванием детей</c:v>
                </c:pt>
                <c:pt idx="3">
                  <c:v>Палаточные лагеря</c:v>
                </c:pt>
                <c:pt idx="4">
                  <c:v>Лагеря труда и отдыха </c:v>
                </c:pt>
              </c:strCache>
            </c:strRef>
          </c:cat>
          <c:val>
            <c:numRef>
              <c:f>0</c:f>
              <c:numCache>
                <c:formatCode>General</c:formatCode>
                <c:ptCount val="5"/>
                <c:pt idx="0">
                  <c:v>9349</c:v>
                </c:pt>
                <c:pt idx="1">
                  <c:v>2939</c:v>
                </c:pt>
                <c:pt idx="2">
                  <c:v>6185</c:v>
                </c:pt>
                <c:pt idx="3">
                  <c:v>225</c:v>
                </c:pt>
                <c:pt idx="4">
                  <c:v>0</c:v>
                </c:pt>
              </c:numCache>
            </c:numRef>
          </c:val>
        </c:ser>
        <c:ser>
          <c:idx val="1"/>
          <c:order val="1"/>
          <c:tx>
            <c:strRef>
              <c:f>label 1</c:f>
              <c:strCache>
                <c:ptCount val="1"/>
                <c:pt idx="0">
                  <c:v>2022</c:v>
                </c:pt>
              </c:strCache>
            </c:strRef>
          </c:tx>
          <c:spPr>
            <a:solidFill>
              <a:srgbClr val="c0504d"/>
            </a:solidFill>
            <a:ln>
              <a:noFill/>
            </a:ln>
          </c:spPr>
          <c:invertIfNegative val="0"/>
          <c:dPt>
            <c:idx val="0"/>
            <c:invertIfNegative val="0"/>
            <c:spPr>
              <a:solidFill>
                <a:srgbClr val="c0504d"/>
              </a:solidFill>
              <a:ln>
                <a:noFill/>
              </a:ln>
            </c:spPr>
          </c:dPt>
          <c:dPt>
            <c:idx val="1"/>
            <c:invertIfNegative val="0"/>
            <c:spPr>
              <a:solidFill>
                <a:srgbClr val="c0504d"/>
              </a:solidFill>
              <a:ln>
                <a:noFill/>
              </a:ln>
            </c:spPr>
          </c:dPt>
          <c:dPt>
            <c:idx val="2"/>
            <c:invertIfNegative val="0"/>
            <c:spPr>
              <a:solidFill>
                <a:srgbClr val="c0504d"/>
              </a:solidFill>
              <a:ln>
                <a:noFill/>
              </a:ln>
            </c:spPr>
          </c:dPt>
          <c:dPt>
            <c:idx val="3"/>
            <c:invertIfNegative val="0"/>
            <c:spPr>
              <a:solidFill>
                <a:srgbClr val="c0504d"/>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3"/>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5"/>
                <c:pt idx="0">
                  <c:v>Организации отдыха и оздоровления детей</c:v>
                </c:pt>
                <c:pt idx="1">
                  <c:v>Стационарные загородные оздоровительные организации</c:v>
                </c:pt>
                <c:pt idx="2">
                  <c:v>Оздоровительные организации с дневным пребыванием детей</c:v>
                </c:pt>
                <c:pt idx="3">
                  <c:v>Палаточные лагеря</c:v>
                </c:pt>
                <c:pt idx="4">
                  <c:v>Лагеря труда и отдыха </c:v>
                </c:pt>
              </c:strCache>
            </c:strRef>
          </c:cat>
          <c:val>
            <c:numRef>
              <c:f>1</c:f>
              <c:numCache>
                <c:formatCode>General</c:formatCode>
                <c:ptCount val="5"/>
                <c:pt idx="0">
                  <c:v>9851</c:v>
                </c:pt>
                <c:pt idx="1">
                  <c:v>3120</c:v>
                </c:pt>
                <c:pt idx="2">
                  <c:v>6185</c:v>
                </c:pt>
                <c:pt idx="3">
                  <c:v>546</c:v>
                </c:pt>
                <c:pt idx="4">
                  <c:v>0</c:v>
                </c:pt>
              </c:numCache>
            </c:numRef>
          </c:val>
        </c:ser>
        <c:ser>
          <c:idx val="2"/>
          <c:order val="2"/>
          <c:tx>
            <c:strRef>
              <c:f>label 2</c:f>
              <c:strCache>
                <c:ptCount val="1"/>
                <c:pt idx="0">
                  <c:v>2023</c:v>
                </c:pt>
              </c:strCache>
            </c:strRef>
          </c:tx>
          <c:spPr>
            <a:solidFill>
              <a:srgbClr val="9bbb59"/>
            </a:solidFill>
            <a:ln>
              <a:noFill/>
            </a:ln>
          </c:spPr>
          <c:invertIfNegative val="0"/>
          <c:dPt>
            <c:idx val="0"/>
            <c:invertIfNegative val="0"/>
            <c:spPr>
              <a:solidFill>
                <a:srgbClr val="9bbb59"/>
              </a:solidFill>
              <a:ln>
                <a:noFill/>
              </a:ln>
            </c:spPr>
          </c:dPt>
          <c:dPt>
            <c:idx val="1"/>
            <c:invertIfNegative val="0"/>
            <c:spPr>
              <a:solidFill>
                <a:srgbClr val="9bbb59"/>
              </a:solidFill>
              <a:ln>
                <a:noFill/>
              </a:ln>
            </c:spPr>
          </c:dPt>
          <c:dPt>
            <c:idx val="2"/>
            <c:invertIfNegative val="0"/>
            <c:spPr>
              <a:solidFill>
                <a:srgbClr val="9bbb59"/>
              </a:solidFill>
              <a:ln>
                <a:noFill/>
              </a:ln>
            </c:spPr>
          </c:dPt>
          <c:dPt>
            <c:idx val="3"/>
            <c:invertIfNegative val="0"/>
            <c:spPr>
              <a:solidFill>
                <a:srgbClr val="9bbb59"/>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3"/>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5"/>
                <c:pt idx="0">
                  <c:v>Организации отдыха и оздоровления детей</c:v>
                </c:pt>
                <c:pt idx="1">
                  <c:v>Стационарные загородные оздоровительные организации</c:v>
                </c:pt>
                <c:pt idx="2">
                  <c:v>Оздоровительные организации с дневным пребыванием детей</c:v>
                </c:pt>
                <c:pt idx="3">
                  <c:v>Палаточные лагеря</c:v>
                </c:pt>
                <c:pt idx="4">
                  <c:v>Лагеря труда и отдыха </c:v>
                </c:pt>
              </c:strCache>
            </c:strRef>
          </c:cat>
          <c:val>
            <c:numRef>
              <c:f>2</c:f>
              <c:numCache>
                <c:formatCode>General</c:formatCode>
                <c:ptCount val="5"/>
                <c:pt idx="0">
                  <c:v>11132</c:v>
                </c:pt>
                <c:pt idx="1">
                  <c:v>3586</c:v>
                </c:pt>
                <c:pt idx="2">
                  <c:v>6185</c:v>
                </c:pt>
                <c:pt idx="3">
                  <c:v>1321</c:v>
                </c:pt>
                <c:pt idx="4">
                  <c:v>40</c:v>
                </c:pt>
              </c:numCache>
            </c:numRef>
          </c:val>
        </c:ser>
        <c:gapWidth val="150"/>
        <c:shape val="box"/>
        <c:axId val="2871962"/>
        <c:axId val="50629149"/>
        <c:axId val="0"/>
      </c:bar3DChart>
      <c:catAx>
        <c:axId val="2871962"/>
        <c:scaling>
          <c:orientation val="minMax"/>
        </c:scaling>
        <c:delete val="0"/>
        <c:axPos val="b"/>
        <c:numFmt formatCode="[$-419]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50629149"/>
        <c:crosses val="autoZero"/>
        <c:auto val="1"/>
        <c:lblAlgn val="ctr"/>
        <c:lblOffset val="100"/>
        <c:noMultiLvlLbl val="0"/>
      </c:catAx>
      <c:valAx>
        <c:axId val="50629149"/>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2871962"/>
        <c:crosses val="autoZero"/>
        <c:crossBetween val="between"/>
      </c:valAx>
    </c:plotArea>
    <c:legend>
      <c:legendPos val="b"/>
      <c:overlay val="0"/>
      <c:spPr>
        <a:noFill/>
        <a:ln>
          <a:noFill/>
        </a:ln>
      </c:spPr>
      <c:txPr>
        <a:bodyPr/>
        <a:lstStyle/>
        <a:p>
          <a:pPr>
            <a:defRPr b="0" sz="1000" spc="-1" strike="noStrike">
              <a:solidFill>
                <a:srgbClr val="000000"/>
              </a:solidFill>
              <a:latin typeface="Times New Roman"/>
            </a:defRPr>
          </a:pPr>
        </a:p>
      </c:txPr>
    </c:legend>
    <c:plotVisOnly val="1"/>
    <c:dispBlanksAs val="gap"/>
  </c:chart>
  <c:spPr>
    <a:noFill/>
    <a:ln w="9360">
      <a:noFill/>
    </a:ln>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noFill/>
        <a:ln w="9360">
          <a:noFill/>
        </a:ln>
      </c:spPr>
    </c:floor>
    <c:sideWall>
      <c:spPr>
        <a:noFill/>
        <a:ln w="25560">
          <a:noFill/>
        </a:ln>
      </c:spPr>
    </c:sideWall>
    <c:backWall>
      <c:spPr>
        <a:noFill/>
        <a:ln w="25560">
          <a:noFill/>
        </a:ln>
      </c:spPr>
    </c:backWall>
    <c:plotArea>
      <c:layout>
        <c:manualLayout>
          <c:layoutTarget val="inner"/>
          <c:xMode val="edge"/>
          <c:yMode val="edge"/>
          <c:x val="0.056"/>
          <c:y val="0.0317777777777778"/>
          <c:w val="0.944"/>
          <c:h val="0.659555555555556"/>
        </c:manualLayout>
      </c:layout>
      <c:bar3DChart>
        <c:barDir val="col"/>
        <c:grouping val="clustered"/>
        <c:varyColors val="0"/>
        <c:ser>
          <c:idx val="0"/>
          <c:order val="0"/>
          <c:tx>
            <c:strRef>
              <c:f>label 0</c:f>
              <c:strCache>
                <c:ptCount val="1"/>
                <c:pt idx="0">
                  <c:v>Выраженный оздоровительный  эффект</c:v>
                </c:pt>
              </c:strCache>
            </c:strRef>
          </c:tx>
          <c:spPr>
            <a:solidFill>
              <a:srgbClr val="ffff00"/>
            </a:solidFill>
            <a:ln w="15480">
              <a:solidFill>
                <a:srgbClr val="000000"/>
              </a:solidFill>
              <a:round/>
            </a:ln>
          </c:spPr>
          <c:invertIfNegative val="0"/>
          <c:dPt>
            <c:idx val="0"/>
            <c:invertIfNegative val="0"/>
            <c:spPr>
              <a:solidFill>
                <a:srgbClr val="ffff00"/>
              </a:solidFill>
              <a:ln w="15480">
                <a:solidFill>
                  <a:srgbClr val="000000"/>
                </a:solidFill>
                <a:round/>
              </a:ln>
            </c:spPr>
          </c:dPt>
          <c:dPt>
            <c:idx val="1"/>
            <c:invertIfNegative val="0"/>
            <c:spPr>
              <a:solidFill>
                <a:srgbClr val="ffff00"/>
              </a:solidFill>
              <a:ln w="15480">
                <a:solidFill>
                  <a:srgbClr val="000000"/>
                </a:solidFill>
                <a:round/>
              </a:ln>
            </c:spPr>
          </c:dPt>
          <c:dPt>
            <c:idx val="2"/>
            <c:invertIfNegative val="0"/>
            <c:spPr>
              <a:solidFill>
                <a:srgbClr val="ffff00"/>
              </a:solidFill>
              <a:ln w="15480">
                <a:solidFill>
                  <a:srgbClr val="000000"/>
                </a:solidFill>
                <a:round/>
              </a:ln>
            </c:spPr>
          </c:dPt>
          <c:dLbls>
            <c:numFmt formatCode="General" sourceLinked="0"/>
            <c:dLbl>
              <c:idx val="0"/>
              <c:numFmt formatCode="General" sourceLinked="0"/>
              <c:txPr>
                <a:bodyPr/>
                <a:lstStyle/>
                <a:p>
                  <a:pPr>
                    <a:defRPr b="1" sz="1465" spc="-1" strike="noStrike">
                      <a:solidFill>
                        <a:srgbClr val="000000"/>
                      </a:solidFill>
                      <a:latin typeface="Calibri"/>
                      <a:ea typeface="Calibri"/>
                    </a:defRPr>
                  </a:pPr>
                </a:p>
              </c:txPr>
              <c:showLegendKey val="0"/>
              <c:showVal val="1"/>
              <c:showCatName val="0"/>
              <c:showSerName val="0"/>
              <c:showPercent val="0"/>
              <c:separator>; </c:separator>
            </c:dLbl>
            <c:dLbl>
              <c:idx val="1"/>
              <c:numFmt formatCode="General" sourceLinked="0"/>
              <c:txPr>
                <a:bodyPr/>
                <a:lstStyle/>
                <a:p>
                  <a:pPr>
                    <a:defRPr b="1" sz="1465" spc="-1" strike="noStrike">
                      <a:solidFill>
                        <a:srgbClr val="000000"/>
                      </a:solidFill>
                      <a:latin typeface="Calibri"/>
                      <a:ea typeface="Calibri"/>
                    </a:defRPr>
                  </a:pPr>
                </a:p>
              </c:txPr>
              <c:showLegendKey val="0"/>
              <c:showVal val="1"/>
              <c:showCatName val="0"/>
              <c:showSerName val="0"/>
              <c:showPercent val="0"/>
              <c:separator>; </c:separator>
            </c:dLbl>
            <c:dLbl>
              <c:idx val="2"/>
              <c:numFmt formatCode="General" sourceLinked="0"/>
              <c:txPr>
                <a:bodyPr/>
                <a:lstStyle/>
                <a:p>
                  <a:pPr>
                    <a:defRPr b="1" sz="1465" spc="-1" strike="noStrike">
                      <a:solidFill>
                        <a:srgbClr val="000000"/>
                      </a:solidFill>
                      <a:latin typeface="Calibri"/>
                      <a:ea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ea typeface="Arial"/>
                  </a:defRPr>
                </a:pPr>
              </a:p>
            </c:txPr>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0</c:f>
              <c:numCache>
                <c:formatCode>General</c:formatCode>
                <c:ptCount val="3"/>
                <c:pt idx="0">
                  <c:v>80.5</c:v>
                </c:pt>
                <c:pt idx="1">
                  <c:v>79.6</c:v>
                </c:pt>
                <c:pt idx="2">
                  <c:v>81.2</c:v>
                </c:pt>
              </c:numCache>
            </c:numRef>
          </c:val>
        </c:ser>
        <c:ser>
          <c:idx val="1"/>
          <c:order val="1"/>
          <c:tx>
            <c:strRef>
              <c:f>label 1</c:f>
              <c:strCache>
                <c:ptCount val="1"/>
                <c:pt idx="0">
                  <c:v>Слабый  оздоровительный эффект </c:v>
                </c:pt>
              </c:strCache>
            </c:strRef>
          </c:tx>
          <c:spPr>
            <a:solidFill>
              <a:srgbClr val="0099ff"/>
            </a:solidFill>
            <a:ln w="15480">
              <a:solidFill>
                <a:srgbClr val="000000"/>
              </a:solidFill>
              <a:round/>
            </a:ln>
          </c:spPr>
          <c:invertIfNegative val="0"/>
          <c:dPt>
            <c:idx val="0"/>
            <c:invertIfNegative val="0"/>
            <c:spPr>
              <a:solidFill>
                <a:srgbClr val="0099ff"/>
              </a:solidFill>
              <a:ln w="15480">
                <a:solidFill>
                  <a:srgbClr val="000000"/>
                </a:solidFill>
                <a:round/>
              </a:ln>
            </c:spPr>
          </c:dPt>
          <c:dPt>
            <c:idx val="1"/>
            <c:invertIfNegative val="0"/>
            <c:spPr>
              <a:solidFill>
                <a:srgbClr val="0099ff"/>
              </a:solidFill>
              <a:ln w="15480">
                <a:solidFill>
                  <a:srgbClr val="000000"/>
                </a:solidFill>
                <a:round/>
              </a:ln>
            </c:spPr>
          </c:dPt>
          <c:dPt>
            <c:idx val="2"/>
            <c:invertIfNegative val="0"/>
            <c:spPr>
              <a:solidFill>
                <a:srgbClr val="0099ff"/>
              </a:solidFill>
              <a:ln w="15480">
                <a:solidFill>
                  <a:srgbClr val="000000"/>
                </a:solidFill>
                <a:round/>
              </a:ln>
            </c:spPr>
          </c:dPt>
          <c:dLbls>
            <c:numFmt formatCode="General" sourceLinked="0"/>
            <c:dLbl>
              <c:idx val="0"/>
              <c:numFmt formatCode="General" sourceLinked="0"/>
              <c:txPr>
                <a:bodyPr/>
                <a:lstStyle/>
                <a:p>
                  <a:pPr>
                    <a:defRPr b="1" sz="1465" spc="-1" strike="noStrike">
                      <a:solidFill>
                        <a:srgbClr val="000000"/>
                      </a:solidFill>
                      <a:latin typeface="Calibri"/>
                      <a:ea typeface="Calibri"/>
                    </a:defRPr>
                  </a:pPr>
                </a:p>
              </c:txPr>
              <c:showLegendKey val="0"/>
              <c:showVal val="1"/>
              <c:showCatName val="0"/>
              <c:showSerName val="0"/>
              <c:showPercent val="0"/>
              <c:separator>; </c:separator>
            </c:dLbl>
            <c:dLbl>
              <c:idx val="1"/>
              <c:numFmt formatCode="General" sourceLinked="0"/>
              <c:txPr>
                <a:bodyPr/>
                <a:lstStyle/>
                <a:p>
                  <a:pPr>
                    <a:defRPr b="1" sz="1465" spc="-1" strike="noStrike">
                      <a:solidFill>
                        <a:srgbClr val="000000"/>
                      </a:solidFill>
                      <a:latin typeface="Calibri"/>
                      <a:ea typeface="Calibri"/>
                    </a:defRPr>
                  </a:pPr>
                </a:p>
              </c:txPr>
              <c:showLegendKey val="0"/>
              <c:showVal val="1"/>
              <c:showCatName val="0"/>
              <c:showSerName val="0"/>
              <c:showPercent val="0"/>
              <c:separator>; </c:separator>
            </c:dLbl>
            <c:dLbl>
              <c:idx val="2"/>
              <c:numFmt formatCode="General" sourceLinked="0"/>
              <c:txPr>
                <a:bodyPr/>
                <a:lstStyle/>
                <a:p>
                  <a:pPr>
                    <a:defRPr b="1" sz="1465" spc="-1" strike="noStrike">
                      <a:solidFill>
                        <a:srgbClr val="000000"/>
                      </a:solidFill>
                      <a:latin typeface="Calibri"/>
                      <a:ea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ea typeface="Arial"/>
                  </a:defRPr>
                </a:pPr>
              </a:p>
            </c:txPr>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1</c:f>
              <c:numCache>
                <c:formatCode>General</c:formatCode>
                <c:ptCount val="3"/>
                <c:pt idx="0">
                  <c:v>18.5</c:v>
                </c:pt>
                <c:pt idx="1">
                  <c:v>19.7</c:v>
                </c:pt>
                <c:pt idx="2">
                  <c:v>17.3</c:v>
                </c:pt>
              </c:numCache>
            </c:numRef>
          </c:val>
        </c:ser>
        <c:ser>
          <c:idx val="2"/>
          <c:order val="2"/>
          <c:tx>
            <c:strRef>
              <c:f>label 2</c:f>
              <c:strCache>
                <c:ptCount val="1"/>
                <c:pt idx="0">
                  <c:v>Отсутствие оздоровительного эффекта</c:v>
                </c:pt>
              </c:strCache>
            </c:strRef>
          </c:tx>
          <c:spPr>
            <a:solidFill>
              <a:srgbClr val="ff3399"/>
            </a:solidFill>
            <a:ln w="15480">
              <a:solidFill>
                <a:srgbClr val="000000"/>
              </a:solidFill>
              <a:round/>
            </a:ln>
          </c:spPr>
          <c:invertIfNegative val="0"/>
          <c:dPt>
            <c:idx val="0"/>
            <c:invertIfNegative val="0"/>
            <c:spPr>
              <a:solidFill>
                <a:srgbClr val="ff3399"/>
              </a:solidFill>
              <a:ln w="15480">
                <a:solidFill>
                  <a:srgbClr val="000000"/>
                </a:solidFill>
                <a:round/>
              </a:ln>
            </c:spPr>
          </c:dPt>
          <c:dPt>
            <c:idx val="1"/>
            <c:invertIfNegative val="0"/>
            <c:spPr>
              <a:solidFill>
                <a:srgbClr val="ff3399"/>
              </a:solidFill>
              <a:ln w="15480">
                <a:solidFill>
                  <a:srgbClr val="000000"/>
                </a:solidFill>
                <a:round/>
              </a:ln>
            </c:spPr>
          </c:dPt>
          <c:dPt>
            <c:idx val="2"/>
            <c:invertIfNegative val="0"/>
            <c:spPr>
              <a:solidFill>
                <a:srgbClr val="ff3399"/>
              </a:solidFill>
              <a:ln w="15480">
                <a:solidFill>
                  <a:srgbClr val="000000"/>
                </a:solidFill>
                <a:round/>
              </a:ln>
            </c:spPr>
          </c:dPt>
          <c:dLbls>
            <c:numFmt formatCode="General" sourceLinked="0"/>
            <c:dLbl>
              <c:idx val="0"/>
              <c:numFmt formatCode="General" sourceLinked="0"/>
              <c:txPr>
                <a:bodyPr/>
                <a:lstStyle/>
                <a:p>
                  <a:pPr>
                    <a:defRPr b="1" sz="1465" spc="-1" strike="noStrike">
                      <a:solidFill>
                        <a:srgbClr val="000000"/>
                      </a:solidFill>
                      <a:latin typeface="Calibri"/>
                      <a:ea typeface="Calibri"/>
                    </a:defRPr>
                  </a:pPr>
                </a:p>
              </c:txPr>
              <c:showLegendKey val="0"/>
              <c:showVal val="1"/>
              <c:showCatName val="0"/>
              <c:showSerName val="0"/>
              <c:showPercent val="0"/>
              <c:separator>; </c:separator>
            </c:dLbl>
            <c:dLbl>
              <c:idx val="1"/>
              <c:numFmt formatCode="General" sourceLinked="0"/>
              <c:txPr>
                <a:bodyPr/>
                <a:lstStyle/>
                <a:p>
                  <a:pPr>
                    <a:defRPr b="1" sz="1465" spc="-1" strike="noStrike">
                      <a:solidFill>
                        <a:srgbClr val="000000"/>
                      </a:solidFill>
                      <a:latin typeface="Calibri"/>
                      <a:ea typeface="Calibri"/>
                    </a:defRPr>
                  </a:pPr>
                </a:p>
              </c:txPr>
              <c:showLegendKey val="0"/>
              <c:showVal val="1"/>
              <c:showCatName val="0"/>
              <c:showSerName val="0"/>
              <c:showPercent val="0"/>
              <c:separator>; </c:separator>
            </c:dLbl>
            <c:dLbl>
              <c:idx val="2"/>
              <c:numFmt formatCode="General" sourceLinked="0"/>
              <c:txPr>
                <a:bodyPr/>
                <a:lstStyle/>
                <a:p>
                  <a:pPr>
                    <a:defRPr b="1" sz="1465" spc="-1" strike="noStrike">
                      <a:solidFill>
                        <a:srgbClr val="000000"/>
                      </a:solidFill>
                      <a:latin typeface="Calibri"/>
                      <a:ea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ea typeface="Arial"/>
                  </a:defRPr>
                </a:pPr>
              </a:p>
            </c:txPr>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2</c:f>
              <c:numCache>
                <c:formatCode>General</c:formatCode>
                <c:ptCount val="3"/>
                <c:pt idx="0">
                  <c:v>0.5</c:v>
                </c:pt>
                <c:pt idx="1">
                  <c:v>0.9</c:v>
                </c:pt>
                <c:pt idx="2">
                  <c:v>1.5</c:v>
                </c:pt>
              </c:numCache>
            </c:numRef>
          </c:val>
        </c:ser>
        <c:gapWidth val="150"/>
        <c:shape val="box"/>
        <c:axId val="9910290"/>
        <c:axId val="96463517"/>
        <c:axId val="0"/>
      </c:bar3DChart>
      <c:catAx>
        <c:axId val="9910290"/>
        <c:scaling>
          <c:orientation val="minMax"/>
        </c:scaling>
        <c:delete val="0"/>
        <c:axPos val="b"/>
        <c:numFmt formatCode="[$-419]dd/mm/yyyy" sourceLinked="1"/>
        <c:majorTickMark val="out"/>
        <c:minorTickMark val="none"/>
        <c:tickLblPos val="low"/>
        <c:spPr>
          <a:ln w="3960">
            <a:solidFill>
              <a:srgbClr val="000000"/>
            </a:solidFill>
            <a:round/>
          </a:ln>
        </c:spPr>
        <c:txPr>
          <a:bodyPr/>
          <a:lstStyle/>
          <a:p>
            <a:pPr>
              <a:defRPr b="0" sz="1000" spc="-1" strike="noStrike">
                <a:solidFill>
                  <a:srgbClr val="000000"/>
                </a:solidFill>
                <a:latin typeface="Times New Roman"/>
                <a:ea typeface="Arial"/>
              </a:defRPr>
            </a:pPr>
          </a:p>
        </c:txPr>
        <c:crossAx val="96463517"/>
        <c:crosses val="autoZero"/>
        <c:auto val="1"/>
        <c:lblAlgn val="ctr"/>
        <c:lblOffset val="100"/>
        <c:noMultiLvlLbl val="0"/>
      </c:catAx>
      <c:valAx>
        <c:axId val="96463517"/>
        <c:scaling>
          <c:orientation val="minMax"/>
        </c:scaling>
        <c:delete val="0"/>
        <c:axPos val="l"/>
        <c:majorGridlines>
          <c:spPr>
            <a:ln w="3960">
              <a:solidFill>
                <a:srgbClr val="000000"/>
              </a:solidFill>
              <a:round/>
            </a:ln>
          </c:spPr>
        </c:majorGridlines>
        <c:numFmt formatCode="General" sourceLinked="0"/>
        <c:majorTickMark val="out"/>
        <c:minorTickMark val="none"/>
        <c:tickLblPos val="nextTo"/>
        <c:spPr>
          <a:ln w="3960">
            <a:solidFill>
              <a:srgbClr val="000000"/>
            </a:solidFill>
            <a:round/>
          </a:ln>
        </c:spPr>
        <c:txPr>
          <a:bodyPr/>
          <a:lstStyle/>
          <a:p>
            <a:pPr>
              <a:defRPr b="0" sz="1000" spc="-1" strike="noStrike">
                <a:solidFill>
                  <a:srgbClr val="000000"/>
                </a:solidFill>
                <a:latin typeface="Times New Roman"/>
                <a:ea typeface="Arial"/>
              </a:defRPr>
            </a:pPr>
          </a:p>
        </c:txPr>
        <c:crossAx val="9910290"/>
        <c:crosses val="autoZero"/>
        <c:crossBetween val="between"/>
        <c:majorUnit val="20"/>
      </c:valAx>
    </c:plotArea>
    <c:legend>
      <c:legendPos val="b"/>
      <c:layout>
        <c:manualLayout>
          <c:xMode val="edge"/>
          <c:yMode val="edge"/>
          <c:x val="0.1039375"/>
          <c:y val="0.826444444444444"/>
          <c:w val="0.774298393649603"/>
          <c:h val="0.139015446160685"/>
        </c:manualLayout>
      </c:layout>
      <c:overlay val="0"/>
      <c:spPr>
        <a:solidFill>
          <a:srgbClr val="ffffff"/>
        </a:solidFill>
        <a:ln w="3960">
          <a:solidFill>
            <a:srgbClr val="000000"/>
          </a:solidFill>
          <a:round/>
        </a:ln>
      </c:spPr>
      <c:txPr>
        <a:bodyPr/>
        <a:lstStyle/>
        <a:p>
          <a:pPr>
            <a:defRPr b="0" sz="1000" spc="-1" strike="noStrike">
              <a:solidFill>
                <a:srgbClr val="000000"/>
              </a:solidFill>
              <a:latin typeface="Times New Roman"/>
              <a:ea typeface="Arial"/>
            </a:defRPr>
          </a:pPr>
        </a:p>
      </c:txPr>
    </c:legend>
    <c:plotVisOnly val="1"/>
    <c:dispBlanksAs val="gap"/>
  </c:chart>
  <c:spPr>
    <a:noFill/>
    <a:ln w="9360">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solidFill>
          <a:srgbClr val="c0c0c0"/>
        </a:solidFill>
        <a:ln w="3240">
          <a:solidFill>
            <a:srgbClr val="000000"/>
          </a:solidFill>
          <a:round/>
        </a:ln>
      </c:spPr>
    </c:floor>
    <c:sideWall>
      <c:spPr>
        <a:noFill/>
        <a:ln w="25560">
          <a:noFill/>
        </a:ln>
      </c:spPr>
    </c:sideWall>
    <c:backWall>
      <c:spPr>
        <a:noFill/>
        <a:ln w="25560">
          <a:noFill/>
        </a:ln>
      </c:spPr>
    </c:backWall>
    <c:plotArea>
      <c:layout>
        <c:manualLayout>
          <c:layoutTarget val="inner"/>
          <c:xMode val="edge"/>
          <c:yMode val="edge"/>
          <c:x val="0.061125"/>
          <c:y val="0.0344444444444444"/>
          <c:w val="0.9388125"/>
          <c:h val="0.812777777777778"/>
        </c:manualLayout>
      </c:layout>
      <c:bar3DChart>
        <c:barDir val="col"/>
        <c:grouping val="clustered"/>
        <c:varyColors val="0"/>
        <c:ser>
          <c:idx val="0"/>
          <c:order val="0"/>
          <c:tx>
            <c:strRef>
              <c:f>label 0</c:f>
              <c:strCache>
                <c:ptCount val="1"/>
                <c:pt idx="0">
                  <c:v>санитарно-химические показатели</c:v>
                </c:pt>
              </c:strCache>
            </c:strRef>
          </c:tx>
          <c:spPr>
            <a:solidFill>
              <a:srgbClr val="0000ff"/>
            </a:solidFill>
            <a:ln w="9720">
              <a:solidFill>
                <a:srgbClr val="000000"/>
              </a:solidFill>
              <a:round/>
            </a:ln>
          </c:spPr>
          <c:invertIfNegative val="0"/>
          <c:dPt>
            <c:idx val="0"/>
            <c:invertIfNegative val="0"/>
            <c:spPr>
              <a:solidFill>
                <a:srgbClr val="0000ff"/>
              </a:solidFill>
              <a:ln w="9720">
                <a:solidFill>
                  <a:srgbClr val="000000"/>
                </a:solidFill>
                <a:round/>
              </a:ln>
            </c:spPr>
          </c:dPt>
          <c:dPt>
            <c:idx val="1"/>
            <c:invertIfNegative val="0"/>
            <c:spPr>
              <a:solidFill>
                <a:srgbClr val="0000ff"/>
              </a:solidFill>
              <a:ln w="9720">
                <a:solidFill>
                  <a:srgbClr val="000000"/>
                </a:solidFill>
                <a:round/>
              </a:ln>
            </c:spPr>
          </c:dPt>
          <c:dLbls>
            <c:numFmt formatCode="General" sourceLinked="0"/>
            <c:dLbl>
              <c:idx val="0"/>
              <c:numFmt formatCode="General" sourceLinked="0"/>
              <c:txPr>
                <a:bodyPr/>
                <a:lstStyle/>
                <a:p>
                  <a:pPr>
                    <a:defRPr b="1" sz="773" spc="-1" strike="noStrike">
                      <a:solidFill>
                        <a:srgbClr val="000000"/>
                      </a:solidFill>
                      <a:latin typeface="Calibri"/>
                      <a:ea typeface="Calibri"/>
                    </a:defRPr>
                  </a:pPr>
                </a:p>
              </c:txPr>
              <c:showLegendKey val="0"/>
              <c:showVal val="1"/>
              <c:showCatName val="0"/>
              <c:showSerName val="0"/>
              <c:showPercent val="0"/>
              <c:separator>; </c:separator>
            </c:dLbl>
            <c:dLbl>
              <c:idx val="1"/>
              <c:numFmt formatCode="General" sourceLinked="0"/>
              <c:txPr>
                <a:bodyPr/>
                <a:lstStyle/>
                <a:p>
                  <a:pPr>
                    <a:defRPr b="1" sz="773" spc="-1" strike="noStrike">
                      <a:solidFill>
                        <a:srgbClr val="000000"/>
                      </a:solidFill>
                      <a:latin typeface="Calibri"/>
                      <a:ea typeface="Calibri"/>
                    </a:defRPr>
                  </a:pPr>
                </a:p>
              </c:txPr>
              <c:showLegendKey val="0"/>
              <c:showVal val="1"/>
              <c:showCatName val="0"/>
              <c:showSerName val="0"/>
              <c:showPercent val="0"/>
              <c:separator>; </c:separator>
            </c:dLbl>
            <c:txPr>
              <a:bodyPr/>
              <a:lstStyle/>
              <a:p>
                <a:pPr>
                  <a:defRPr b="0" sz="1100" spc="-1" strike="noStrike">
                    <a:solidFill>
                      <a:srgbClr val="000000"/>
                    </a:solidFill>
                    <a:latin typeface="Times New Roman"/>
                    <a:ea typeface="Times New Roman"/>
                  </a:defRPr>
                </a:pPr>
              </a:p>
            </c:txPr>
            <c:showLegendKey val="0"/>
            <c:showVal val="1"/>
            <c:showCatName val="0"/>
            <c:showSerName val="0"/>
            <c:showPercent val="0"/>
            <c:separator>; </c:separator>
            <c:showLeaderLines val="0"/>
          </c:dLbls>
          <c:cat>
            <c:strRef>
              <c:f>categories</c:f>
              <c:strCache>
                <c:ptCount val="2"/>
                <c:pt idx="0">
                  <c:v>всего</c:v>
                </c:pt>
                <c:pt idx="1">
                  <c:v>из них не соотв.требов.эпид.безоп.</c:v>
                </c:pt>
              </c:strCache>
            </c:strRef>
          </c:cat>
          <c:val>
            <c:numRef>
              <c:f>0</c:f>
              <c:numCache>
                <c:formatCode>General</c:formatCode>
                <c:ptCount val="2"/>
                <c:pt idx="0">
                  <c:v>255</c:v>
                </c:pt>
                <c:pt idx="1">
                  <c:v>22</c:v>
                </c:pt>
              </c:numCache>
            </c:numRef>
          </c:val>
        </c:ser>
        <c:ser>
          <c:idx val="1"/>
          <c:order val="1"/>
          <c:tx>
            <c:strRef>
              <c:f>label 1</c:f>
              <c:strCache>
                <c:ptCount val="1"/>
                <c:pt idx="0">
                  <c:v>микробиологические показатели</c:v>
                </c:pt>
              </c:strCache>
            </c:strRef>
          </c:tx>
          <c:spPr>
            <a:solidFill>
              <a:srgbClr val="ff0000"/>
            </a:solidFill>
            <a:ln w="9720">
              <a:solidFill>
                <a:srgbClr val="000000"/>
              </a:solidFill>
              <a:round/>
            </a:ln>
          </c:spPr>
          <c:invertIfNegative val="0"/>
          <c:dPt>
            <c:idx val="0"/>
            <c:invertIfNegative val="0"/>
            <c:spPr>
              <a:solidFill>
                <a:srgbClr val="ff0000"/>
              </a:solidFill>
              <a:ln w="9720">
                <a:solidFill>
                  <a:srgbClr val="000000"/>
                </a:solidFill>
                <a:round/>
              </a:ln>
            </c:spPr>
          </c:dPt>
          <c:dPt>
            <c:idx val="1"/>
            <c:invertIfNegative val="0"/>
            <c:spPr>
              <a:solidFill>
                <a:srgbClr val="ff0000"/>
              </a:solidFill>
              <a:ln w="9720">
                <a:solidFill>
                  <a:srgbClr val="000000"/>
                </a:solidFill>
                <a:round/>
              </a:ln>
            </c:spPr>
          </c:dPt>
          <c:dLbls>
            <c:numFmt formatCode="General" sourceLinked="0"/>
            <c:dLbl>
              <c:idx val="0"/>
              <c:numFmt formatCode="General" sourceLinked="0"/>
              <c:txPr>
                <a:bodyPr/>
                <a:lstStyle/>
                <a:p>
                  <a:pPr>
                    <a:defRPr b="1" sz="773" spc="-1" strike="noStrike">
                      <a:solidFill>
                        <a:srgbClr val="000000"/>
                      </a:solidFill>
                      <a:latin typeface="Calibri"/>
                      <a:ea typeface="Calibri"/>
                    </a:defRPr>
                  </a:pPr>
                </a:p>
              </c:txPr>
              <c:showLegendKey val="0"/>
              <c:showVal val="1"/>
              <c:showCatName val="0"/>
              <c:showSerName val="0"/>
              <c:showPercent val="0"/>
              <c:separator>; </c:separator>
            </c:dLbl>
            <c:dLbl>
              <c:idx val="1"/>
              <c:numFmt formatCode="General" sourceLinked="0"/>
              <c:txPr>
                <a:bodyPr/>
                <a:lstStyle/>
                <a:p>
                  <a:pPr>
                    <a:defRPr b="1" sz="773" spc="-1" strike="noStrike">
                      <a:solidFill>
                        <a:srgbClr val="000000"/>
                      </a:solidFill>
                      <a:latin typeface="Calibri"/>
                      <a:ea typeface="Calibri"/>
                    </a:defRPr>
                  </a:pPr>
                </a:p>
              </c:txPr>
              <c:showLegendKey val="0"/>
              <c:showVal val="1"/>
              <c:showCatName val="0"/>
              <c:showSerName val="0"/>
              <c:showPercent val="0"/>
              <c:separator>; </c:separator>
            </c:dLbl>
            <c:txPr>
              <a:bodyPr/>
              <a:lstStyle/>
              <a:p>
                <a:pPr>
                  <a:defRPr b="0" sz="1100" spc="-1" strike="noStrike">
                    <a:solidFill>
                      <a:srgbClr val="000000"/>
                    </a:solidFill>
                    <a:latin typeface="Times New Roman"/>
                    <a:ea typeface="Times New Roman"/>
                  </a:defRPr>
                </a:pPr>
              </a:p>
            </c:txPr>
            <c:showLegendKey val="0"/>
            <c:showVal val="1"/>
            <c:showCatName val="0"/>
            <c:showSerName val="0"/>
            <c:showPercent val="0"/>
            <c:separator>; </c:separator>
            <c:showLeaderLines val="0"/>
          </c:dLbls>
          <c:cat>
            <c:strRef>
              <c:f>categories</c:f>
              <c:strCache>
                <c:ptCount val="2"/>
                <c:pt idx="0">
                  <c:v>всего</c:v>
                </c:pt>
                <c:pt idx="1">
                  <c:v>из них не соотв.требов.эпид.безоп.</c:v>
                </c:pt>
              </c:strCache>
            </c:strRef>
          </c:cat>
          <c:val>
            <c:numRef>
              <c:f>1</c:f>
              <c:numCache>
                <c:formatCode>General</c:formatCode>
                <c:ptCount val="2"/>
                <c:pt idx="0">
                  <c:v>140</c:v>
                </c:pt>
                <c:pt idx="1">
                  <c:v>111</c:v>
                </c:pt>
              </c:numCache>
            </c:numRef>
          </c:val>
        </c:ser>
        <c:gapWidth val="150"/>
        <c:shape val="box"/>
        <c:axId val="18832775"/>
        <c:axId val="53296358"/>
        <c:axId val="0"/>
      </c:bar3DChart>
      <c:catAx>
        <c:axId val="18832775"/>
        <c:scaling>
          <c:orientation val="minMax"/>
        </c:scaling>
        <c:delete val="0"/>
        <c:axPos val="b"/>
        <c:numFmt formatCode="[$-419]dd/mm/yyyy" sourceLinked="1"/>
        <c:majorTickMark val="out"/>
        <c:minorTickMark val="none"/>
        <c:tickLblPos val="low"/>
        <c:spPr>
          <a:ln w="2520">
            <a:solidFill>
              <a:srgbClr val="000000"/>
            </a:solidFill>
            <a:round/>
          </a:ln>
        </c:spPr>
        <c:txPr>
          <a:bodyPr/>
          <a:lstStyle/>
          <a:p>
            <a:pPr>
              <a:defRPr b="0" sz="1100" spc="-1" strike="noStrike">
                <a:solidFill>
                  <a:srgbClr val="000000"/>
                </a:solidFill>
                <a:latin typeface="Times New Roman"/>
                <a:ea typeface="Times New Roman"/>
              </a:defRPr>
            </a:pPr>
          </a:p>
        </c:txPr>
        <c:crossAx val="53296358"/>
        <c:crosses val="autoZero"/>
        <c:auto val="1"/>
        <c:lblAlgn val="ctr"/>
        <c:lblOffset val="100"/>
        <c:noMultiLvlLbl val="0"/>
      </c:catAx>
      <c:valAx>
        <c:axId val="53296358"/>
        <c:scaling>
          <c:orientation val="minMax"/>
        </c:scaling>
        <c:delete val="0"/>
        <c:axPos val="l"/>
        <c:majorGridlines>
          <c:spPr>
            <a:ln w="2520">
              <a:solidFill>
                <a:srgbClr val="000000"/>
              </a:solidFill>
              <a:round/>
            </a:ln>
          </c:spPr>
        </c:majorGridlines>
        <c:numFmt formatCode="General" sourceLinked="0"/>
        <c:majorTickMark val="out"/>
        <c:minorTickMark val="none"/>
        <c:tickLblPos val="nextTo"/>
        <c:spPr>
          <a:ln w="2520">
            <a:solidFill>
              <a:srgbClr val="000000"/>
            </a:solidFill>
            <a:round/>
          </a:ln>
        </c:spPr>
        <c:txPr>
          <a:bodyPr/>
          <a:lstStyle/>
          <a:p>
            <a:pPr>
              <a:defRPr b="0" sz="1100" spc="-1" strike="noStrike">
                <a:solidFill>
                  <a:srgbClr val="000000"/>
                </a:solidFill>
                <a:latin typeface="Times New Roman"/>
                <a:ea typeface="Times New Roman"/>
              </a:defRPr>
            </a:pPr>
          </a:p>
        </c:txPr>
        <c:crossAx val="18832775"/>
        <c:crosses val="autoZero"/>
        <c:crossBetween val="between"/>
      </c:valAx>
    </c:plotArea>
    <c:legend>
      <c:legendPos val="b"/>
      <c:layout>
        <c:manualLayout>
          <c:xMode val="edge"/>
          <c:yMode val="edge"/>
          <c:x val="0.122875"/>
          <c:y val="0.898333333333333"/>
          <c:w val="0.754234639664979"/>
          <c:h val="0.0767863095899544"/>
        </c:manualLayout>
      </c:layout>
      <c:overlay val="0"/>
      <c:spPr>
        <a:noFill/>
        <a:ln w="2520">
          <a:solidFill>
            <a:srgbClr val="000000"/>
          </a:solidFill>
          <a:round/>
        </a:ln>
      </c:spPr>
      <c:txPr>
        <a:bodyPr/>
        <a:lstStyle/>
        <a:p>
          <a:pPr>
            <a:defRPr b="0" sz="1100" spc="-1" strike="noStrike">
              <a:solidFill>
                <a:srgbClr val="000000"/>
              </a:solidFill>
              <a:latin typeface="Times New Roman"/>
              <a:ea typeface="Times New Roman"/>
            </a:defRPr>
          </a:pPr>
        </a:p>
      </c:txPr>
    </c:legend>
    <c:plotVisOnly val="1"/>
    <c:dispBlanksAs val="gap"/>
  </c:chart>
  <c:spPr>
    <a:noFill/>
    <a:ln w="9360">
      <a:noFill/>
    </a:ln>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layout>
        <c:manualLayout>
          <c:layoutTarget val="inner"/>
          <c:xMode val="edge"/>
          <c:yMode val="edge"/>
          <c:x val="0.0645"/>
          <c:y val="0.0541111111111111"/>
          <c:w val="0.9355"/>
          <c:h val="0.712555555555556"/>
        </c:manualLayout>
      </c:layout>
      <c:bar3DChart>
        <c:barDir val="col"/>
        <c:grouping val="clustered"/>
        <c:varyColors val="0"/>
        <c:ser>
          <c:idx val="0"/>
          <c:order val="0"/>
          <c:tx>
            <c:strRef>
              <c:f>label 0</c:f>
              <c:strCache>
                <c:ptCount val="1"/>
                <c:pt idx="0">
                  <c:v>2020</c:v>
                </c:pt>
              </c:strCache>
            </c:strRef>
          </c:tx>
          <c:spPr>
            <a:solidFill>
              <a:srgbClr val="4f81bd"/>
            </a:solidFill>
            <a:ln>
              <a:noFill/>
            </a:ln>
          </c:spPr>
          <c:invertIfNegative val="0"/>
          <c:dPt>
            <c:idx val="0"/>
            <c:invertIfNegative val="0"/>
            <c:spPr>
              <a:solidFill>
                <a:srgbClr val="4f81bd"/>
              </a:solidFill>
              <a:ln>
                <a:noFill/>
              </a:ln>
            </c:spPr>
          </c:dPt>
          <c:dPt>
            <c:idx val="1"/>
            <c:invertIfNegative val="0"/>
            <c:spPr>
              <a:solidFill>
                <a:srgbClr val="4f81bd"/>
              </a:solidFill>
              <a:ln>
                <a:noFill/>
              </a:ln>
            </c:spPr>
          </c:dPt>
          <c:dPt>
            <c:idx val="3"/>
            <c:invertIfNegative val="0"/>
            <c:spPr>
              <a:solidFill>
                <a:srgbClr val="4f81bd"/>
              </a:solidFill>
              <a:ln>
                <a:noFill/>
              </a:ln>
            </c:spPr>
          </c:dPt>
          <c:dLbls>
            <c:numFmt formatCode="General" sourceLinked="0"/>
            <c:dLbl>
              <c:idx val="0"/>
              <c:numFmt formatCode="General" sourceLinked="0"/>
              <c:txPr>
                <a:bodyPr/>
                <a:lstStyle/>
                <a:p>
                  <a:pPr>
                    <a:defRPr b="0" lang="en-US"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lang="en-US" sz="1000" spc="-1" strike="noStrike">
                      <a:solidFill>
                        <a:srgbClr val="000000"/>
                      </a:solidFill>
                      <a:latin typeface="Calibri"/>
                    </a:defRPr>
                  </a:pPr>
                </a:p>
              </c:txPr>
              <c:showLegendKey val="0"/>
              <c:showVal val="1"/>
              <c:showCatName val="0"/>
              <c:showSerName val="0"/>
              <c:showPercent val="0"/>
              <c:separator>; </c:separator>
            </c:dLbl>
            <c:dLbl>
              <c:idx val="3"/>
              <c:numFmt formatCode="General" sourceLinked="0"/>
              <c:txPr>
                <a:bodyPr/>
                <a:lstStyle/>
                <a:p>
                  <a:pPr>
                    <a:defRPr b="0" lang="en-US" sz="1000" spc="-1" strike="noStrike">
                      <a:solidFill>
                        <a:srgbClr val="000000"/>
                      </a:solidFill>
                      <a:latin typeface="Calibri"/>
                    </a:defRPr>
                  </a:pPr>
                </a:p>
              </c:txPr>
              <c:showLegendKey val="0"/>
              <c:showVal val="1"/>
              <c:showCatName val="0"/>
              <c:showSerName val="0"/>
              <c:showPercent val="0"/>
              <c:separator>; </c:separator>
            </c:dLbl>
            <c:txPr>
              <a:bodyPr/>
              <a:lstStyle/>
              <a:p>
                <a:pPr>
                  <a:defRPr b="0" lang="en-US"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5"/>
                <c:pt idx="0">
                  <c:v>Шум</c:v>
                </c:pt>
                <c:pt idx="1">
                  <c:v>Вибрация</c:v>
                </c:pt>
                <c:pt idx="2">
                  <c:v>ЭМП</c:v>
                </c:pt>
                <c:pt idx="3">
                  <c:v>Микроклимат</c:v>
                </c:pt>
                <c:pt idx="4">
                  <c:v>Освещенность</c:v>
                </c:pt>
              </c:strCache>
            </c:strRef>
          </c:cat>
          <c:val>
            <c:numRef>
              <c:f>0</c:f>
              <c:numCache>
                <c:formatCode>General</c:formatCode>
                <c:ptCount val="5"/>
                <c:pt idx="0">
                  <c:v>57.1</c:v>
                </c:pt>
                <c:pt idx="1">
                  <c:v>0</c:v>
                </c:pt>
                <c:pt idx="2">
                  <c:v>5.9</c:v>
                </c:pt>
                <c:pt idx="3">
                  <c:v>15.4</c:v>
                </c:pt>
                <c:pt idx="4">
                  <c:v>40.7</c:v>
                </c:pt>
              </c:numCache>
            </c:numRef>
          </c:val>
        </c:ser>
        <c:ser>
          <c:idx val="1"/>
          <c:order val="1"/>
          <c:tx>
            <c:strRef>
              <c:f>label 1</c:f>
              <c:strCache>
                <c:ptCount val="1"/>
                <c:pt idx="0">
                  <c:v>2021</c:v>
                </c:pt>
              </c:strCache>
            </c:strRef>
          </c:tx>
          <c:spPr>
            <a:solidFill>
              <a:srgbClr val="c0504d"/>
            </a:solidFill>
            <a:ln>
              <a:noFill/>
            </a:ln>
          </c:spPr>
          <c:invertIfNegative val="0"/>
          <c:dPt>
            <c:idx val="0"/>
            <c:invertIfNegative val="0"/>
            <c:spPr>
              <a:solidFill>
                <a:srgbClr val="c0504d"/>
              </a:solidFill>
              <a:ln>
                <a:noFill/>
              </a:ln>
            </c:spPr>
          </c:dPt>
          <c:dPt>
            <c:idx val="1"/>
            <c:invertIfNegative val="0"/>
            <c:spPr>
              <a:solidFill>
                <a:srgbClr val="c0504d"/>
              </a:solidFill>
              <a:ln>
                <a:noFill/>
              </a:ln>
            </c:spPr>
          </c:dPt>
          <c:dPt>
            <c:idx val="2"/>
            <c:invertIfNegative val="0"/>
            <c:spPr>
              <a:solidFill>
                <a:srgbClr val="c0504d"/>
              </a:solidFill>
              <a:ln>
                <a:noFill/>
              </a:ln>
            </c:spPr>
          </c:dPt>
          <c:dPt>
            <c:idx val="3"/>
            <c:invertIfNegative val="0"/>
            <c:spPr>
              <a:solidFill>
                <a:srgbClr val="c0504d"/>
              </a:solidFill>
              <a:ln>
                <a:noFill/>
              </a:ln>
            </c:spPr>
          </c:dPt>
          <c:dPt>
            <c:idx val="4"/>
            <c:invertIfNegative val="0"/>
            <c:spPr>
              <a:solidFill>
                <a:srgbClr val="c0504d"/>
              </a:solidFill>
              <a:ln>
                <a:noFill/>
              </a:ln>
            </c:spPr>
          </c:dPt>
          <c:dLbls>
            <c:numFmt formatCode="General" sourceLinked="0"/>
            <c:dLbl>
              <c:idx val="0"/>
              <c:numFmt formatCode="General" sourceLinked="0"/>
              <c:txPr>
                <a:bodyPr/>
                <a:lstStyle/>
                <a:p>
                  <a:pPr>
                    <a:defRPr b="0" lang="en-US"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lang="en-US"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lang="en-US" sz="1000" spc="-1" strike="noStrike">
                      <a:solidFill>
                        <a:srgbClr val="000000"/>
                      </a:solidFill>
                      <a:latin typeface="Calibri"/>
                    </a:defRPr>
                  </a:pPr>
                </a:p>
              </c:txPr>
              <c:showLegendKey val="0"/>
              <c:showVal val="1"/>
              <c:showCatName val="0"/>
              <c:showSerName val="0"/>
              <c:showPercent val="0"/>
              <c:separator>; </c:separator>
            </c:dLbl>
            <c:dLbl>
              <c:idx val="3"/>
              <c:numFmt formatCode="General" sourceLinked="0"/>
              <c:txPr>
                <a:bodyPr/>
                <a:lstStyle/>
                <a:p>
                  <a:pPr>
                    <a:defRPr b="0" lang="en-US" sz="1000" spc="-1" strike="noStrike">
                      <a:solidFill>
                        <a:srgbClr val="000000"/>
                      </a:solidFill>
                      <a:latin typeface="Calibri"/>
                    </a:defRPr>
                  </a:pPr>
                </a:p>
              </c:txPr>
              <c:showLegendKey val="0"/>
              <c:showVal val="1"/>
              <c:showCatName val="0"/>
              <c:showSerName val="0"/>
              <c:showPercent val="0"/>
              <c:separator>; </c:separator>
            </c:dLbl>
            <c:dLbl>
              <c:idx val="4"/>
              <c:numFmt formatCode="General" sourceLinked="0"/>
              <c:txPr>
                <a:bodyPr/>
                <a:lstStyle/>
                <a:p>
                  <a:pPr>
                    <a:defRPr b="0" lang="en-US" sz="1000" spc="-1" strike="noStrike">
                      <a:solidFill>
                        <a:srgbClr val="000000"/>
                      </a:solidFill>
                      <a:latin typeface="Calibri"/>
                    </a:defRPr>
                  </a:pPr>
                </a:p>
              </c:txPr>
              <c:showLegendKey val="0"/>
              <c:showVal val="1"/>
              <c:showCatName val="0"/>
              <c:showSerName val="0"/>
              <c:showPercent val="0"/>
              <c:separator>; </c:separator>
            </c:dLbl>
            <c:txPr>
              <a:bodyPr/>
              <a:lstStyle/>
              <a:p>
                <a:pPr>
                  <a:defRPr b="0" lang="en-US"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5"/>
                <c:pt idx="0">
                  <c:v>Шум</c:v>
                </c:pt>
                <c:pt idx="1">
                  <c:v>Вибрация</c:v>
                </c:pt>
                <c:pt idx="2">
                  <c:v>ЭМП</c:v>
                </c:pt>
                <c:pt idx="3">
                  <c:v>Микроклимат</c:v>
                </c:pt>
                <c:pt idx="4">
                  <c:v>Освещенность</c:v>
                </c:pt>
              </c:strCache>
            </c:strRef>
          </c:cat>
          <c:val>
            <c:numRef>
              <c:f>1</c:f>
              <c:numCache>
                <c:formatCode>General</c:formatCode>
                <c:ptCount val="5"/>
                <c:pt idx="0">
                  <c:v>14.28</c:v>
                </c:pt>
                <c:pt idx="1">
                  <c:v>10</c:v>
                </c:pt>
                <c:pt idx="2">
                  <c:v>0</c:v>
                </c:pt>
                <c:pt idx="3">
                  <c:v>0</c:v>
                </c:pt>
                <c:pt idx="4">
                  <c:v>0</c:v>
                </c:pt>
              </c:numCache>
            </c:numRef>
          </c:val>
        </c:ser>
        <c:ser>
          <c:idx val="2"/>
          <c:order val="2"/>
          <c:tx>
            <c:strRef>
              <c:f>label 2</c:f>
              <c:strCache>
                <c:ptCount val="1"/>
                <c:pt idx="0">
                  <c:v>2022</c:v>
                </c:pt>
              </c:strCache>
            </c:strRef>
          </c:tx>
          <c:spPr>
            <a:solidFill>
              <a:srgbClr val="9bbb59"/>
            </a:solidFill>
            <a:ln>
              <a:noFill/>
            </a:ln>
          </c:spPr>
          <c:invertIfNegative val="0"/>
          <c:dPt>
            <c:idx val="0"/>
            <c:invertIfNegative val="0"/>
            <c:spPr>
              <a:solidFill>
                <a:srgbClr val="9bbb59"/>
              </a:solidFill>
              <a:ln>
                <a:noFill/>
              </a:ln>
            </c:spPr>
          </c:dPt>
          <c:dPt>
            <c:idx val="1"/>
            <c:invertIfNegative val="0"/>
            <c:spPr>
              <a:solidFill>
                <a:srgbClr val="9bbb59"/>
              </a:solidFill>
              <a:ln>
                <a:noFill/>
              </a:ln>
            </c:spPr>
          </c:dPt>
          <c:dPt>
            <c:idx val="2"/>
            <c:invertIfNegative val="0"/>
            <c:spPr>
              <a:solidFill>
                <a:srgbClr val="9bbb59"/>
              </a:solidFill>
              <a:ln>
                <a:noFill/>
              </a:ln>
            </c:spPr>
          </c:dPt>
          <c:dPt>
            <c:idx val="3"/>
            <c:invertIfNegative val="0"/>
            <c:spPr>
              <a:solidFill>
                <a:srgbClr val="9bbb59"/>
              </a:solidFill>
              <a:ln>
                <a:noFill/>
              </a:ln>
            </c:spPr>
          </c:dPt>
          <c:dPt>
            <c:idx val="4"/>
            <c:invertIfNegative val="0"/>
            <c:spPr>
              <a:solidFill>
                <a:srgbClr val="9bbb59"/>
              </a:solidFill>
              <a:ln>
                <a:noFill/>
              </a:ln>
            </c:spPr>
          </c:dPt>
          <c:dLbls>
            <c:numFmt formatCode="General" sourceLinked="0"/>
            <c:dLbl>
              <c:idx val="0"/>
              <c:numFmt formatCode="General" sourceLinked="0"/>
              <c:txPr>
                <a:bodyPr/>
                <a:lstStyle/>
                <a:p>
                  <a:pPr>
                    <a:defRPr b="0" lang="en-US"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lang="en-US"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lang="en-US" sz="1000" spc="-1" strike="noStrike">
                      <a:solidFill>
                        <a:srgbClr val="000000"/>
                      </a:solidFill>
                      <a:latin typeface="Calibri"/>
                    </a:defRPr>
                  </a:pPr>
                </a:p>
              </c:txPr>
              <c:showLegendKey val="0"/>
              <c:showVal val="1"/>
              <c:showCatName val="0"/>
              <c:showSerName val="0"/>
              <c:showPercent val="0"/>
              <c:separator>; </c:separator>
            </c:dLbl>
            <c:dLbl>
              <c:idx val="3"/>
              <c:numFmt formatCode="General" sourceLinked="0"/>
              <c:txPr>
                <a:bodyPr/>
                <a:lstStyle/>
                <a:p>
                  <a:pPr>
                    <a:defRPr b="0" lang="en-US" sz="1000" spc="-1" strike="noStrike">
                      <a:solidFill>
                        <a:srgbClr val="000000"/>
                      </a:solidFill>
                      <a:latin typeface="Calibri"/>
                    </a:defRPr>
                  </a:pPr>
                </a:p>
              </c:txPr>
              <c:showLegendKey val="0"/>
              <c:showVal val="1"/>
              <c:showCatName val="0"/>
              <c:showSerName val="0"/>
              <c:showPercent val="0"/>
              <c:separator>; </c:separator>
            </c:dLbl>
            <c:dLbl>
              <c:idx val="4"/>
              <c:numFmt formatCode="General" sourceLinked="0"/>
              <c:txPr>
                <a:bodyPr/>
                <a:lstStyle/>
                <a:p>
                  <a:pPr>
                    <a:defRPr b="0" lang="en-US" sz="1000" spc="-1" strike="noStrike">
                      <a:solidFill>
                        <a:srgbClr val="000000"/>
                      </a:solidFill>
                      <a:latin typeface="Calibri"/>
                    </a:defRPr>
                  </a:pPr>
                </a:p>
              </c:txPr>
              <c:showLegendKey val="0"/>
              <c:showVal val="1"/>
              <c:showCatName val="0"/>
              <c:showSerName val="0"/>
              <c:showPercent val="0"/>
              <c:separator>; </c:separator>
            </c:dLbl>
            <c:txPr>
              <a:bodyPr/>
              <a:lstStyle/>
              <a:p>
                <a:pPr>
                  <a:defRPr b="0" lang="en-US"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5"/>
                <c:pt idx="0">
                  <c:v>Шум</c:v>
                </c:pt>
                <c:pt idx="1">
                  <c:v>Вибрация</c:v>
                </c:pt>
                <c:pt idx="2">
                  <c:v>ЭМП</c:v>
                </c:pt>
                <c:pt idx="3">
                  <c:v>Микроклимат</c:v>
                </c:pt>
                <c:pt idx="4">
                  <c:v>Освещенность</c:v>
                </c:pt>
              </c:strCache>
            </c:strRef>
          </c:cat>
          <c:val>
            <c:numRef>
              <c:f>2</c:f>
              <c:numCache>
                <c:formatCode>General</c:formatCode>
                <c:ptCount val="5"/>
                <c:pt idx="0">
                  <c:v>29.5</c:v>
                </c:pt>
                <c:pt idx="1">
                  <c:v>0</c:v>
                </c:pt>
                <c:pt idx="2">
                  <c:v>0</c:v>
                </c:pt>
                <c:pt idx="3">
                  <c:v>0.5</c:v>
                </c:pt>
                <c:pt idx="4">
                  <c:v>5.3</c:v>
                </c:pt>
              </c:numCache>
            </c:numRef>
          </c:val>
        </c:ser>
        <c:ser>
          <c:idx val="3"/>
          <c:order val="3"/>
          <c:tx>
            <c:strRef>
              <c:f>label 3</c:f>
              <c:strCache>
                <c:ptCount val="1"/>
                <c:pt idx="0">
                  <c:v>2023</c:v>
                </c:pt>
              </c:strCache>
            </c:strRef>
          </c:tx>
          <c:spPr>
            <a:solidFill>
              <a:srgbClr val="8064a2"/>
            </a:solidFill>
            <a:ln>
              <a:noFill/>
            </a:ln>
          </c:spPr>
          <c:invertIfNegative val="0"/>
          <c:dPt>
            <c:idx val="0"/>
            <c:invertIfNegative val="0"/>
            <c:spPr>
              <a:solidFill>
                <a:srgbClr val="8064a2"/>
              </a:solidFill>
              <a:ln>
                <a:noFill/>
              </a:ln>
            </c:spPr>
          </c:dPt>
          <c:dPt>
            <c:idx val="1"/>
            <c:invertIfNegative val="0"/>
            <c:spPr>
              <a:solidFill>
                <a:srgbClr val="8064a2"/>
              </a:solidFill>
              <a:ln>
                <a:noFill/>
              </a:ln>
            </c:spPr>
          </c:dPt>
          <c:dPt>
            <c:idx val="2"/>
            <c:invertIfNegative val="0"/>
            <c:spPr>
              <a:solidFill>
                <a:srgbClr val="8064a2"/>
              </a:solidFill>
              <a:ln>
                <a:noFill/>
              </a:ln>
            </c:spPr>
          </c:dPt>
          <c:dPt>
            <c:idx val="3"/>
            <c:invertIfNegative val="0"/>
            <c:spPr>
              <a:solidFill>
                <a:srgbClr val="8064a2"/>
              </a:solidFill>
              <a:ln>
                <a:noFill/>
              </a:ln>
            </c:spPr>
          </c:dPt>
          <c:dPt>
            <c:idx val="4"/>
            <c:invertIfNegative val="0"/>
            <c:spPr>
              <a:solidFill>
                <a:srgbClr val="8064a2"/>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3"/>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5"/>
                <c:pt idx="0">
                  <c:v>Шум</c:v>
                </c:pt>
                <c:pt idx="1">
                  <c:v>Вибрация</c:v>
                </c:pt>
                <c:pt idx="2">
                  <c:v>ЭМП</c:v>
                </c:pt>
                <c:pt idx="3">
                  <c:v>Микроклимат</c:v>
                </c:pt>
                <c:pt idx="4">
                  <c:v>Освещенность</c:v>
                </c:pt>
              </c:strCache>
            </c:strRef>
          </c:cat>
          <c:val>
            <c:numRef>
              <c:f>3</c:f>
              <c:numCache>
                <c:formatCode>General</c:formatCode>
                <c:ptCount val="5"/>
                <c:pt idx="0">
                  <c:v>27.7</c:v>
                </c:pt>
                <c:pt idx="1">
                  <c:v>0</c:v>
                </c:pt>
                <c:pt idx="2">
                  <c:v>0</c:v>
                </c:pt>
                <c:pt idx="3">
                  <c:v>0</c:v>
                </c:pt>
                <c:pt idx="4">
                  <c:v>0</c:v>
                </c:pt>
              </c:numCache>
            </c:numRef>
          </c:val>
        </c:ser>
        <c:gapWidth val="150"/>
        <c:shape val="box"/>
        <c:axId val="58323865"/>
        <c:axId val="7274244"/>
        <c:axId val="0"/>
      </c:bar3DChart>
      <c:catAx>
        <c:axId val="58323865"/>
        <c:scaling>
          <c:orientation val="minMax"/>
        </c:scaling>
        <c:delete val="0"/>
        <c:axPos val="b"/>
        <c:numFmt formatCode="[$-419]dd/mm/yyyy" sourceLinked="1"/>
        <c:majorTickMark val="out"/>
        <c:minorTickMark val="none"/>
        <c:tickLblPos val="nextTo"/>
        <c:spPr>
          <a:ln w="9360">
            <a:solidFill>
              <a:srgbClr val="878787"/>
            </a:solidFill>
            <a:round/>
          </a:ln>
        </c:spPr>
        <c:txPr>
          <a:bodyPr/>
          <a:lstStyle/>
          <a:p>
            <a:pPr>
              <a:defRPr b="0" lang="en-US" sz="1000" spc="-1" strike="noStrike">
                <a:solidFill>
                  <a:srgbClr val="000000"/>
                </a:solidFill>
                <a:latin typeface="Times New Roman"/>
              </a:defRPr>
            </a:pPr>
          </a:p>
        </c:txPr>
        <c:crossAx val="7274244"/>
        <c:crosses val="autoZero"/>
        <c:auto val="1"/>
        <c:lblAlgn val="ctr"/>
        <c:lblOffset val="100"/>
        <c:noMultiLvlLbl val="0"/>
      </c:catAx>
      <c:valAx>
        <c:axId val="7274244"/>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lang="en-US" sz="1000" spc="-1" strike="noStrike">
                <a:solidFill>
                  <a:srgbClr val="000000"/>
                </a:solidFill>
                <a:latin typeface="Times New Roman"/>
              </a:defRPr>
            </a:pPr>
          </a:p>
        </c:txPr>
        <c:crossAx val="58323865"/>
        <c:crosses val="autoZero"/>
        <c:crossBetween val="between"/>
      </c:valAx>
    </c:plotArea>
    <c:legend>
      <c:legendPos val="b"/>
      <c:overlay val="0"/>
      <c:spPr>
        <a:noFill/>
        <a:ln>
          <a:solidFill>
            <a:srgbClr val="000000"/>
          </a:solidFill>
        </a:ln>
      </c:spPr>
      <c:txPr>
        <a:bodyPr/>
        <a:lstStyle/>
        <a:p>
          <a:pPr>
            <a:defRPr b="0" lang="en-US" sz="1000" spc="-1" strike="noStrike">
              <a:solidFill>
                <a:srgbClr val="000000"/>
              </a:solidFill>
              <a:latin typeface="Times New Roman"/>
            </a:defRPr>
          </a:pPr>
        </a:p>
      </c:txPr>
    </c:legend>
    <c:plotVisOnly val="1"/>
    <c:dispBlanksAs val="gap"/>
  </c:chart>
  <c:spPr>
    <a:solidFill>
      <a:srgbClr val="ffffff"/>
    </a:solidFill>
    <a:ln w="9360">
      <a:noFill/>
    </a:ln>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30"/>
      <c:rotY val="0"/>
      <c:rAngAx val="0"/>
      <c:perspective val="3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layout>
        <c:manualLayout>
          <c:layoutTarget val="inner"/>
          <c:xMode val="edge"/>
          <c:yMode val="edge"/>
          <c:x val="0"/>
          <c:y val="0.000222222222222222"/>
          <c:w val="1"/>
          <c:h val="0.999777777777778"/>
        </c:manualLayout>
      </c:layout>
      <c:pie3DChart>
        <c:varyColors val="1"/>
        <c:ser>
          <c:idx val="0"/>
          <c:order val="0"/>
          <c:tx>
            <c:strRef>
              <c:f>label 0</c:f>
              <c:strCache>
                <c:ptCount val="1"/>
                <c:pt idx="0">
                  <c:v>Столбец2</c:v>
                </c:pt>
              </c:strCache>
            </c:strRef>
          </c:tx>
          <c:spPr>
            <a:solidFill>
              <a:srgbClr val="4f81bd"/>
            </a:solidFill>
            <a:ln w="12600">
              <a:solidFill>
                <a:srgbClr val="000000"/>
              </a:solidFill>
              <a:round/>
            </a:ln>
          </c:spPr>
          <c:explosion val="0"/>
          <c:dPt>
            <c:idx val="0"/>
            <c:spPr>
              <a:solidFill>
                <a:srgbClr val="00b0f0"/>
              </a:solidFill>
              <a:ln w="12600">
                <a:solidFill>
                  <a:srgbClr val="000000"/>
                </a:solidFill>
                <a:round/>
              </a:ln>
            </c:spPr>
          </c:dPt>
          <c:dPt>
            <c:idx val="1"/>
            <c:explosion val="10"/>
            <c:spPr>
              <a:solidFill>
                <a:srgbClr val="92d050"/>
              </a:solidFill>
              <a:ln w="12600">
                <a:solidFill>
                  <a:srgbClr val="000000"/>
                </a:solidFill>
                <a:round/>
              </a:ln>
            </c:spPr>
          </c:dPt>
          <c:dPt>
            <c:idx val="2"/>
            <c:spPr>
              <a:solidFill>
                <a:srgbClr val="ff0000"/>
              </a:solidFill>
              <a:ln w="12600">
                <a:solidFill>
                  <a:srgbClr val="000000"/>
                </a:solidFill>
                <a:round/>
              </a:ln>
            </c:spPr>
          </c:dPt>
          <c:dLbls>
            <c:numFmt formatCode="General" sourceLinked="0"/>
            <c:dLbl>
              <c:idx val="0"/>
              <c:numFmt formatCode="General" sourceLinked="0"/>
              <c:txPr>
                <a:bodyPr/>
                <a:lstStyle/>
                <a:p>
                  <a:pPr>
                    <a:defRPr b="0" lang="en-US" sz="1000" spc="-1" strike="noStrike">
                      <a:solidFill>
                        <a:srgbClr val="000000"/>
                      </a:solidFill>
                      <a:latin typeface="Calibri"/>
                    </a:defRPr>
                  </a:pPr>
                </a:p>
              </c:txPr>
              <c:dLblPos val="bestFit"/>
              <c:showLegendKey val="0"/>
              <c:showVal val="1"/>
              <c:showCatName val="0"/>
              <c:showSerName val="0"/>
              <c:showPercent val="0"/>
              <c:separator>; </c:separator>
            </c:dLbl>
            <c:dLbl>
              <c:idx val="1"/>
              <c:numFmt formatCode="General" sourceLinked="0"/>
              <c:txPr>
                <a:bodyPr/>
                <a:lstStyle/>
                <a:p>
                  <a:pPr>
                    <a:defRPr b="0" lang="en-US" sz="1000" spc="-1" strike="noStrike">
                      <a:solidFill>
                        <a:srgbClr val="000000"/>
                      </a:solidFill>
                      <a:latin typeface="Calibri"/>
                    </a:defRPr>
                  </a:pPr>
                </a:p>
              </c:txPr>
              <c:dLblPos val="bestFit"/>
              <c:showLegendKey val="0"/>
              <c:showVal val="1"/>
              <c:showCatName val="0"/>
              <c:showSerName val="0"/>
              <c:showPercent val="0"/>
              <c:separator>; </c:separator>
            </c:dLbl>
            <c:dLbl>
              <c:idx val="2"/>
              <c:numFmt formatCode="General" sourceLinked="0"/>
              <c:txPr>
                <a:bodyPr/>
                <a:lstStyle/>
                <a:p>
                  <a:pPr>
                    <a:defRPr b="0" lang="en-US" sz="1000" spc="-1" strike="noStrike">
                      <a:solidFill>
                        <a:srgbClr val="000000"/>
                      </a:solidFill>
                      <a:latin typeface="Calibri"/>
                    </a:defRPr>
                  </a:pPr>
                </a:p>
              </c:txPr>
              <c:dLblPos val="bestFit"/>
              <c:showLegendKey val="0"/>
              <c:showVal val="1"/>
              <c:showCatName val="0"/>
              <c:showSerName val="0"/>
              <c:showPercent val="0"/>
              <c:separator>; </c:separator>
            </c:dLbl>
            <c:txPr>
              <a:bodyPr/>
              <a:lstStyle/>
              <a:p>
                <a:pPr>
                  <a:defRPr b="0" lang="en-US" sz="1000" spc="-1" strike="noStrike">
                    <a:solidFill>
                      <a:srgbClr val="000000"/>
                    </a:solidFill>
                    <a:latin typeface="Times New Roman"/>
                  </a:defRPr>
                </a:pPr>
              </a:p>
            </c:txPr>
            <c:dLblPos val="bestFit"/>
            <c:showLegendKey val="0"/>
            <c:showVal val="1"/>
            <c:showCatName val="0"/>
            <c:showSerName val="0"/>
            <c:showPercent val="0"/>
            <c:separator>; </c:separator>
            <c:showLeaderLines val="0"/>
          </c:dLbls>
          <c:cat>
            <c:strRef>
              <c:f>categories</c:f>
              <c:strCache>
                <c:ptCount val="3"/>
                <c:pt idx="0">
                  <c:v>базовые станции сотовой связи</c:v>
                </c:pt>
                <c:pt idx="1">
                  <c:v>телерадио станции</c:v>
                </c:pt>
                <c:pt idx="2">
                  <c:v>другие объекты</c:v>
                </c:pt>
              </c:strCache>
            </c:strRef>
          </c:cat>
          <c:val>
            <c:numRef>
              <c:f>0</c:f>
              <c:numCache>
                <c:formatCode>General</c:formatCode>
                <c:ptCount val="3"/>
                <c:pt idx="0">
                  <c:v>62.2</c:v>
                </c:pt>
                <c:pt idx="1">
                  <c:v>9.3</c:v>
                </c:pt>
                <c:pt idx="2">
                  <c:v>28.5</c:v>
                </c:pt>
              </c:numCache>
            </c:numRef>
          </c:val>
        </c:ser>
      </c:pie3DChart>
    </c:plotArea>
    <c:legend>
      <c:legendPos val="r"/>
      <c:layout>
        <c:manualLayout>
          <c:xMode val="edge"/>
          <c:yMode val="edge"/>
          <c:x val="0.759875"/>
          <c:y val="0.0968888888888889"/>
          <c:w val="0.226889180573786"/>
          <c:h val="0.762529169907768"/>
        </c:manualLayout>
      </c:layout>
      <c:overlay val="0"/>
      <c:spPr>
        <a:noFill/>
        <a:ln>
          <a:solidFill>
            <a:srgbClr val="000000"/>
          </a:solidFill>
        </a:ln>
      </c:spPr>
      <c:txPr>
        <a:bodyPr/>
        <a:lstStyle/>
        <a:p>
          <a:pPr>
            <a:defRPr b="0" lang="en-US" sz="1000" spc="-1" strike="noStrike">
              <a:solidFill>
                <a:srgbClr val="000000"/>
              </a:solidFill>
              <a:latin typeface="Times New Roman"/>
            </a:defRPr>
          </a:pPr>
        </a:p>
      </c:txPr>
    </c:legend>
    <c:plotVisOnly val="1"/>
    <c:dispBlanksAs val="zero"/>
  </c:chart>
  <c:spPr>
    <a:solidFill>
      <a:srgbClr val="ffffff"/>
    </a:solidFill>
    <a:ln w="9360">
      <a:noFill/>
    </a:ln>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541875"/>
          <c:y val="0.0601111111111111"/>
          <c:w val="0.93375"/>
          <c:h val="0.684222222222222"/>
        </c:manualLayout>
      </c:layout>
      <c:lineChart>
        <c:grouping val="stacked"/>
        <c:varyColors val="0"/>
        <c:ser>
          <c:idx val="0"/>
          <c:order val="0"/>
          <c:tx>
            <c:strRef>
              <c:f>label 0</c:f>
              <c:strCache>
                <c:ptCount val="1"/>
                <c:pt idx="0">
                  <c:v>Население</c:v>
                </c:pt>
              </c:strCache>
            </c:strRef>
          </c:tx>
          <c:spPr>
            <a:solidFill>
              <a:srgbClr val="000000"/>
            </a:solidFill>
            <a:ln w="38160">
              <a:solidFill>
                <a:srgbClr val="000000"/>
              </a:solidFill>
              <a:round/>
            </a:ln>
          </c:spPr>
          <c:marker>
            <c:symbol val="x"/>
            <c:size val="10"/>
            <c:spPr>
              <a:solidFill>
                <a:srgbClr val="000000"/>
              </a:solidFill>
            </c:spPr>
          </c:marker>
          <c:dPt>
            <c:idx val="0"/>
            <c:marker>
              <c:symbol val="x"/>
              <c:size val="10"/>
              <c:spPr>
                <a:solidFill>
                  <a:srgbClr val="000000"/>
                </a:solidFill>
              </c:spPr>
            </c:marker>
          </c:dPt>
          <c:dPt>
            <c:idx val="1"/>
            <c:marker>
              <c:symbol val="x"/>
              <c:size val="10"/>
              <c:spPr>
                <a:solidFill>
                  <a:srgbClr val="000000"/>
                </a:solidFill>
              </c:spPr>
            </c:marker>
          </c:dPt>
          <c:dPt>
            <c:idx val="2"/>
            <c:marker>
              <c:symbol val="x"/>
              <c:size val="10"/>
              <c:spPr>
                <a:solidFill>
                  <a:srgbClr val="000000"/>
                </a:solidFill>
              </c:spPr>
            </c:marker>
          </c:dPt>
          <c:dPt>
            <c:idx val="3"/>
            <c:marker>
              <c:symbol val="x"/>
              <c:size val="10"/>
              <c:spPr>
                <a:solidFill>
                  <a:srgbClr val="000000"/>
                </a:solidFill>
              </c:spPr>
            </c:marker>
          </c:dPt>
          <c:dPt>
            <c:idx val="4"/>
            <c:marker>
              <c:symbol val="x"/>
              <c:size val="10"/>
              <c:spPr>
                <a:solidFill>
                  <a:srgbClr val="000000"/>
                </a:solidFill>
              </c:spPr>
            </c:marker>
          </c:dPt>
          <c:dPt>
            <c:idx val="5"/>
            <c:marker>
              <c:symbol val="x"/>
              <c:size val="10"/>
              <c:spPr>
                <a:solidFill>
                  <a:srgbClr val="000000"/>
                </a:solidFill>
              </c:spPr>
            </c:marker>
          </c:dPt>
          <c:dLbls>
            <c:numFmt formatCode="General" sourceLinked="0"/>
            <c:dLbl>
              <c:idx val="0"/>
              <c:numFmt formatCode="General" sourceLinked="0"/>
              <c:txPr>
                <a:bodyPr/>
                <a:lstStyle/>
                <a:p>
                  <a:pPr>
                    <a:defRPr b="1" sz="925" spc="-1" strike="noStrike">
                      <a:solidFill>
                        <a:srgbClr val="000000"/>
                      </a:solidFill>
                      <a:latin typeface="Calibri"/>
                      <a:ea typeface="Calibri"/>
                    </a:defRPr>
                  </a:pPr>
                </a:p>
              </c:txPr>
              <c:dLblPos val="t"/>
              <c:showLegendKey val="0"/>
              <c:showVal val="1"/>
              <c:showCatName val="0"/>
              <c:showSerName val="0"/>
              <c:showPercent val="0"/>
              <c:separator>; </c:separator>
            </c:dLbl>
            <c:dLbl>
              <c:idx val="1"/>
              <c:numFmt formatCode="General" sourceLinked="0"/>
              <c:txPr>
                <a:bodyPr/>
                <a:lstStyle/>
                <a:p>
                  <a:pPr>
                    <a:defRPr b="1" sz="925" spc="-1" strike="noStrike">
                      <a:solidFill>
                        <a:srgbClr val="000000"/>
                      </a:solidFill>
                      <a:latin typeface="Calibri"/>
                      <a:ea typeface="Calibri"/>
                    </a:defRPr>
                  </a:pPr>
                </a:p>
              </c:txPr>
              <c:dLblPos val="t"/>
              <c:showLegendKey val="0"/>
              <c:showVal val="1"/>
              <c:showCatName val="0"/>
              <c:showSerName val="0"/>
              <c:showPercent val="0"/>
              <c:separator>; </c:separator>
            </c:dLbl>
            <c:dLbl>
              <c:idx val="2"/>
              <c:numFmt formatCode="General" sourceLinked="0"/>
              <c:txPr>
                <a:bodyPr/>
                <a:lstStyle/>
                <a:p>
                  <a:pPr>
                    <a:defRPr b="1" sz="925" spc="-1" strike="noStrike">
                      <a:solidFill>
                        <a:srgbClr val="000000"/>
                      </a:solidFill>
                      <a:latin typeface="Calibri"/>
                      <a:ea typeface="Calibri"/>
                    </a:defRPr>
                  </a:pPr>
                </a:p>
              </c:txPr>
              <c:dLblPos val="t"/>
              <c:showLegendKey val="0"/>
              <c:showVal val="1"/>
              <c:showCatName val="0"/>
              <c:showSerName val="0"/>
              <c:showPercent val="0"/>
              <c:separator>; </c:separator>
            </c:dLbl>
            <c:dLbl>
              <c:idx val="3"/>
              <c:numFmt formatCode="General" sourceLinked="0"/>
              <c:txPr>
                <a:bodyPr/>
                <a:lstStyle/>
                <a:p>
                  <a:pPr>
                    <a:defRPr b="1" sz="925" spc="-1" strike="noStrike">
                      <a:solidFill>
                        <a:srgbClr val="000000"/>
                      </a:solidFill>
                      <a:latin typeface="Calibri"/>
                      <a:ea typeface="Calibri"/>
                    </a:defRPr>
                  </a:pPr>
                </a:p>
              </c:txPr>
              <c:dLblPos val="t"/>
              <c:showLegendKey val="0"/>
              <c:showVal val="1"/>
              <c:showCatName val="0"/>
              <c:showSerName val="0"/>
              <c:showPercent val="0"/>
              <c:separator>; </c:separator>
            </c:dLbl>
            <c:dLbl>
              <c:idx val="4"/>
              <c:numFmt formatCode="General" sourceLinked="0"/>
              <c:txPr>
                <a:bodyPr/>
                <a:lstStyle/>
                <a:p>
                  <a:pPr>
                    <a:defRPr b="1" sz="925" spc="-1" strike="noStrike">
                      <a:solidFill>
                        <a:srgbClr val="000000"/>
                      </a:solidFill>
                      <a:latin typeface="Calibri"/>
                      <a:ea typeface="Calibri"/>
                    </a:defRPr>
                  </a:pPr>
                </a:p>
              </c:txPr>
              <c:dLblPos val="t"/>
              <c:showLegendKey val="0"/>
              <c:showVal val="1"/>
              <c:showCatName val="0"/>
              <c:showSerName val="0"/>
              <c:showPercent val="0"/>
              <c:separator>; </c:separator>
            </c:dLbl>
            <c:dLbl>
              <c:idx val="5"/>
              <c:numFmt formatCode="General" sourceLinked="0"/>
              <c:txPr>
                <a:bodyPr/>
                <a:lstStyle/>
                <a:p>
                  <a:pPr>
                    <a:defRPr b="1" sz="925" spc="-1" strike="noStrike">
                      <a:solidFill>
                        <a:srgbClr val="000000"/>
                      </a:solidFill>
                      <a:latin typeface="Calibri"/>
                      <a:ea typeface="Calibri"/>
                    </a:defRPr>
                  </a:pPr>
                </a:p>
              </c:txPr>
              <c:dLblPos val="t"/>
              <c:showLegendKey val="0"/>
              <c:showVal val="1"/>
              <c:showCatName val="0"/>
              <c:showSerName val="0"/>
              <c:showPercent val="0"/>
              <c:separator>; </c:separator>
            </c:dLbl>
            <c:txPr>
              <a:bodyPr rot="-2700000"/>
              <a:lstStyle/>
              <a:p>
                <a:pPr>
                  <a:defRPr b="0" sz="900" spc="-1" strike="noStrike">
                    <a:solidFill>
                      <a:srgbClr val="000000"/>
                    </a:solidFill>
                    <a:latin typeface="Times New Roman"/>
                    <a:ea typeface="Times New Roman"/>
                  </a:defRPr>
                </a:pPr>
              </a:p>
            </c:txPr>
            <c:dLblPos val="t"/>
            <c:showLegendKey val="0"/>
            <c:showVal val="1"/>
            <c:showCatName val="0"/>
            <c:showSerName val="0"/>
            <c:showPercent val="0"/>
            <c:separator>; </c:separator>
            <c:showLeaderLines val="0"/>
          </c:dLbls>
          <c:cat>
            <c:strRef>
              <c:f>categories</c:f>
              <c:strCache>
                <c:ptCount val="9"/>
                <c:pt idx="0">
                  <c:v>2013</c:v>
                </c:pt>
                <c:pt idx="1">
                  <c:v>2016</c:v>
                </c:pt>
                <c:pt idx="2">
                  <c:v>2017</c:v>
                </c:pt>
                <c:pt idx="3">
                  <c:v>2018</c:v>
                </c:pt>
                <c:pt idx="4">
                  <c:v>2019</c:v>
                </c:pt>
                <c:pt idx="5">
                  <c:v>2020</c:v>
                </c:pt>
                <c:pt idx="6">
                  <c:v>2021</c:v>
                </c:pt>
                <c:pt idx="7">
                  <c:v>2022</c:v>
                </c:pt>
                <c:pt idx="8">
                  <c:v>2023</c:v>
                </c:pt>
              </c:strCache>
            </c:strRef>
          </c:cat>
          <c:val>
            <c:numRef>
              <c:f>0</c:f>
              <c:numCache>
                <c:formatCode>General</c:formatCode>
                <c:ptCount val="9"/>
                <c:pt idx="0">
                  <c:v>471.8</c:v>
                </c:pt>
                <c:pt idx="1">
                  <c:v>469.8</c:v>
                </c:pt>
                <c:pt idx="2">
                  <c:v>469</c:v>
                </c:pt>
                <c:pt idx="3">
                  <c:v>467.8</c:v>
                </c:pt>
                <c:pt idx="4">
                  <c:v>466.4</c:v>
                </c:pt>
                <c:pt idx="5">
                  <c:v>466.3</c:v>
                </c:pt>
                <c:pt idx="6">
                  <c:v>465.6</c:v>
                </c:pt>
                <c:pt idx="7">
                  <c:v>465.5</c:v>
                </c:pt>
                <c:pt idx="8">
                  <c:v>465.3</c:v>
                </c:pt>
              </c:numCache>
            </c:numRef>
          </c:val>
          <c:smooth val="0"/>
        </c:ser>
        <c:hiLowLines>
          <c:spPr>
            <a:ln>
              <a:noFill/>
            </a:ln>
          </c:spPr>
        </c:hiLowLines>
        <c:marker val="1"/>
        <c:axId val="28610634"/>
        <c:axId val="31518469"/>
      </c:lineChart>
      <c:catAx>
        <c:axId val="28610634"/>
        <c:scaling>
          <c:orientation val="minMax"/>
        </c:scaling>
        <c:delete val="0"/>
        <c:axPos val="b"/>
        <c:numFmt formatCode="[$-419]dd/mm/yyyy" sourceLinked="1"/>
        <c:majorTickMark val="out"/>
        <c:minorTickMark val="in"/>
        <c:tickLblPos val="nextTo"/>
        <c:spPr>
          <a:ln w="3240">
            <a:solidFill>
              <a:srgbClr val="000000"/>
            </a:solidFill>
            <a:round/>
          </a:ln>
        </c:spPr>
        <c:txPr>
          <a:bodyPr/>
          <a:lstStyle/>
          <a:p>
            <a:pPr>
              <a:defRPr b="0" sz="900" spc="-1" strike="noStrike">
                <a:solidFill>
                  <a:srgbClr val="000000"/>
                </a:solidFill>
                <a:latin typeface="Times New Roman"/>
                <a:ea typeface="Times New Roman"/>
              </a:defRPr>
            </a:pPr>
          </a:p>
        </c:txPr>
        <c:crossAx val="31518469"/>
        <c:crosses val="autoZero"/>
        <c:auto val="1"/>
        <c:lblAlgn val="ctr"/>
        <c:lblOffset val="100"/>
        <c:noMultiLvlLbl val="0"/>
      </c:catAx>
      <c:valAx>
        <c:axId val="31518469"/>
        <c:scaling>
          <c:orientation val="minMax"/>
        </c:scaling>
        <c:delete val="0"/>
        <c:axPos val="l"/>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b="0" sz="1000" spc="-1" strike="noStrike">
                <a:solidFill>
                  <a:srgbClr val="000000"/>
                </a:solidFill>
                <a:latin typeface="Times New Roman"/>
                <a:ea typeface="Times New Roman"/>
              </a:defRPr>
            </a:pPr>
          </a:p>
        </c:txPr>
        <c:crossAx val="28610634"/>
        <c:crosses val="autoZero"/>
        <c:crossBetween val="midCat"/>
      </c:valAx>
      <c:spPr>
        <a:solidFill>
          <a:srgbClr val="ffffff"/>
        </a:solidFill>
        <a:ln w="12600">
          <a:solidFill>
            <a:srgbClr val="c0c0c0"/>
          </a:solidFill>
          <a:round/>
        </a:ln>
      </c:spPr>
    </c:plotArea>
    <c:legend>
      <c:legendPos val="b"/>
      <c:layout>
        <c:manualLayout>
          <c:xMode val="edge"/>
          <c:yMode val="edge"/>
          <c:x val="0.442375"/>
          <c:y val="0.890888888888889"/>
          <c:w val="0.189386836677292"/>
          <c:h val="0.0788976552950328"/>
        </c:manualLayout>
      </c:layout>
      <c:overlay val="0"/>
      <c:spPr>
        <a:noFill/>
        <a:ln w="3240">
          <a:solidFill>
            <a:srgbClr val="000000"/>
          </a:solidFill>
          <a:round/>
        </a:ln>
      </c:spPr>
      <c:txPr>
        <a:bodyPr/>
        <a:lstStyle/>
        <a:p>
          <a:pPr>
            <a:defRPr b="0" sz="920" spc="-1" strike="noStrike">
              <a:solidFill>
                <a:srgbClr val="000000"/>
              </a:solidFill>
              <a:latin typeface="Times New Roman"/>
              <a:ea typeface="Times New Roman"/>
            </a:defRPr>
          </a:pPr>
        </a:p>
      </c:txPr>
    </c:legend>
    <c:plotVisOnly val="1"/>
    <c:dispBlanksAs val="zero"/>
  </c:chart>
  <c:spPr>
    <a:noFill/>
    <a:ln w="3240">
      <a:solidFill>
        <a:srgbClr val="000000"/>
      </a:solidFill>
      <a:round/>
    </a:ln>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30"/>
      <c:rotY val="40"/>
      <c:rAngAx val="1"/>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bar3DChart>
        <c:barDir val="col"/>
        <c:grouping val="stacked"/>
        <c:varyColors val="0"/>
        <c:ser>
          <c:idx val="0"/>
          <c:order val="0"/>
          <c:tx>
            <c:strRef>
              <c:f>label 0</c:f>
              <c:strCache>
                <c:ptCount val="1"/>
                <c:pt idx="0">
                  <c:v>Ряд 1</c:v>
                </c:pt>
              </c:strCache>
            </c:strRef>
          </c:tx>
          <c:spPr>
            <a:gradFill>
              <a:gsLst>
                <a:gs pos="0">
                  <a:srgbClr val="000000"/>
                </a:gs>
                <a:gs pos="100000">
                  <a:srgbClr val="c1d1ec"/>
                </a:gs>
              </a:gsLst>
              <a:lin ang="5400000"/>
            </a:gradFill>
            <a:ln>
              <a:noFill/>
            </a:ln>
          </c:spPr>
          <c:invertIfNegative val="0"/>
          <c:dPt>
            <c:idx val="0"/>
            <c:invertIfNegative val="0"/>
            <c:spPr>
              <a:gradFill>
                <a:gsLst>
                  <a:gs pos="0">
                    <a:srgbClr val="000000"/>
                  </a:gs>
                  <a:gs pos="100000">
                    <a:srgbClr val="c1d1ec"/>
                  </a:gs>
                </a:gsLst>
                <a:lin ang="5400000"/>
              </a:gradFill>
              <a:ln>
                <a:noFill/>
              </a:ln>
            </c:spPr>
          </c:dPt>
          <c:dPt>
            <c:idx val="1"/>
            <c:invertIfNegative val="0"/>
            <c:spPr>
              <a:gradFill>
                <a:gsLst>
                  <a:gs pos="0">
                    <a:srgbClr val="000000"/>
                  </a:gs>
                  <a:gs pos="100000">
                    <a:srgbClr val="c1d1ec"/>
                  </a:gs>
                </a:gsLst>
                <a:lin ang="5400000"/>
              </a:gradFill>
              <a:ln>
                <a:noFill/>
              </a:ln>
            </c:spPr>
          </c:dPt>
          <c:dPt>
            <c:idx val="2"/>
            <c:invertIfNegative val="0"/>
            <c:spPr>
              <a:gradFill>
                <a:gsLst>
                  <a:gs pos="0">
                    <a:srgbClr val="000000"/>
                  </a:gs>
                  <a:gs pos="100000">
                    <a:srgbClr val="c1d1ec"/>
                  </a:gs>
                </a:gsLst>
                <a:lin ang="5400000"/>
              </a:gradFill>
              <a:ln>
                <a:noFill/>
              </a:ln>
            </c:spPr>
          </c:dPt>
          <c:dPt>
            <c:idx val="3"/>
            <c:invertIfNegative val="0"/>
            <c:spPr>
              <a:gradFill>
                <a:gsLst>
                  <a:gs pos="0">
                    <a:srgbClr val="000000"/>
                  </a:gs>
                  <a:gs pos="100000">
                    <a:srgbClr val="c1d1ec"/>
                  </a:gs>
                </a:gsLst>
                <a:lin ang="5400000"/>
              </a:gradFill>
              <a:ln>
                <a:noFill/>
              </a:ln>
            </c:spPr>
          </c:dPt>
          <c:dPt>
            <c:idx val="4"/>
            <c:invertIfNegative val="0"/>
            <c:spPr>
              <a:gradFill>
                <a:gsLst>
                  <a:gs pos="0">
                    <a:srgbClr val="000000"/>
                  </a:gs>
                  <a:gs pos="100000">
                    <a:srgbClr val="c1d1ec"/>
                  </a:gs>
                </a:gsLst>
                <a:lin ang="5400000"/>
              </a:gradFill>
              <a:ln>
                <a:noFill/>
              </a:ln>
            </c:spPr>
          </c:dPt>
          <c:dPt>
            <c:idx val="5"/>
            <c:invertIfNegative val="0"/>
            <c:spPr>
              <a:gradFill>
                <a:gsLst>
                  <a:gs pos="0">
                    <a:srgbClr val="000000"/>
                  </a:gs>
                  <a:gs pos="100000">
                    <a:srgbClr val="c1d1ec"/>
                  </a:gs>
                </a:gsLst>
                <a:lin ang="5400000"/>
              </a:gradFill>
              <a:ln>
                <a:noFill/>
              </a:ln>
            </c:spPr>
          </c:dPt>
          <c:dPt>
            <c:idx val="6"/>
            <c:invertIfNegative val="0"/>
            <c:spPr>
              <a:gradFill>
                <a:gsLst>
                  <a:gs pos="0">
                    <a:srgbClr val="000000"/>
                  </a:gs>
                  <a:gs pos="100000">
                    <a:srgbClr val="c1d1ec"/>
                  </a:gs>
                </a:gsLst>
                <a:lin ang="5400000"/>
              </a:gra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3"/>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5"/>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6"/>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Calibri"/>
                  </a:defRPr>
                </a:pPr>
              </a:p>
            </c:txPr>
            <c:showLegendKey val="0"/>
            <c:showVal val="1"/>
            <c:showCatName val="0"/>
            <c:showSerName val="0"/>
            <c:showPercent val="0"/>
            <c:separator>; </c:separator>
            <c:showLeaderLines val="0"/>
          </c:dLbls>
          <c:cat>
            <c:strRef>
              <c:f>categories</c:f>
              <c:strCache>
                <c:ptCount val="8"/>
                <c:pt idx="0">
                  <c:v>2016</c:v>
                </c:pt>
                <c:pt idx="1">
                  <c:v>2017</c:v>
                </c:pt>
                <c:pt idx="2">
                  <c:v>2018</c:v>
                </c:pt>
                <c:pt idx="3">
                  <c:v>2019</c:v>
                </c:pt>
                <c:pt idx="4">
                  <c:v>2020</c:v>
                </c:pt>
                <c:pt idx="5">
                  <c:v>2021</c:v>
                </c:pt>
                <c:pt idx="6">
                  <c:v>2022</c:v>
                </c:pt>
                <c:pt idx="7">
                  <c:v>2023</c:v>
                </c:pt>
              </c:strCache>
            </c:strRef>
          </c:cat>
          <c:val>
            <c:numRef>
              <c:f>0</c:f>
              <c:numCache>
                <c:formatCode>General</c:formatCode>
                <c:ptCount val="8"/>
                <c:pt idx="0">
                  <c:v>6318</c:v>
                </c:pt>
                <c:pt idx="1">
                  <c:v>5776</c:v>
                </c:pt>
                <c:pt idx="2">
                  <c:v>5575</c:v>
                </c:pt>
                <c:pt idx="3">
                  <c:v>5145</c:v>
                </c:pt>
                <c:pt idx="4">
                  <c:v>4977</c:v>
                </c:pt>
                <c:pt idx="5">
                  <c:v>5050</c:v>
                </c:pt>
                <c:pt idx="6">
                  <c:v>5135</c:v>
                </c:pt>
                <c:pt idx="7">
                  <c:v>4447</c:v>
                </c:pt>
              </c:numCache>
            </c:numRef>
          </c:val>
        </c:ser>
        <c:ser>
          <c:idx val="1"/>
          <c:order val="1"/>
          <c:tx>
            <c:strRef>
              <c:f>label 1</c:f>
              <c:strCache>
                <c:ptCount val="1"/>
                <c:pt idx="0">
                  <c:v>Столбец1</c:v>
                </c:pt>
              </c:strCache>
            </c:strRef>
          </c:tx>
          <c:spPr>
            <a:solidFill>
              <a:srgbClr val="c0504d"/>
            </a:solidFill>
            <a:ln>
              <a:noFill/>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8"/>
                <c:pt idx="0">
                  <c:v>2016</c:v>
                </c:pt>
                <c:pt idx="1">
                  <c:v>2017</c:v>
                </c:pt>
                <c:pt idx="2">
                  <c:v>2018</c:v>
                </c:pt>
                <c:pt idx="3">
                  <c:v>2019</c:v>
                </c:pt>
                <c:pt idx="4">
                  <c:v>2020</c:v>
                </c:pt>
                <c:pt idx="5">
                  <c:v>2021</c:v>
                </c:pt>
                <c:pt idx="6">
                  <c:v>2022</c:v>
                </c:pt>
                <c:pt idx="7">
                  <c:v>2023</c:v>
                </c:pt>
              </c:strCache>
            </c:strRef>
          </c:cat>
          <c:val>
            <c:numRef>
              <c:f>1</c:f>
              <c:numCache>
                <c:formatCode>General</c:formatCode>
                <c:ptCount val="8"/>
              </c:numCache>
            </c:numRef>
          </c:val>
        </c:ser>
        <c:ser>
          <c:idx val="2"/>
          <c:order val="2"/>
          <c:tx>
            <c:strRef>
              <c:f>label 2</c:f>
              <c:strCache>
                <c:ptCount val="1"/>
                <c:pt idx="0">
                  <c:v>Столбец2</c:v>
                </c:pt>
              </c:strCache>
            </c:strRef>
          </c:tx>
          <c:spPr>
            <a:solidFill>
              <a:srgbClr val="9bbb59"/>
            </a:solidFill>
            <a:ln>
              <a:noFill/>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8"/>
                <c:pt idx="0">
                  <c:v>2016</c:v>
                </c:pt>
                <c:pt idx="1">
                  <c:v>2017</c:v>
                </c:pt>
                <c:pt idx="2">
                  <c:v>2018</c:v>
                </c:pt>
                <c:pt idx="3">
                  <c:v>2019</c:v>
                </c:pt>
                <c:pt idx="4">
                  <c:v>2020</c:v>
                </c:pt>
                <c:pt idx="5">
                  <c:v>2021</c:v>
                </c:pt>
                <c:pt idx="6">
                  <c:v>2022</c:v>
                </c:pt>
                <c:pt idx="7">
                  <c:v>2023</c:v>
                </c:pt>
              </c:strCache>
            </c:strRef>
          </c:cat>
          <c:val>
            <c:numRef>
              <c:f>2</c:f>
              <c:numCache>
                <c:formatCode>General</c:formatCode>
                <c:ptCount val="8"/>
              </c:numCache>
            </c:numRef>
          </c:val>
        </c:ser>
        <c:gapWidth val="150"/>
        <c:shape val="cone"/>
        <c:axId val="92718340"/>
        <c:axId val="53152730"/>
        <c:axId val="0"/>
      </c:bar3DChart>
      <c:catAx>
        <c:axId val="92718340"/>
        <c:scaling>
          <c:orientation val="minMax"/>
        </c:scaling>
        <c:delete val="0"/>
        <c:axPos val="b"/>
        <c:numFmt formatCode="[$-419]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53152730"/>
        <c:crosses val="autoZero"/>
        <c:auto val="1"/>
        <c:lblAlgn val="ctr"/>
        <c:lblOffset val="100"/>
        <c:noMultiLvlLbl val="0"/>
      </c:catAx>
      <c:valAx>
        <c:axId val="53152730"/>
        <c:scaling>
          <c:orientation val="minMax"/>
          <c:max val="6500"/>
          <c:min val="0"/>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92718340"/>
        <c:crosses val="autoZero"/>
        <c:crossBetween val="between"/>
        <c:majorUnit val="1000"/>
        <c:minorUnit val="500"/>
      </c:valAx>
    </c:plotArea>
    <c:plotVisOnly val="1"/>
    <c:dispBlanksAs val="gap"/>
  </c:chart>
  <c:spPr>
    <a:solidFill>
      <a:srgbClr val="ffffff"/>
    </a:solidFill>
    <a:ln w="9360">
      <a:solidFill>
        <a:srgbClr val="d9d9d9"/>
      </a:solidFill>
      <a:round/>
    </a:ln>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87375"/>
          <c:y val="0.00955555555555556"/>
          <c:w val="0.9125625"/>
          <c:h val="0.930666666666667"/>
        </c:manualLayout>
      </c:layout>
      <c:barChart>
        <c:barDir val="bar"/>
        <c:grouping val="clustered"/>
        <c:varyColors val="0"/>
        <c:ser>
          <c:idx val="0"/>
          <c:order val="0"/>
          <c:tx>
            <c:strRef>
              <c:f>label 0</c:f>
              <c:strCache>
                <c:ptCount val="1"/>
                <c:pt idx="0">
                  <c:v>КЧР рождаемость</c:v>
                </c:pt>
              </c:strCache>
            </c:strRef>
          </c:tx>
          <c:spPr>
            <a:solidFill>
              <a:srgbClr val="000000"/>
            </a:solidFill>
            <a:ln w="12600">
              <a:solidFill>
                <a:srgbClr val="000000"/>
              </a:solidFill>
              <a:round/>
            </a:ln>
          </c:spPr>
          <c:invertIfNegative val="0"/>
          <c:dLbls>
            <c:numFmt formatCode="General" sourceLinked="0"/>
            <c:txPr>
              <a:bodyPr/>
              <a:lstStyle/>
              <a:p>
                <a:pPr>
                  <a:defRPr b="0" sz="824" spc="-1" strike="noStrike">
                    <a:solidFill>
                      <a:srgbClr val="000000"/>
                    </a:solidFill>
                    <a:latin typeface="Times New Roman"/>
                    <a:ea typeface="Times New Roman"/>
                  </a:defRPr>
                </a:pPr>
              </a:p>
            </c:txPr>
            <c:dLblPos val="inEnd"/>
            <c:showLegendKey val="0"/>
            <c:showVal val="1"/>
            <c:showCatName val="0"/>
            <c:showSerName val="0"/>
            <c:showPercent val="0"/>
            <c:separator>; </c:separator>
            <c:showLeaderLines val="0"/>
          </c:dLbls>
          <c:cat>
            <c:strRef>
              <c:f>categories</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
                </c:pt>
                <c:pt idx="14">
                  <c:v/>
                </c:pt>
              </c:strCache>
            </c:strRef>
          </c:cat>
          <c:val>
            <c:numRef>
              <c:f>0</c:f>
              <c:numCache>
                <c:formatCode>General</c:formatCode>
                <c:ptCount val="15"/>
                <c:pt idx="0">
                  <c:v>12.9</c:v>
                </c:pt>
                <c:pt idx="1">
                  <c:v>13.2</c:v>
                </c:pt>
                <c:pt idx="2">
                  <c:v>13.7</c:v>
                </c:pt>
                <c:pt idx="3">
                  <c:v>13.79</c:v>
                </c:pt>
                <c:pt idx="4">
                  <c:v>13.6</c:v>
                </c:pt>
                <c:pt idx="5">
                  <c:v>12.3</c:v>
                </c:pt>
                <c:pt idx="6">
                  <c:v>11.9</c:v>
                </c:pt>
                <c:pt idx="7">
                  <c:v>11</c:v>
                </c:pt>
                <c:pt idx="8">
                  <c:v>10.7</c:v>
                </c:pt>
                <c:pt idx="9">
                  <c:v>10.8</c:v>
                </c:pt>
                <c:pt idx="10">
                  <c:v>11</c:v>
                </c:pt>
                <c:pt idx="11">
                  <c:v>9.5</c:v>
                </c:pt>
              </c:numCache>
            </c:numRef>
          </c:val>
        </c:ser>
        <c:ser>
          <c:idx val="1"/>
          <c:order val="1"/>
          <c:tx>
            <c:strRef>
              <c:f>label 1</c:f>
              <c:strCache>
                <c:ptCount val="1"/>
                <c:pt idx="0">
                  <c:v>РФ рождаемость</c:v>
                </c:pt>
              </c:strCache>
            </c:strRef>
          </c:tx>
          <c:spPr>
            <a:solidFill>
              <a:srgbClr val="595959"/>
            </a:solidFill>
            <a:ln w="12600">
              <a:solidFill>
                <a:srgbClr val="000000"/>
              </a:solidFill>
              <a:round/>
            </a:ln>
          </c:spPr>
          <c:invertIfNegative val="0"/>
          <c:dLbls>
            <c:numFmt formatCode="General" sourceLinked="0"/>
            <c:txPr>
              <a:bodyPr/>
              <a:lstStyle/>
              <a:p>
                <a:pPr>
                  <a:defRPr b="0" sz="824" spc="-1" strike="noStrike">
                    <a:solidFill>
                      <a:srgbClr val="000000"/>
                    </a:solidFill>
                    <a:latin typeface="Times New Roman"/>
                    <a:ea typeface="Times New Roman"/>
                  </a:defRPr>
                </a:pPr>
              </a:p>
            </c:txPr>
            <c:dLblPos val="ctr"/>
            <c:showLegendKey val="0"/>
            <c:showVal val="1"/>
            <c:showCatName val="0"/>
            <c:showSerName val="0"/>
            <c:showPercent val="0"/>
            <c:separator>; </c:separator>
            <c:showLeaderLines val="0"/>
          </c:dLbls>
          <c:cat>
            <c:strRef>
              <c:f>categories</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
                </c:pt>
                <c:pt idx="14">
                  <c:v/>
                </c:pt>
              </c:strCache>
            </c:strRef>
          </c:cat>
          <c:val>
            <c:numRef>
              <c:f>1</c:f>
              <c:numCache>
                <c:formatCode>General</c:formatCode>
                <c:ptCount val="15"/>
                <c:pt idx="0">
                  <c:v>12.5</c:v>
                </c:pt>
                <c:pt idx="1">
                  <c:v>12.6</c:v>
                </c:pt>
                <c:pt idx="2">
                  <c:v>13.3</c:v>
                </c:pt>
                <c:pt idx="3">
                  <c:v>13.2</c:v>
                </c:pt>
                <c:pt idx="4">
                  <c:v>13.3</c:v>
                </c:pt>
                <c:pt idx="5">
                  <c:v>13.3</c:v>
                </c:pt>
                <c:pt idx="6">
                  <c:v>12.9</c:v>
                </c:pt>
                <c:pt idx="7">
                  <c:v>11.3</c:v>
                </c:pt>
                <c:pt idx="8">
                  <c:v>10.9</c:v>
                </c:pt>
                <c:pt idx="9">
                  <c:v>10.9</c:v>
                </c:pt>
              </c:numCache>
            </c:numRef>
          </c:val>
        </c:ser>
        <c:ser>
          <c:idx val="2"/>
          <c:order val="2"/>
          <c:tx>
            <c:strRef>
              <c:f>label 2</c:f>
              <c:strCache>
                <c:ptCount val="1"/>
                <c:pt idx="0">
                  <c:v>КЧР смертность</c:v>
                </c:pt>
              </c:strCache>
            </c:strRef>
          </c:tx>
          <c:spPr>
            <a:solidFill>
              <a:srgbClr val="d9d9d9"/>
            </a:solidFill>
            <a:ln w="12600">
              <a:solidFill>
                <a:srgbClr val="000000"/>
              </a:solidFill>
              <a:round/>
            </a:ln>
          </c:spPr>
          <c:invertIfNegative val="0"/>
          <c:dLbls>
            <c:numFmt formatCode="General" sourceLinked="0"/>
            <c:txPr>
              <a:bodyPr/>
              <a:lstStyle/>
              <a:p>
                <a:pPr>
                  <a:defRPr b="0" sz="824" spc="-1" strike="noStrike">
                    <a:solidFill>
                      <a:srgbClr val="000000"/>
                    </a:solidFill>
                    <a:latin typeface="Times New Roman"/>
                    <a:ea typeface="Times New Roman"/>
                  </a:defRPr>
                </a:pPr>
              </a:p>
            </c:txPr>
            <c:dLblPos val="outEnd"/>
            <c:showLegendKey val="0"/>
            <c:showVal val="1"/>
            <c:showCatName val="0"/>
            <c:showSerName val="0"/>
            <c:showPercent val="0"/>
            <c:separator>; </c:separator>
            <c:showLeaderLines val="0"/>
          </c:dLbls>
          <c:cat>
            <c:strRef>
              <c:f>categories</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
                </c:pt>
                <c:pt idx="14">
                  <c:v/>
                </c:pt>
              </c:strCache>
            </c:strRef>
          </c:cat>
          <c:val>
            <c:numRef>
              <c:f>2</c:f>
              <c:numCache>
                <c:formatCode>General</c:formatCode>
                <c:ptCount val="15"/>
                <c:pt idx="0">
                  <c:v>11</c:v>
                </c:pt>
                <c:pt idx="1">
                  <c:v>11.2</c:v>
                </c:pt>
                <c:pt idx="2">
                  <c:v>9.7</c:v>
                </c:pt>
                <c:pt idx="3">
                  <c:v>9.8</c:v>
                </c:pt>
                <c:pt idx="4">
                  <c:v>9.4</c:v>
                </c:pt>
                <c:pt idx="5">
                  <c:v>9.6</c:v>
                </c:pt>
                <c:pt idx="6">
                  <c:v>9.4</c:v>
                </c:pt>
                <c:pt idx="7">
                  <c:v>9.3</c:v>
                </c:pt>
                <c:pt idx="8">
                  <c:v>8.9</c:v>
                </c:pt>
                <c:pt idx="9">
                  <c:v>9.1</c:v>
                </c:pt>
                <c:pt idx="10">
                  <c:v>10.6</c:v>
                </c:pt>
              </c:numCache>
            </c:numRef>
          </c:val>
        </c:ser>
        <c:ser>
          <c:idx val="3"/>
          <c:order val="3"/>
          <c:tx>
            <c:strRef>
              <c:f>label 3</c:f>
              <c:strCache>
                <c:ptCount val="1"/>
                <c:pt idx="0">
                  <c:v>РФ смертность</c:v>
                </c:pt>
              </c:strCache>
            </c:strRef>
          </c:tx>
          <c:spPr>
            <a:solidFill>
              <a:srgbClr val="ffffff"/>
            </a:solidFill>
            <a:ln w="12600">
              <a:solidFill>
                <a:srgbClr val="000000"/>
              </a:solidFill>
              <a:round/>
            </a:ln>
          </c:spPr>
          <c:invertIfNegative val="0"/>
          <c:dLbls>
            <c:numFmt formatCode="General" sourceLinked="0"/>
            <c:txPr>
              <a:bodyPr/>
              <a:lstStyle/>
              <a:p>
                <a:pPr>
                  <a:defRPr b="0" sz="824" spc="-1" strike="noStrike">
                    <a:solidFill>
                      <a:srgbClr val="000000"/>
                    </a:solidFill>
                    <a:latin typeface="Times New Roman"/>
                    <a:ea typeface="Times New Roman"/>
                  </a:defRPr>
                </a:pPr>
              </a:p>
            </c:txPr>
            <c:dLblPos val="inBase"/>
            <c:showLegendKey val="0"/>
            <c:showVal val="1"/>
            <c:showCatName val="0"/>
            <c:showSerName val="0"/>
            <c:showPercent val="0"/>
            <c:separator>; </c:separator>
            <c:showLeaderLines val="0"/>
          </c:dLbls>
          <c:cat>
            <c:strRef>
              <c:f>categories</c:f>
              <c:strCach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
                </c:pt>
                <c:pt idx="14">
                  <c:v/>
                </c:pt>
              </c:strCache>
            </c:strRef>
          </c:cat>
          <c:val>
            <c:numRef>
              <c:f>3</c:f>
              <c:numCache>
                <c:formatCode>General</c:formatCode>
                <c:ptCount val="15"/>
                <c:pt idx="0">
                  <c:v>14.1</c:v>
                </c:pt>
                <c:pt idx="1">
                  <c:v>14.2</c:v>
                </c:pt>
                <c:pt idx="2">
                  <c:v>13.5</c:v>
                </c:pt>
                <c:pt idx="3">
                  <c:v>13.3</c:v>
                </c:pt>
                <c:pt idx="4">
                  <c:v>13</c:v>
                </c:pt>
                <c:pt idx="5">
                  <c:v>13.1</c:v>
                </c:pt>
                <c:pt idx="6">
                  <c:v>12.9</c:v>
                </c:pt>
                <c:pt idx="7">
                  <c:v>12.9</c:v>
                </c:pt>
                <c:pt idx="8">
                  <c:v>12.5</c:v>
                </c:pt>
                <c:pt idx="9">
                  <c:v>12.3</c:v>
                </c:pt>
              </c:numCache>
            </c:numRef>
          </c:val>
        </c:ser>
        <c:gapWidth val="150"/>
        <c:overlap val="0"/>
        <c:axId val="25581253"/>
        <c:axId val="83305773"/>
      </c:barChart>
      <c:catAx>
        <c:axId val="25581253"/>
        <c:scaling>
          <c:orientation val="minMax"/>
        </c:scaling>
        <c:delete val="0"/>
        <c:axPos val="b"/>
        <c:numFmt formatCode="[$-419]dd/mm/yyyy" sourceLinked="1"/>
        <c:majorTickMark val="out"/>
        <c:minorTickMark val="none"/>
        <c:tickLblPos val="nextTo"/>
        <c:spPr>
          <a:ln w="3240">
            <a:solidFill>
              <a:srgbClr val="000000"/>
            </a:solidFill>
            <a:round/>
          </a:ln>
        </c:spPr>
        <c:txPr>
          <a:bodyPr/>
          <a:lstStyle/>
          <a:p>
            <a:pPr>
              <a:defRPr b="0" sz="999" spc="-1" strike="noStrike">
                <a:solidFill>
                  <a:srgbClr val="000000"/>
                </a:solidFill>
                <a:latin typeface="Times New Roman"/>
                <a:ea typeface="Times New Roman"/>
              </a:defRPr>
            </a:pPr>
          </a:p>
        </c:txPr>
        <c:crossAx val="83305773"/>
        <c:crosses val="autoZero"/>
        <c:auto val="1"/>
        <c:lblAlgn val="ctr"/>
        <c:lblOffset val="100"/>
        <c:noMultiLvlLbl val="0"/>
      </c:catAx>
      <c:valAx>
        <c:axId val="83305773"/>
        <c:scaling>
          <c:orientation val="minMax"/>
        </c:scaling>
        <c:delete val="1"/>
        <c:axPos val="l"/>
        <c:majorGridlines>
          <c:spPr>
            <a:ln w="3240">
              <a:solidFill>
                <a:srgbClr val="000000"/>
              </a:solidFill>
              <a:round/>
            </a:ln>
          </c:spPr>
        </c:majorGridlines>
        <c:numFmt formatCode="General" sourceLinked="0"/>
        <c:majorTickMark val="out"/>
        <c:minorTickMark val="none"/>
        <c:tickLblPos val="none"/>
        <c:spPr>
          <a:ln w="9360">
            <a:solidFill>
              <a:srgbClr val="878787"/>
            </a:solidFill>
            <a:round/>
          </a:ln>
        </c:spPr>
        <c:txPr>
          <a:bodyPr/>
          <a:lstStyle/>
          <a:p>
            <a:pPr>
              <a:defRPr b="1" sz="1673" spc="-1" strike="noStrike">
                <a:solidFill>
                  <a:srgbClr val="000000"/>
                </a:solidFill>
                <a:latin typeface="Calibri"/>
                <a:ea typeface="Calibri"/>
              </a:defRPr>
            </a:pPr>
          </a:p>
        </c:txPr>
        <c:crossAx val="25581253"/>
        <c:crossBetween val="between"/>
      </c:valAx>
      <c:spPr>
        <a:noFill/>
        <a:ln w="25200">
          <a:noFill/>
        </a:ln>
      </c:spPr>
    </c:plotArea>
    <c:legend>
      <c:legendPos val="b"/>
      <c:layout>
        <c:manualLayout>
          <c:xMode val="edge"/>
          <c:yMode val="edge"/>
          <c:x val="0.146125"/>
          <c:y val="0.933222222222222"/>
          <c:w val="0.793737108569286"/>
          <c:h val="0.0411156795199467"/>
        </c:manualLayout>
      </c:layout>
      <c:overlay val="0"/>
      <c:spPr>
        <a:noFill/>
        <a:ln w="3240">
          <a:solidFill>
            <a:srgbClr val="000000"/>
          </a:solidFill>
          <a:round/>
        </a:ln>
      </c:spPr>
      <c:txPr>
        <a:bodyPr/>
        <a:lstStyle/>
        <a:p>
          <a:pPr>
            <a:defRPr b="0" sz="918" spc="-1" strike="noStrike">
              <a:solidFill>
                <a:srgbClr val="000000"/>
              </a:solidFill>
              <a:latin typeface="Times New Roman"/>
              <a:ea typeface="Times New Roman"/>
            </a:defRPr>
          </a:pPr>
        </a:p>
      </c:txPr>
    </c:legend>
    <c:plotVisOnly val="1"/>
    <c:dispBlanksAs val="gap"/>
  </c:chart>
  <c:spPr>
    <a:noFill/>
    <a:ln w="3240">
      <a:solidFill>
        <a:srgbClr val="000000"/>
      </a:solidFill>
      <a:round/>
    </a:ln>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39"/>
          <c:y val="0.0382222222222222"/>
          <c:w val="0.957125"/>
          <c:h val="0.747222222222222"/>
        </c:manualLayout>
      </c:layout>
      <c:barChart>
        <c:barDir val="col"/>
        <c:grouping val="clustered"/>
        <c:varyColors val="0"/>
        <c:ser>
          <c:idx val="0"/>
          <c:order val="0"/>
          <c:tx>
            <c:strRef>
              <c:f>label 0</c:f>
              <c:strCache>
                <c:ptCount val="1"/>
                <c:pt idx="0">
                  <c:v>2017</c:v>
                </c:pt>
              </c:strCache>
            </c:strRef>
          </c:tx>
          <c:spPr>
            <a:solidFill>
              <a:srgbClr val="ffffff"/>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Усть-Джегутинский р-н</c:v>
                </c:pt>
                <c:pt idx="1">
                  <c:v>Прикубанский р-н</c:v>
                </c:pt>
                <c:pt idx="2">
                  <c:v>Малокарачаевский р-н</c:v>
                </c:pt>
                <c:pt idx="3">
                  <c:v>Хабезский р-н</c:v>
                </c:pt>
                <c:pt idx="4">
                  <c:v>Карачаевский р-н</c:v>
                </c:pt>
                <c:pt idx="5">
                  <c:v>Ногайский р-н</c:v>
                </c:pt>
                <c:pt idx="6">
                  <c:v>Абазинский р-н</c:v>
                </c:pt>
                <c:pt idx="7">
                  <c:v>Адыге-Хабльский р-н</c:v>
                </c:pt>
                <c:pt idx="8">
                  <c:v>г. Черкесск</c:v>
                </c:pt>
                <c:pt idx="9">
                  <c:v>Зеленчукский р-н</c:v>
                </c:pt>
                <c:pt idx="10">
                  <c:v>Урупский р-н</c:v>
                </c:pt>
              </c:strCache>
            </c:strRef>
          </c:cat>
          <c:val>
            <c:numRef>
              <c:f>0</c:f>
              <c:numCache>
                <c:formatCode>General</c:formatCode>
                <c:ptCount val="11"/>
                <c:pt idx="0">
                  <c:v>6.4</c:v>
                </c:pt>
                <c:pt idx="1">
                  <c:v>6.5</c:v>
                </c:pt>
                <c:pt idx="2">
                  <c:v>3.5</c:v>
                </c:pt>
                <c:pt idx="3">
                  <c:v>4.4</c:v>
                </c:pt>
                <c:pt idx="4">
                  <c:v>3.4</c:v>
                </c:pt>
                <c:pt idx="5">
                  <c:v>2</c:v>
                </c:pt>
                <c:pt idx="6">
                  <c:v>4.9</c:v>
                </c:pt>
                <c:pt idx="7">
                  <c:v>1.7</c:v>
                </c:pt>
                <c:pt idx="8">
                  <c:v>1.9</c:v>
                </c:pt>
                <c:pt idx="9">
                  <c:v>-1.5</c:v>
                </c:pt>
                <c:pt idx="10">
                  <c:v>2.9</c:v>
                </c:pt>
              </c:numCache>
            </c:numRef>
          </c:val>
        </c:ser>
        <c:ser>
          <c:idx val="1"/>
          <c:order val="1"/>
          <c:tx>
            <c:strRef>
              <c:f>label 1</c:f>
              <c:strCache>
                <c:ptCount val="1"/>
                <c:pt idx="0">
                  <c:v>2018</c:v>
                </c:pt>
              </c:strCache>
            </c:strRef>
          </c:tx>
          <c:spPr>
            <a:solidFill>
              <a:srgbClr val="000000"/>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Усть-Джегутинский р-н</c:v>
                </c:pt>
                <c:pt idx="1">
                  <c:v>Прикубанский р-н</c:v>
                </c:pt>
                <c:pt idx="2">
                  <c:v>Малокарачаевский р-н</c:v>
                </c:pt>
                <c:pt idx="3">
                  <c:v>Хабезский р-н</c:v>
                </c:pt>
                <c:pt idx="4">
                  <c:v>Карачаевский р-н</c:v>
                </c:pt>
                <c:pt idx="5">
                  <c:v>Ногайский р-н</c:v>
                </c:pt>
                <c:pt idx="6">
                  <c:v>Абазинский р-н</c:v>
                </c:pt>
                <c:pt idx="7">
                  <c:v>Адыге-Хабльский р-н</c:v>
                </c:pt>
                <c:pt idx="8">
                  <c:v>г. Черкесск</c:v>
                </c:pt>
                <c:pt idx="9">
                  <c:v>Зеленчукский р-н</c:v>
                </c:pt>
                <c:pt idx="10">
                  <c:v>Урупский р-н</c:v>
                </c:pt>
              </c:strCache>
            </c:strRef>
          </c:cat>
          <c:val>
            <c:numRef>
              <c:f>1</c:f>
              <c:numCache>
                <c:formatCode>General</c:formatCode>
                <c:ptCount val="11"/>
                <c:pt idx="0">
                  <c:v>5.4</c:v>
                </c:pt>
                <c:pt idx="1">
                  <c:v>4.7</c:v>
                </c:pt>
                <c:pt idx="2">
                  <c:v>1</c:v>
                </c:pt>
                <c:pt idx="3">
                  <c:v>0.8</c:v>
                </c:pt>
                <c:pt idx="4">
                  <c:v>3.2</c:v>
                </c:pt>
                <c:pt idx="5">
                  <c:v>3.5</c:v>
                </c:pt>
                <c:pt idx="6">
                  <c:v>2.5</c:v>
                </c:pt>
                <c:pt idx="7">
                  <c:v>3.1</c:v>
                </c:pt>
                <c:pt idx="8">
                  <c:v>3</c:v>
                </c:pt>
                <c:pt idx="9">
                  <c:v>-0.3</c:v>
                </c:pt>
                <c:pt idx="10">
                  <c:v>-3.6</c:v>
                </c:pt>
              </c:numCache>
            </c:numRef>
          </c:val>
        </c:ser>
        <c:ser>
          <c:idx val="2"/>
          <c:order val="2"/>
          <c:tx>
            <c:strRef>
              <c:f>label 2</c:f>
              <c:strCache>
                <c:ptCount val="1"/>
                <c:pt idx="0">
                  <c:v>2019</c:v>
                </c:pt>
              </c:strCache>
            </c:strRef>
          </c:tx>
          <c:spPr>
            <a:solidFill>
              <a:srgbClr val="d9d9d9"/>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Усть-Джегутинский р-н</c:v>
                </c:pt>
                <c:pt idx="1">
                  <c:v>Прикубанский р-н</c:v>
                </c:pt>
                <c:pt idx="2">
                  <c:v>Малокарачаевский р-н</c:v>
                </c:pt>
                <c:pt idx="3">
                  <c:v>Хабезский р-н</c:v>
                </c:pt>
                <c:pt idx="4">
                  <c:v>Карачаевский р-н</c:v>
                </c:pt>
                <c:pt idx="5">
                  <c:v>Ногайский р-н</c:v>
                </c:pt>
                <c:pt idx="6">
                  <c:v>Абазинский р-н</c:v>
                </c:pt>
                <c:pt idx="7">
                  <c:v>Адыге-Хабльский р-н</c:v>
                </c:pt>
                <c:pt idx="8">
                  <c:v>г. Черкесск</c:v>
                </c:pt>
                <c:pt idx="9">
                  <c:v>Зеленчукский р-н</c:v>
                </c:pt>
                <c:pt idx="10">
                  <c:v>Урупский р-н</c:v>
                </c:pt>
              </c:strCache>
            </c:strRef>
          </c:cat>
          <c:val>
            <c:numRef>
              <c:f>2</c:f>
              <c:numCache>
                <c:formatCode>General</c:formatCode>
                <c:ptCount val="11"/>
                <c:pt idx="0">
                  <c:v>5.1</c:v>
                </c:pt>
                <c:pt idx="1">
                  <c:v>4.6</c:v>
                </c:pt>
                <c:pt idx="2">
                  <c:v>-0.5</c:v>
                </c:pt>
                <c:pt idx="3">
                  <c:v>4</c:v>
                </c:pt>
                <c:pt idx="4">
                  <c:v>2.2</c:v>
                </c:pt>
                <c:pt idx="5">
                  <c:v>2.3</c:v>
                </c:pt>
                <c:pt idx="6">
                  <c:v>0</c:v>
                </c:pt>
                <c:pt idx="7">
                  <c:v>4.1</c:v>
                </c:pt>
                <c:pt idx="8">
                  <c:v>1.5</c:v>
                </c:pt>
                <c:pt idx="9">
                  <c:v>0.1</c:v>
                </c:pt>
                <c:pt idx="10">
                  <c:v>-5.5</c:v>
                </c:pt>
              </c:numCache>
            </c:numRef>
          </c:val>
        </c:ser>
        <c:ser>
          <c:idx val="3"/>
          <c:order val="3"/>
          <c:tx>
            <c:strRef>
              <c:f>label 3</c:f>
              <c:strCache>
                <c:ptCount val="1"/>
                <c:pt idx="0">
                  <c:v>2020</c:v>
                </c:pt>
              </c:strCache>
            </c:strRef>
          </c:tx>
          <c:spPr>
            <a:gradFill>
              <a:gsLst>
                <a:gs pos="0">
                  <a:srgbClr val="404040"/>
                </a:gs>
                <a:gs pos="100000">
                  <a:srgbClr val="c1d1ec"/>
                </a:gs>
              </a:gsLst>
              <a:lin ang="5400000"/>
            </a:gra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Усть-Джегутинский р-н</c:v>
                </c:pt>
                <c:pt idx="1">
                  <c:v>Прикубанский р-н</c:v>
                </c:pt>
                <c:pt idx="2">
                  <c:v>Малокарачаевский р-н</c:v>
                </c:pt>
                <c:pt idx="3">
                  <c:v>Хабезский р-н</c:v>
                </c:pt>
                <c:pt idx="4">
                  <c:v>Карачаевский р-н</c:v>
                </c:pt>
                <c:pt idx="5">
                  <c:v>Ногайский р-н</c:v>
                </c:pt>
                <c:pt idx="6">
                  <c:v>Абазинский р-н</c:v>
                </c:pt>
                <c:pt idx="7">
                  <c:v>Адыге-Хабльский р-н</c:v>
                </c:pt>
                <c:pt idx="8">
                  <c:v>г. Черкесск</c:v>
                </c:pt>
                <c:pt idx="9">
                  <c:v>Зеленчукский р-н</c:v>
                </c:pt>
                <c:pt idx="10">
                  <c:v>Урупский р-н</c:v>
                </c:pt>
              </c:strCache>
            </c:strRef>
          </c:cat>
          <c:val>
            <c:numRef>
              <c:f>3</c:f>
              <c:numCache>
                <c:formatCode>General</c:formatCode>
                <c:ptCount val="11"/>
                <c:pt idx="0">
                  <c:v>5.7</c:v>
                </c:pt>
                <c:pt idx="1">
                  <c:v>4.4</c:v>
                </c:pt>
                <c:pt idx="2">
                  <c:v>0.9</c:v>
                </c:pt>
                <c:pt idx="3">
                  <c:v>2.6</c:v>
                </c:pt>
                <c:pt idx="4">
                  <c:v>2.9</c:v>
                </c:pt>
                <c:pt idx="5">
                  <c:v>0.9</c:v>
                </c:pt>
                <c:pt idx="6">
                  <c:v>2</c:v>
                </c:pt>
                <c:pt idx="7">
                  <c:v>1.8</c:v>
                </c:pt>
                <c:pt idx="8">
                  <c:v>1.5</c:v>
                </c:pt>
                <c:pt idx="9">
                  <c:v>-0.3</c:v>
                </c:pt>
                <c:pt idx="10">
                  <c:v>-2.5</c:v>
                </c:pt>
              </c:numCache>
            </c:numRef>
          </c:val>
        </c:ser>
        <c:ser>
          <c:idx val="4"/>
          <c:order val="4"/>
          <c:tx>
            <c:strRef>
              <c:f>label 4</c:f>
              <c:strCache>
                <c:ptCount val="1"/>
                <c:pt idx="0">
                  <c:v>2021</c:v>
                </c:pt>
              </c:strCache>
            </c:strRef>
          </c:tx>
          <c:spPr>
            <a:gradFill>
              <a:gsLst>
                <a:gs pos="0">
                  <a:srgbClr val="404040"/>
                </a:gs>
                <a:gs pos="100000">
                  <a:srgbClr val="c1d1ec"/>
                </a:gs>
              </a:gsLst>
              <a:lin ang="5400000"/>
            </a:gra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Усть-Джегутинский р-н</c:v>
                </c:pt>
                <c:pt idx="1">
                  <c:v>Прикубанский р-н</c:v>
                </c:pt>
                <c:pt idx="2">
                  <c:v>Малокарачаевский р-н</c:v>
                </c:pt>
                <c:pt idx="3">
                  <c:v>Хабезский р-н</c:v>
                </c:pt>
                <c:pt idx="4">
                  <c:v>Карачаевский р-н</c:v>
                </c:pt>
                <c:pt idx="5">
                  <c:v>Ногайский р-н</c:v>
                </c:pt>
                <c:pt idx="6">
                  <c:v>Абазинский р-н</c:v>
                </c:pt>
                <c:pt idx="7">
                  <c:v>Адыге-Хабльский р-н</c:v>
                </c:pt>
                <c:pt idx="8">
                  <c:v>г. Черкесск</c:v>
                </c:pt>
                <c:pt idx="9">
                  <c:v>Зеленчукский р-н</c:v>
                </c:pt>
                <c:pt idx="10">
                  <c:v>Урупский р-н</c:v>
                </c:pt>
              </c:strCache>
            </c:strRef>
          </c:cat>
          <c:val>
            <c:numRef>
              <c:f>4</c:f>
              <c:numCache>
                <c:formatCode>General</c:formatCode>
                <c:ptCount val="11"/>
                <c:pt idx="0">
                  <c:v>4.6</c:v>
                </c:pt>
                <c:pt idx="1">
                  <c:v>3.8</c:v>
                </c:pt>
                <c:pt idx="2">
                  <c:v>0.3</c:v>
                </c:pt>
                <c:pt idx="3">
                  <c:v>-0.6</c:v>
                </c:pt>
                <c:pt idx="4">
                  <c:v>1.2</c:v>
                </c:pt>
                <c:pt idx="5">
                  <c:v>-1</c:v>
                </c:pt>
                <c:pt idx="6">
                  <c:v>0.1</c:v>
                </c:pt>
                <c:pt idx="7">
                  <c:v>-0.9</c:v>
                </c:pt>
                <c:pt idx="8">
                  <c:v>0</c:v>
                </c:pt>
                <c:pt idx="9">
                  <c:v>-1.6</c:v>
                </c:pt>
                <c:pt idx="10">
                  <c:v>-5.1</c:v>
                </c:pt>
              </c:numCache>
            </c:numRef>
          </c:val>
        </c:ser>
        <c:ser>
          <c:idx val="5"/>
          <c:order val="5"/>
          <c:tx>
            <c:strRef>
              <c:f>label 5</c:f>
              <c:strCache>
                <c:ptCount val="1"/>
                <c:pt idx="0">
                  <c:v>2022</c:v>
                </c:pt>
              </c:strCache>
            </c:strRef>
          </c:tx>
          <c:spPr>
            <a:solidFill>
              <a:srgbClr val="a6a6a6"/>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Усть-Джегутинский р-н</c:v>
                </c:pt>
                <c:pt idx="1">
                  <c:v>Прикубанский р-н</c:v>
                </c:pt>
                <c:pt idx="2">
                  <c:v>Малокарачаевский р-н</c:v>
                </c:pt>
                <c:pt idx="3">
                  <c:v>Хабезский р-н</c:v>
                </c:pt>
                <c:pt idx="4">
                  <c:v>Карачаевский р-н</c:v>
                </c:pt>
                <c:pt idx="5">
                  <c:v>Ногайский р-н</c:v>
                </c:pt>
                <c:pt idx="6">
                  <c:v>Абазинский р-н</c:v>
                </c:pt>
                <c:pt idx="7">
                  <c:v>Адыге-Хабльский р-н</c:v>
                </c:pt>
                <c:pt idx="8">
                  <c:v>г. Черкесск</c:v>
                </c:pt>
                <c:pt idx="9">
                  <c:v>Зеленчукский р-н</c:v>
                </c:pt>
                <c:pt idx="10">
                  <c:v>Урупский р-н</c:v>
                </c:pt>
              </c:strCache>
            </c:strRef>
          </c:cat>
          <c:val>
            <c:numRef>
              <c:f>5</c:f>
              <c:numCache>
                <c:formatCode>General</c:formatCode>
                <c:ptCount val="11"/>
                <c:pt idx="0">
                  <c:v>2.9</c:v>
                </c:pt>
                <c:pt idx="1">
                  <c:v>2.2</c:v>
                </c:pt>
                <c:pt idx="2">
                  <c:v>-2</c:v>
                </c:pt>
                <c:pt idx="3">
                  <c:v>0.5</c:v>
                </c:pt>
                <c:pt idx="4">
                  <c:v>1.1</c:v>
                </c:pt>
                <c:pt idx="5">
                  <c:v>-1.4</c:v>
                </c:pt>
                <c:pt idx="6">
                  <c:v>-0.1</c:v>
                </c:pt>
                <c:pt idx="7">
                  <c:v>-0.9</c:v>
                </c:pt>
                <c:pt idx="8">
                  <c:v>0</c:v>
                </c:pt>
                <c:pt idx="9">
                  <c:v>-1.6</c:v>
                </c:pt>
                <c:pt idx="10">
                  <c:v>-4.7</c:v>
                </c:pt>
              </c:numCache>
            </c:numRef>
          </c:val>
        </c:ser>
        <c:ser>
          <c:idx val="6"/>
          <c:order val="6"/>
          <c:tx>
            <c:strRef>
              <c:f>label 6</c:f>
              <c:strCache>
                <c:ptCount val="1"/>
                <c:pt idx="0">
                  <c:v>2023</c:v>
                </c:pt>
              </c:strCache>
            </c:strRef>
          </c:tx>
          <c:spPr>
            <a:solidFill>
              <a:srgbClr val="808080"/>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Усть-Джегутинский р-н</c:v>
                </c:pt>
                <c:pt idx="1">
                  <c:v>Прикубанский р-н</c:v>
                </c:pt>
                <c:pt idx="2">
                  <c:v>Малокарачаевский р-н</c:v>
                </c:pt>
                <c:pt idx="3">
                  <c:v>Хабезский р-н</c:v>
                </c:pt>
                <c:pt idx="4">
                  <c:v>Карачаевский р-н</c:v>
                </c:pt>
                <c:pt idx="5">
                  <c:v>Ногайский р-н</c:v>
                </c:pt>
                <c:pt idx="6">
                  <c:v>Абазинский р-н</c:v>
                </c:pt>
                <c:pt idx="7">
                  <c:v>Адыге-Хабльский р-н</c:v>
                </c:pt>
                <c:pt idx="8">
                  <c:v>г. Черкесск</c:v>
                </c:pt>
                <c:pt idx="9">
                  <c:v>Зеленчукский р-н</c:v>
                </c:pt>
                <c:pt idx="10">
                  <c:v>Урупский р-н</c:v>
                </c:pt>
              </c:strCache>
            </c:strRef>
          </c:cat>
          <c:val>
            <c:numRef>
              <c:f>6</c:f>
              <c:numCache>
                <c:formatCode>General</c:formatCode>
                <c:ptCount val="11"/>
                <c:pt idx="0">
                  <c:v>4.8</c:v>
                </c:pt>
                <c:pt idx="1">
                  <c:v>4.3</c:v>
                </c:pt>
                <c:pt idx="2">
                  <c:v>0.8</c:v>
                </c:pt>
                <c:pt idx="3">
                  <c:v>1</c:v>
                </c:pt>
                <c:pt idx="4">
                  <c:v>2.9</c:v>
                </c:pt>
                <c:pt idx="5">
                  <c:v>-0.7</c:v>
                </c:pt>
                <c:pt idx="6">
                  <c:v>0.5</c:v>
                </c:pt>
                <c:pt idx="7">
                  <c:v>0</c:v>
                </c:pt>
                <c:pt idx="8">
                  <c:v>0.9</c:v>
                </c:pt>
                <c:pt idx="9">
                  <c:v>-1.2</c:v>
                </c:pt>
                <c:pt idx="10">
                  <c:v>-5</c:v>
                </c:pt>
              </c:numCache>
            </c:numRef>
          </c:val>
        </c:ser>
        <c:gapWidth val="150"/>
        <c:overlap val="0"/>
        <c:axId val="72020229"/>
        <c:axId val="27619133"/>
      </c:barChart>
      <c:catAx>
        <c:axId val="72020229"/>
        <c:scaling>
          <c:orientation val="minMax"/>
        </c:scaling>
        <c:delete val="0"/>
        <c:axPos val="b"/>
        <c:numFmt formatCode="[$-419]dd/mm/yyyy" sourceLinked="1"/>
        <c:majorTickMark val="out"/>
        <c:minorTickMark val="none"/>
        <c:tickLblPos val="nextTo"/>
        <c:spPr>
          <a:ln w="3240">
            <a:solidFill>
              <a:srgbClr val="000000"/>
            </a:solidFill>
            <a:round/>
          </a:ln>
        </c:spPr>
        <c:txPr>
          <a:bodyPr rot="-5400000"/>
          <a:lstStyle/>
          <a:p>
            <a:pPr>
              <a:defRPr b="0" sz="924" spc="-1" strike="noStrike">
                <a:solidFill>
                  <a:srgbClr val="000000"/>
                </a:solidFill>
                <a:latin typeface="Times New Roman"/>
                <a:ea typeface="Times New Roman"/>
              </a:defRPr>
            </a:pPr>
          </a:p>
        </c:txPr>
        <c:crossAx val="27619133"/>
        <c:crosses val="autoZero"/>
        <c:auto val="1"/>
        <c:lblAlgn val="ctr"/>
        <c:lblOffset val="100"/>
        <c:noMultiLvlLbl val="0"/>
      </c:catAx>
      <c:valAx>
        <c:axId val="27619133"/>
        <c:scaling>
          <c:orientation val="minMax"/>
          <c:max val="8"/>
          <c:min val="-6"/>
        </c:scaling>
        <c:delete val="0"/>
        <c:axPos val="l"/>
        <c:numFmt formatCode="General" sourceLinked="0"/>
        <c:majorTickMark val="out"/>
        <c:minorTickMark val="none"/>
        <c:tickLblPos val="nextTo"/>
        <c:spPr>
          <a:ln w="3240">
            <a:solidFill>
              <a:srgbClr val="000000"/>
            </a:solidFill>
            <a:round/>
          </a:ln>
        </c:spPr>
        <c:txPr>
          <a:bodyPr/>
          <a:lstStyle/>
          <a:p>
            <a:pPr>
              <a:defRPr b="0" sz="949" spc="-1" strike="noStrike">
                <a:solidFill>
                  <a:srgbClr val="000000"/>
                </a:solidFill>
                <a:latin typeface="Calibri"/>
                <a:ea typeface="Calibri"/>
              </a:defRPr>
            </a:pPr>
          </a:p>
        </c:txPr>
        <c:crossAx val="72020229"/>
        <c:crosses val="autoZero"/>
        <c:crossBetween val="between"/>
      </c:valAx>
      <c:spPr>
        <a:pattFill prst="ltHorz">
          <a:fgClr>
            <a:srgbClr val="c0c0c0"/>
          </a:fgClr>
          <a:bgClr>
            <a:srgbClr val="ffffff"/>
          </a:bgClr>
        </a:pattFill>
        <a:ln w="12600">
          <a:solidFill>
            <a:srgbClr val="808080"/>
          </a:solidFill>
          <a:round/>
        </a:ln>
      </c:spPr>
    </c:plotArea>
    <c:legend>
      <c:legendPos val="b"/>
      <c:overlay val="0"/>
      <c:spPr>
        <a:noFill/>
        <a:ln w="3240">
          <a:solidFill>
            <a:srgbClr val="000000"/>
          </a:solidFill>
          <a:round/>
        </a:ln>
      </c:spPr>
      <c:txPr>
        <a:bodyPr/>
        <a:lstStyle/>
        <a:p>
          <a:pPr>
            <a:defRPr b="0" sz="849" spc="-1" strike="noStrike">
              <a:solidFill>
                <a:srgbClr val="000000"/>
              </a:solidFill>
              <a:latin typeface="Times New Roman"/>
              <a:ea typeface="Times New Roman"/>
            </a:defRPr>
          </a:pPr>
        </a:p>
      </c:txPr>
    </c:legend>
    <c:plotVisOnly val="1"/>
    <c:dispBlanksAs val="gap"/>
  </c:chart>
  <c:spPr>
    <a:noFill/>
    <a:ln w="3240">
      <a:solidFill>
        <a:srgbClr val="000000"/>
      </a:solidFill>
      <a:round/>
    </a:ln>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188375"/>
          <c:y val="0.0196666666666667"/>
          <c:w val="0.7845"/>
          <c:h val="0.856888888888889"/>
        </c:manualLayout>
      </c:layout>
      <c:barChart>
        <c:barDir val="bar"/>
        <c:grouping val="clustered"/>
        <c:varyColors val="0"/>
        <c:ser>
          <c:idx val="0"/>
          <c:order val="0"/>
          <c:tx>
            <c:strRef>
              <c:f>label 0</c:f>
              <c:strCache>
                <c:ptCount val="1"/>
                <c:pt idx="0">
                  <c:v>2017</c:v>
                </c:pt>
              </c:strCache>
            </c:strRef>
          </c:tx>
          <c:spPr>
            <a:pattFill prst="openDmnd">
              <a:fgClr>
                <a:srgbClr val="333333"/>
              </a:fgClr>
              <a:bgClr>
                <a:srgbClr val="ffffff"/>
              </a:bgClr>
            </a:patt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 район</c:v>
                </c:pt>
                <c:pt idx="10">
                  <c:v>Ногайский район</c:v>
                </c:pt>
              </c:strCache>
            </c:strRef>
          </c:cat>
          <c:val>
            <c:numRef>
              <c:f>0</c:f>
              <c:numCache>
                <c:formatCode>General</c:formatCode>
                <c:ptCount val="11"/>
                <c:pt idx="0">
                  <c:v>13.6</c:v>
                </c:pt>
                <c:pt idx="1">
                  <c:v>13.6</c:v>
                </c:pt>
                <c:pt idx="2">
                  <c:v>14.6</c:v>
                </c:pt>
                <c:pt idx="3">
                  <c:v>13.7</c:v>
                </c:pt>
                <c:pt idx="4">
                  <c:v>13.7</c:v>
                </c:pt>
                <c:pt idx="5">
                  <c:v>18</c:v>
                </c:pt>
                <c:pt idx="6">
                  <c:v>8.6</c:v>
                </c:pt>
                <c:pt idx="7">
                  <c:v>16.6</c:v>
                </c:pt>
                <c:pt idx="8">
                  <c:v>13.9</c:v>
                </c:pt>
                <c:pt idx="9">
                  <c:v>14.9</c:v>
                </c:pt>
                <c:pt idx="10">
                  <c:v>13.9</c:v>
                </c:pt>
              </c:numCache>
            </c:numRef>
          </c:val>
        </c:ser>
        <c:ser>
          <c:idx val="1"/>
          <c:order val="1"/>
          <c:tx>
            <c:strRef>
              <c:f>label 1</c:f>
              <c:strCache>
                <c:ptCount val="1"/>
                <c:pt idx="0">
                  <c:v>2018</c:v>
                </c:pt>
              </c:strCache>
            </c:strRef>
          </c:tx>
          <c:spPr>
            <a:solidFill>
              <a:srgbClr val="ffffff"/>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 район</c:v>
                </c:pt>
                <c:pt idx="10">
                  <c:v>Ногайский район</c:v>
                </c:pt>
              </c:strCache>
            </c:strRef>
          </c:cat>
          <c:val>
            <c:numRef>
              <c:f>1</c:f>
              <c:numCache>
                <c:formatCode>General</c:formatCode>
                <c:ptCount val="11"/>
                <c:pt idx="0">
                  <c:v>11.7</c:v>
                </c:pt>
                <c:pt idx="1">
                  <c:v>10.6</c:v>
                </c:pt>
                <c:pt idx="2">
                  <c:v>12.5</c:v>
                </c:pt>
                <c:pt idx="3">
                  <c:v>12.7</c:v>
                </c:pt>
                <c:pt idx="4">
                  <c:v>11.6</c:v>
                </c:pt>
                <c:pt idx="5">
                  <c:v>15.7</c:v>
                </c:pt>
                <c:pt idx="6">
                  <c:v>7.7</c:v>
                </c:pt>
                <c:pt idx="7">
                  <c:v>15.6</c:v>
                </c:pt>
                <c:pt idx="8">
                  <c:v>12.5</c:v>
                </c:pt>
                <c:pt idx="9">
                  <c:v>12.8</c:v>
                </c:pt>
                <c:pt idx="10">
                  <c:v>12.5</c:v>
                </c:pt>
              </c:numCache>
            </c:numRef>
          </c:val>
        </c:ser>
        <c:ser>
          <c:idx val="2"/>
          <c:order val="2"/>
          <c:tx>
            <c:strRef>
              <c:f>label 2</c:f>
              <c:strCache>
                <c:ptCount val="1"/>
                <c:pt idx="0">
                  <c:v>2019</c:v>
                </c:pt>
              </c:strCache>
            </c:strRef>
          </c:tx>
          <c:spPr>
            <a:pattFill prst="openDmnd">
              <a:fgClr>
                <a:srgbClr val="808080"/>
              </a:fgClr>
              <a:bgClr>
                <a:srgbClr val="ffffff"/>
              </a:bgClr>
            </a:patt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 район</c:v>
                </c:pt>
                <c:pt idx="10">
                  <c:v>Ногайский район</c:v>
                </c:pt>
              </c:strCache>
            </c:strRef>
          </c:cat>
          <c:val>
            <c:numRef>
              <c:f>2</c:f>
              <c:numCache>
                <c:formatCode>General</c:formatCode>
                <c:ptCount val="11"/>
                <c:pt idx="0">
                  <c:v>12.5</c:v>
                </c:pt>
                <c:pt idx="1">
                  <c:v>12.3</c:v>
                </c:pt>
                <c:pt idx="2">
                  <c:v>11.9</c:v>
                </c:pt>
                <c:pt idx="3">
                  <c:v>12.7</c:v>
                </c:pt>
                <c:pt idx="4">
                  <c:v>9</c:v>
                </c:pt>
                <c:pt idx="5">
                  <c:v>14.2</c:v>
                </c:pt>
                <c:pt idx="6">
                  <c:v>7.3</c:v>
                </c:pt>
                <c:pt idx="7">
                  <c:v>14.7</c:v>
                </c:pt>
                <c:pt idx="8">
                  <c:v>11.7</c:v>
                </c:pt>
                <c:pt idx="9">
                  <c:v>11</c:v>
                </c:pt>
                <c:pt idx="10">
                  <c:v>12.7</c:v>
                </c:pt>
              </c:numCache>
            </c:numRef>
          </c:val>
        </c:ser>
        <c:ser>
          <c:idx val="3"/>
          <c:order val="3"/>
          <c:tx>
            <c:strRef>
              <c:f>label 3</c:f>
              <c:strCache>
                <c:ptCount val="1"/>
                <c:pt idx="0">
                  <c:v>2020</c:v>
                </c:pt>
              </c:strCache>
            </c:strRef>
          </c:tx>
          <c:spPr>
            <a:pattFill prst="ltHorz">
              <a:fgClr>
                <a:srgbClr val="333333"/>
              </a:fgClr>
              <a:bgClr>
                <a:srgbClr val="ffffff"/>
              </a:bgClr>
            </a:patt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 район</c:v>
                </c:pt>
                <c:pt idx="10">
                  <c:v>Ногайский район</c:v>
                </c:pt>
              </c:strCache>
            </c:strRef>
          </c:cat>
          <c:val>
            <c:numRef>
              <c:f>3</c:f>
              <c:numCache>
                <c:formatCode>General</c:formatCode>
                <c:ptCount val="11"/>
                <c:pt idx="0">
                  <c:v>13.8</c:v>
                </c:pt>
                <c:pt idx="1">
                  <c:v>9.5</c:v>
                </c:pt>
                <c:pt idx="2">
                  <c:v>12.4</c:v>
                </c:pt>
                <c:pt idx="3">
                  <c:v>12.6</c:v>
                </c:pt>
                <c:pt idx="4">
                  <c:v>7.5</c:v>
                </c:pt>
                <c:pt idx="5">
                  <c:v>14.7</c:v>
                </c:pt>
                <c:pt idx="6">
                  <c:v>6.2</c:v>
                </c:pt>
                <c:pt idx="7">
                  <c:v>13.8</c:v>
                </c:pt>
                <c:pt idx="8">
                  <c:v>12.3</c:v>
                </c:pt>
                <c:pt idx="9">
                  <c:v>9.2</c:v>
                </c:pt>
                <c:pt idx="10">
                  <c:v>12.4</c:v>
                </c:pt>
              </c:numCache>
            </c:numRef>
          </c:val>
        </c:ser>
        <c:ser>
          <c:idx val="4"/>
          <c:order val="4"/>
          <c:tx>
            <c:strRef>
              <c:f>label 4</c:f>
              <c:strCache>
                <c:ptCount val="1"/>
                <c:pt idx="0">
                  <c:v>2021</c:v>
                </c:pt>
              </c:strCache>
            </c:strRef>
          </c:tx>
          <c:spPr>
            <a:solidFill>
              <a:srgbClr val="969696"/>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 район</c:v>
                </c:pt>
                <c:pt idx="10">
                  <c:v>Ногайский район</c:v>
                </c:pt>
              </c:strCache>
            </c:strRef>
          </c:cat>
          <c:val>
            <c:numRef>
              <c:f>4</c:f>
              <c:numCache>
                <c:formatCode>General</c:formatCode>
                <c:ptCount val="11"/>
                <c:pt idx="0">
                  <c:v>11.2</c:v>
                </c:pt>
                <c:pt idx="1">
                  <c:v>9</c:v>
                </c:pt>
                <c:pt idx="2">
                  <c:v>11.2</c:v>
                </c:pt>
                <c:pt idx="3">
                  <c:v>12</c:v>
                </c:pt>
                <c:pt idx="4">
                  <c:v>9.8</c:v>
                </c:pt>
                <c:pt idx="5">
                  <c:v>14.3</c:v>
                </c:pt>
                <c:pt idx="6">
                  <c:v>5.4</c:v>
                </c:pt>
                <c:pt idx="7">
                  <c:v>10.6</c:v>
                </c:pt>
                <c:pt idx="8">
                  <c:v>9.9</c:v>
                </c:pt>
                <c:pt idx="9">
                  <c:v>9.8</c:v>
                </c:pt>
                <c:pt idx="10">
                  <c:v>11.6</c:v>
                </c:pt>
              </c:numCache>
            </c:numRef>
          </c:val>
        </c:ser>
        <c:ser>
          <c:idx val="5"/>
          <c:order val="5"/>
          <c:tx>
            <c:strRef>
              <c:f>label 5</c:f>
              <c:strCache>
                <c:ptCount val="1"/>
                <c:pt idx="0">
                  <c:v>2022</c:v>
                </c:pt>
              </c:strCache>
            </c:strRef>
          </c:tx>
          <c:spPr>
            <a:pattFill prst="ltVert">
              <a:fgClr>
                <a:srgbClr val="000000"/>
              </a:fgClr>
              <a:bgClr>
                <a:srgbClr val="ffffff"/>
              </a:bgClr>
            </a:patt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 район</c:v>
                </c:pt>
                <c:pt idx="10">
                  <c:v>Ногайский район</c:v>
                </c:pt>
              </c:strCache>
            </c:strRef>
          </c:cat>
          <c:val>
            <c:numRef>
              <c:f>5</c:f>
              <c:numCache>
                <c:formatCode>General</c:formatCode>
                <c:ptCount val="11"/>
                <c:pt idx="0">
                  <c:v>11.2</c:v>
                </c:pt>
                <c:pt idx="1">
                  <c:v>9</c:v>
                </c:pt>
                <c:pt idx="2">
                  <c:v>11.2</c:v>
                </c:pt>
                <c:pt idx="3">
                  <c:v>12</c:v>
                </c:pt>
                <c:pt idx="4">
                  <c:v>9.8</c:v>
                </c:pt>
                <c:pt idx="5">
                  <c:v>14.3</c:v>
                </c:pt>
                <c:pt idx="6">
                  <c:v>5.4</c:v>
                </c:pt>
                <c:pt idx="7">
                  <c:v>10.6</c:v>
                </c:pt>
                <c:pt idx="8">
                  <c:v>9.9</c:v>
                </c:pt>
                <c:pt idx="9">
                  <c:v>9.8</c:v>
                </c:pt>
                <c:pt idx="10">
                  <c:v>11.6</c:v>
                </c:pt>
              </c:numCache>
            </c:numRef>
          </c:val>
        </c:ser>
        <c:ser>
          <c:idx val="6"/>
          <c:order val="6"/>
          <c:tx>
            <c:strRef>
              <c:f>label 6</c:f>
              <c:strCache>
                <c:ptCount val="1"/>
                <c:pt idx="0">
                  <c:v>2023</c:v>
                </c:pt>
              </c:strCache>
            </c:strRef>
          </c:tx>
          <c:spPr>
            <a:solidFill>
              <a:srgbClr val="000000"/>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 район</c:v>
                </c:pt>
                <c:pt idx="10">
                  <c:v>Ногайский район</c:v>
                </c:pt>
              </c:strCache>
            </c:strRef>
          </c:cat>
          <c:val>
            <c:numRef>
              <c:f>6</c:f>
              <c:numCache>
                <c:formatCode>General</c:formatCode>
                <c:ptCount val="11"/>
                <c:pt idx="0">
                  <c:v>10.9</c:v>
                </c:pt>
                <c:pt idx="1">
                  <c:v>9.1</c:v>
                </c:pt>
                <c:pt idx="2">
                  <c:v>8.6</c:v>
                </c:pt>
                <c:pt idx="3">
                  <c:v>9.1</c:v>
                </c:pt>
                <c:pt idx="4">
                  <c:v>7.5</c:v>
                </c:pt>
                <c:pt idx="5">
                  <c:v>12.4</c:v>
                </c:pt>
                <c:pt idx="6">
                  <c:v>3.6</c:v>
                </c:pt>
                <c:pt idx="7">
                  <c:v>13.2</c:v>
                </c:pt>
                <c:pt idx="8">
                  <c:v>9</c:v>
                </c:pt>
                <c:pt idx="9">
                  <c:v>7.9</c:v>
                </c:pt>
                <c:pt idx="10">
                  <c:v>11.6</c:v>
                </c:pt>
              </c:numCache>
            </c:numRef>
          </c:val>
        </c:ser>
        <c:gapWidth val="150"/>
        <c:overlap val="0"/>
        <c:axId val="47129839"/>
        <c:axId val="30486657"/>
      </c:barChart>
      <c:catAx>
        <c:axId val="47129839"/>
        <c:scaling>
          <c:orientation val="minMax"/>
        </c:scaling>
        <c:delete val="0"/>
        <c:axPos val="b"/>
        <c:numFmt formatCode="[$-419]dd/mm/yyyy" sourceLinked="1"/>
        <c:majorTickMark val="out"/>
        <c:minorTickMark val="none"/>
        <c:tickLblPos val="nextTo"/>
        <c:spPr>
          <a:ln w="3240">
            <a:solidFill>
              <a:srgbClr val="000000"/>
            </a:solidFill>
            <a:round/>
          </a:ln>
        </c:spPr>
        <c:txPr>
          <a:bodyPr/>
          <a:lstStyle/>
          <a:p>
            <a:pPr>
              <a:defRPr b="0" sz="850" spc="-1" strike="noStrike">
                <a:solidFill>
                  <a:srgbClr val="000000"/>
                </a:solidFill>
                <a:latin typeface="Times New Roman"/>
                <a:ea typeface="Times New Roman"/>
              </a:defRPr>
            </a:pPr>
          </a:p>
        </c:txPr>
        <c:crossAx val="30486657"/>
        <c:crosses val="autoZero"/>
        <c:auto val="1"/>
        <c:lblAlgn val="ctr"/>
        <c:lblOffset val="100"/>
        <c:noMultiLvlLbl val="0"/>
      </c:catAx>
      <c:valAx>
        <c:axId val="30486657"/>
        <c:scaling>
          <c:orientation val="minMax"/>
          <c:max val="19"/>
        </c:scaling>
        <c:delete val="0"/>
        <c:axPos val="l"/>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b="0" sz="900" spc="-1" strike="noStrike">
                <a:solidFill>
                  <a:srgbClr val="000000"/>
                </a:solidFill>
                <a:latin typeface="Calibri"/>
                <a:ea typeface="Calibri"/>
              </a:defRPr>
            </a:pPr>
          </a:p>
        </c:txPr>
        <c:crossAx val="47129839"/>
        <c:crosses val="autoZero"/>
        <c:crossBetween val="between"/>
      </c:valAx>
      <c:spPr>
        <a:noFill/>
        <a:ln w="25560">
          <a:noFill/>
        </a:ln>
      </c:spPr>
    </c:plotArea>
    <c:legend>
      <c:legendPos val="b"/>
      <c:layout>
        <c:manualLayout>
          <c:xMode val="edge"/>
          <c:yMode val="edge"/>
          <c:x val="0.2103125"/>
          <c:y val="0.942"/>
          <c:w val="0.430964435277205"/>
          <c:h val="0.0380042226914102"/>
        </c:manualLayout>
      </c:layout>
      <c:overlay val="0"/>
      <c:spPr>
        <a:noFill/>
        <a:ln w="3240">
          <a:solidFill>
            <a:srgbClr val="000000"/>
          </a:solidFill>
          <a:round/>
        </a:ln>
      </c:spPr>
      <c:txPr>
        <a:bodyPr/>
        <a:lstStyle/>
        <a:p>
          <a:pPr>
            <a:defRPr b="0" sz="780" spc="-1" strike="noStrike">
              <a:solidFill>
                <a:srgbClr val="000000"/>
              </a:solidFill>
              <a:latin typeface="Times New Roman"/>
              <a:ea typeface="Times New Roman"/>
            </a:defRPr>
          </a:pPr>
        </a:p>
      </c:txPr>
    </c:legend>
    <c:plotVisOnly val="1"/>
    <c:dispBlanksAs val="gap"/>
  </c:chart>
  <c:spPr>
    <a:noFill/>
    <a:ln w="3240">
      <a:solidFill>
        <a:srgbClr val="000000"/>
      </a:solidFill>
      <a:round/>
    </a:ln>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508125"/>
          <c:y val="0.0664444444444444"/>
          <c:w val="0.9330625"/>
          <c:h val="0.689888888888889"/>
        </c:manualLayout>
      </c:layout>
      <c:barChart>
        <c:barDir val="col"/>
        <c:grouping val="clustered"/>
        <c:varyColors val="0"/>
        <c:ser>
          <c:idx val="0"/>
          <c:order val="0"/>
          <c:tx>
            <c:strRef>
              <c:f>label 0</c:f>
              <c:strCache>
                <c:ptCount val="1"/>
                <c:pt idx="0">
                  <c:v>КЧР смертность</c:v>
                </c:pt>
              </c:strCache>
            </c:strRef>
          </c:tx>
          <c:spPr>
            <a:pattFill prst="openDmnd">
              <a:fgClr>
                <a:srgbClr val="000000"/>
              </a:fgClr>
              <a:bgClr>
                <a:srgbClr val="ffffff"/>
              </a:bgClr>
            </a:pattFill>
            <a:ln w="12600">
              <a:solidFill>
                <a:srgbClr val="000000"/>
              </a:solidFill>
              <a:round/>
            </a:ln>
          </c:spPr>
          <c:invertIfNegative val="0"/>
          <c:dLbls>
            <c:numFmt formatCode="General" sourceLinked="0"/>
            <c:txPr>
              <a:bodyPr/>
              <a:lstStyle/>
              <a:p>
                <a:pPr>
                  <a:defRPr b="0" sz="975" spc="-1" strike="noStrike">
                    <a:solidFill>
                      <a:srgbClr val="000000"/>
                    </a:solidFill>
                    <a:latin typeface="Times New Roman"/>
                    <a:ea typeface="Times New Roman"/>
                  </a:defRPr>
                </a:pPr>
              </a:p>
            </c:txPr>
            <c:spPr>
              <a:ln w="3240">
                <a:solidFill>
                  <a:srgbClr val="0"/>
                </a:solidFill>
              </a:ln>
            </c:spPr>
            <c:dLblPos val="outEnd"/>
            <c:showLegendKey val="0"/>
            <c:showVal val="1"/>
            <c:showCatName val="0"/>
            <c:showSerName val="0"/>
            <c:showPercent val="0"/>
            <c:separator>; </c:separator>
            <c:showLeaderLines val="0"/>
          </c:dLbls>
          <c:cat>
            <c:strRef>
              <c:f>categories</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0</c:f>
              <c:numCache>
                <c:formatCode>General</c:formatCode>
                <c:ptCount val="11"/>
                <c:pt idx="0">
                  <c:v>9.8</c:v>
                </c:pt>
                <c:pt idx="1">
                  <c:v>9.5</c:v>
                </c:pt>
                <c:pt idx="2">
                  <c:v>9.7</c:v>
                </c:pt>
                <c:pt idx="3">
                  <c:v>9.6</c:v>
                </c:pt>
                <c:pt idx="4">
                  <c:v>9.5</c:v>
                </c:pt>
                <c:pt idx="5">
                  <c:v>9.2</c:v>
                </c:pt>
                <c:pt idx="6">
                  <c:v>9</c:v>
                </c:pt>
                <c:pt idx="7">
                  <c:v>9.1</c:v>
                </c:pt>
                <c:pt idx="8">
                  <c:v>10.6</c:v>
                </c:pt>
                <c:pt idx="9">
                  <c:v>10</c:v>
                </c:pt>
                <c:pt idx="10">
                  <c:v>8.5</c:v>
                </c:pt>
              </c:numCache>
            </c:numRef>
          </c:val>
        </c:ser>
        <c:ser>
          <c:idx val="1"/>
          <c:order val="1"/>
          <c:tx>
            <c:strRef>
              <c:f>label 1</c:f>
              <c:strCache>
                <c:ptCount val="1"/>
                <c:pt idx="0">
                  <c:v>РФ смертность</c:v>
                </c:pt>
              </c:strCache>
            </c:strRef>
          </c:tx>
          <c:spPr>
            <a:solidFill>
              <a:srgbClr val="333333"/>
            </a:solidFill>
            <a:ln w="12600">
              <a:solidFill>
                <a:srgbClr val="000000"/>
              </a:solidFill>
              <a:round/>
            </a:ln>
          </c:spPr>
          <c:invertIfNegative val="0"/>
          <c:dLbls>
            <c:numFmt formatCode="General" sourceLinked="0"/>
            <c:txPr>
              <a:bodyPr/>
              <a:lstStyle/>
              <a:p>
                <a:pPr>
                  <a:defRPr b="0" sz="850" spc="-1" strike="noStrike">
                    <a:solidFill>
                      <a:srgbClr val="000000"/>
                    </a:solidFill>
                    <a:latin typeface="Times New Roman"/>
                    <a:ea typeface="Times New Roman"/>
                  </a:defRPr>
                </a:pPr>
              </a:p>
            </c:txPr>
            <c:spPr>
              <a:ln w="3240">
                <a:solidFill>
                  <a:srgbClr val="0"/>
                </a:solidFill>
              </a:ln>
            </c:spPr>
            <c:dLblPos val="outEnd"/>
            <c:showLegendKey val="0"/>
            <c:showVal val="1"/>
            <c:showCatName val="0"/>
            <c:showSerName val="0"/>
            <c:showPercent val="0"/>
            <c:separator>; </c:separator>
            <c:showLeaderLines val="0"/>
          </c:dLbls>
          <c:cat>
            <c:strRef>
              <c:f>categories</c:f>
              <c:strCache>
                <c:ptCount val="11"/>
                <c:pt idx="0">
                  <c:v>2013</c:v>
                </c:pt>
                <c:pt idx="1">
                  <c:v>2014</c:v>
                </c:pt>
                <c:pt idx="2">
                  <c:v>2015</c:v>
                </c:pt>
                <c:pt idx="3">
                  <c:v>2016</c:v>
                </c:pt>
                <c:pt idx="4">
                  <c:v>2017</c:v>
                </c:pt>
                <c:pt idx="5">
                  <c:v>2018</c:v>
                </c:pt>
                <c:pt idx="6">
                  <c:v>2019</c:v>
                </c:pt>
                <c:pt idx="7">
                  <c:v>2020</c:v>
                </c:pt>
                <c:pt idx="8">
                  <c:v>2021</c:v>
                </c:pt>
                <c:pt idx="9">
                  <c:v>2022</c:v>
                </c:pt>
                <c:pt idx="10">
                  <c:v>2023</c:v>
                </c:pt>
              </c:strCache>
            </c:strRef>
          </c:cat>
          <c:val>
            <c:numRef>
              <c:f>1</c:f>
              <c:numCache>
                <c:formatCode>General</c:formatCode>
                <c:ptCount val="11"/>
                <c:pt idx="0">
                  <c:v>13.3</c:v>
                </c:pt>
                <c:pt idx="1">
                  <c:v>13</c:v>
                </c:pt>
                <c:pt idx="2">
                  <c:v>13.1</c:v>
                </c:pt>
                <c:pt idx="3">
                  <c:v>13.6</c:v>
                </c:pt>
                <c:pt idx="4">
                  <c:v>13.2</c:v>
                </c:pt>
                <c:pt idx="5">
                  <c:v>12.9</c:v>
                </c:pt>
                <c:pt idx="6">
                  <c:v>12.5</c:v>
                </c:pt>
                <c:pt idx="7">
                  <c:v>12.5</c:v>
                </c:pt>
                <c:pt idx="8">
                  <c:v>12.4</c:v>
                </c:pt>
              </c:numCache>
            </c:numRef>
          </c:val>
        </c:ser>
        <c:gapWidth val="150"/>
        <c:overlap val="0"/>
        <c:axId val="63526375"/>
        <c:axId val="81826179"/>
      </c:barChart>
      <c:catAx>
        <c:axId val="63526375"/>
        <c:scaling>
          <c:orientation val="minMax"/>
        </c:scaling>
        <c:delete val="0"/>
        <c:axPos val="b"/>
        <c:numFmt formatCode="[$-419]dd/mm/yyyy" sourceLinked="1"/>
        <c:majorTickMark val="out"/>
        <c:minorTickMark val="none"/>
        <c:tickLblPos val="nextTo"/>
        <c:spPr>
          <a:ln w="3240">
            <a:solidFill>
              <a:srgbClr val="000000"/>
            </a:solidFill>
            <a:round/>
          </a:ln>
        </c:spPr>
        <c:txPr>
          <a:bodyPr/>
          <a:lstStyle/>
          <a:p>
            <a:pPr>
              <a:defRPr b="0" sz="1075" spc="-1" strike="noStrike">
                <a:solidFill>
                  <a:srgbClr val="000000"/>
                </a:solidFill>
                <a:latin typeface="Times New Roman"/>
                <a:ea typeface="Times New Roman"/>
              </a:defRPr>
            </a:pPr>
          </a:p>
        </c:txPr>
        <c:crossAx val="81826179"/>
        <c:crosses val="autoZero"/>
        <c:auto val="1"/>
        <c:lblAlgn val="ctr"/>
        <c:lblOffset val="100"/>
        <c:noMultiLvlLbl val="0"/>
      </c:catAx>
      <c:valAx>
        <c:axId val="81826179"/>
        <c:scaling>
          <c:orientation val="minMax"/>
          <c:max val="17"/>
          <c:min val="0"/>
        </c:scaling>
        <c:delete val="0"/>
        <c:axPos val="l"/>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b="0" sz="1075" spc="-1" strike="noStrike">
                <a:solidFill>
                  <a:srgbClr val="000000"/>
                </a:solidFill>
                <a:latin typeface="Times New Roman"/>
                <a:ea typeface="Times New Roman"/>
              </a:defRPr>
            </a:pPr>
          </a:p>
        </c:txPr>
        <c:crossAx val="63526375"/>
        <c:crosses val="autoZero"/>
        <c:crossBetween val="between"/>
      </c:valAx>
      <c:spPr>
        <a:noFill/>
        <a:ln w="25560">
          <a:noFill/>
        </a:ln>
      </c:spPr>
    </c:plotArea>
    <c:legend>
      <c:legendPos val="b"/>
      <c:layout>
        <c:manualLayout>
          <c:xMode val="edge"/>
          <c:yMode val="edge"/>
          <c:x val="0.323375"/>
          <c:y val="0.915111111111111"/>
          <c:w val="0.334583411463216"/>
          <c:h val="0.0700077786420713"/>
        </c:manualLayout>
      </c:layout>
      <c:overlay val="0"/>
      <c:spPr>
        <a:noFill/>
        <a:ln w="3240">
          <a:solidFill>
            <a:srgbClr val="000000"/>
          </a:solidFill>
          <a:round/>
        </a:ln>
      </c:spPr>
      <c:txPr>
        <a:bodyPr/>
        <a:lstStyle/>
        <a:p>
          <a:pPr>
            <a:defRPr b="0" sz="825" spc="-1" strike="noStrike">
              <a:solidFill>
                <a:srgbClr val="000000"/>
              </a:solidFill>
              <a:latin typeface="Calibri"/>
              <a:ea typeface="Calibri"/>
            </a:defRPr>
          </a:pPr>
        </a:p>
      </c:txPr>
    </c:legend>
    <c:plotVisOnly val="1"/>
    <c:dispBlanksAs val="gap"/>
  </c:chart>
  <c:spPr>
    <a:noFill/>
    <a:ln w="3240">
      <a:solidFill>
        <a:srgbClr val="000000"/>
      </a:solidFill>
      <a:round/>
    </a:ln>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26725"/>
          <c:y val="0.0222222222222222"/>
          <c:w val="0.702"/>
          <c:h val="0.866888888888889"/>
        </c:manualLayout>
      </c:layout>
      <c:barChart>
        <c:barDir val="bar"/>
        <c:grouping val="clustered"/>
        <c:varyColors val="0"/>
        <c:ser>
          <c:idx val="0"/>
          <c:order val="0"/>
          <c:tx>
            <c:strRef>
              <c:f>label 0</c:f>
              <c:strCache>
                <c:ptCount val="1"/>
                <c:pt idx="0">
                  <c:v>2016</c:v>
                </c:pt>
              </c:strCache>
            </c:strRef>
          </c:tx>
          <c:spPr>
            <a:pattFill prst="openDmnd">
              <a:fgClr>
                <a:srgbClr val="000000"/>
              </a:fgClr>
              <a:bgClr>
                <a:srgbClr val="ffffff"/>
              </a:bgClr>
            </a:patt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c:v>
                </c:pt>
                <c:pt idx="10">
                  <c:v>Ногайский</c:v>
                </c:pt>
              </c:strCache>
            </c:strRef>
          </c:cat>
          <c:val>
            <c:numRef>
              <c:f>0</c:f>
              <c:numCache>
                <c:formatCode>General</c:formatCode>
                <c:ptCount val="11"/>
                <c:pt idx="0">
                  <c:v>9.3</c:v>
                </c:pt>
                <c:pt idx="1">
                  <c:v>7</c:v>
                </c:pt>
                <c:pt idx="2">
                  <c:v>10.1</c:v>
                </c:pt>
                <c:pt idx="3">
                  <c:v>13.1</c:v>
                </c:pt>
                <c:pt idx="4">
                  <c:v>8.6</c:v>
                </c:pt>
                <c:pt idx="5">
                  <c:v>10.7</c:v>
                </c:pt>
                <c:pt idx="6">
                  <c:v>12.7</c:v>
                </c:pt>
                <c:pt idx="7">
                  <c:v>9.4</c:v>
                </c:pt>
                <c:pt idx="8">
                  <c:v>9.9</c:v>
                </c:pt>
                <c:pt idx="9">
                  <c:v>9.2</c:v>
                </c:pt>
                <c:pt idx="10">
                  <c:v>10</c:v>
                </c:pt>
              </c:numCache>
            </c:numRef>
          </c:val>
        </c:ser>
        <c:ser>
          <c:idx val="1"/>
          <c:order val="1"/>
          <c:tx>
            <c:strRef>
              <c:f>label 1</c:f>
              <c:strCache>
                <c:ptCount val="1"/>
                <c:pt idx="0">
                  <c:v>2017</c:v>
                </c:pt>
              </c:strCache>
            </c:strRef>
          </c:tx>
          <c:spPr>
            <a:pattFill prst="ltVert">
              <a:fgClr>
                <a:srgbClr val="000000"/>
              </a:fgClr>
              <a:bgClr>
                <a:srgbClr val="ffffff"/>
              </a:bgClr>
            </a:patt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c:v>
                </c:pt>
                <c:pt idx="10">
                  <c:v>Ногайский</c:v>
                </c:pt>
              </c:strCache>
            </c:strRef>
          </c:cat>
          <c:val>
            <c:numRef>
              <c:f>1</c:f>
              <c:numCache>
                <c:formatCode>General</c:formatCode>
                <c:ptCount val="11"/>
                <c:pt idx="0">
                  <c:v>9.8</c:v>
                </c:pt>
                <c:pt idx="1">
                  <c:v>7.5</c:v>
                </c:pt>
                <c:pt idx="2">
                  <c:v>10.8</c:v>
                </c:pt>
                <c:pt idx="3">
                  <c:v>14.2</c:v>
                </c:pt>
                <c:pt idx="4">
                  <c:v>8.1</c:v>
                </c:pt>
                <c:pt idx="5">
                  <c:v>9.2</c:v>
                </c:pt>
                <c:pt idx="6">
                  <c:v>10.6</c:v>
                </c:pt>
                <c:pt idx="7">
                  <c:v>9.2</c:v>
                </c:pt>
                <c:pt idx="8">
                  <c:v>8.1</c:v>
                </c:pt>
                <c:pt idx="9">
                  <c:v>9.3</c:v>
                </c:pt>
                <c:pt idx="10">
                  <c:v>10.5</c:v>
                </c:pt>
              </c:numCache>
            </c:numRef>
          </c:val>
        </c:ser>
        <c:ser>
          <c:idx val="2"/>
          <c:order val="2"/>
          <c:tx>
            <c:strRef>
              <c:f>label 2</c:f>
              <c:strCache>
                <c:ptCount val="1"/>
                <c:pt idx="0">
                  <c:v>2018</c:v>
                </c:pt>
              </c:strCache>
            </c:strRef>
          </c:tx>
          <c:spPr>
            <a:solidFill>
              <a:srgbClr val="ffffff"/>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c:v>
                </c:pt>
                <c:pt idx="10">
                  <c:v>Ногайский</c:v>
                </c:pt>
              </c:strCache>
            </c:strRef>
          </c:cat>
          <c:val>
            <c:numRef>
              <c:f>2</c:f>
              <c:numCache>
                <c:formatCode>General</c:formatCode>
                <c:ptCount val="11"/>
                <c:pt idx="0">
                  <c:v>9.5</c:v>
                </c:pt>
                <c:pt idx="1">
                  <c:v>7.1</c:v>
                </c:pt>
                <c:pt idx="2">
                  <c:v>8.8</c:v>
                </c:pt>
                <c:pt idx="3">
                  <c:v>13</c:v>
                </c:pt>
                <c:pt idx="4">
                  <c:v>8</c:v>
                </c:pt>
                <c:pt idx="5">
                  <c:v>9.5</c:v>
                </c:pt>
                <c:pt idx="6">
                  <c:v>10.9</c:v>
                </c:pt>
                <c:pt idx="7">
                  <c:v>9.3</c:v>
                </c:pt>
                <c:pt idx="8">
                  <c:v>8.3</c:v>
                </c:pt>
                <c:pt idx="9">
                  <c:v>9.3</c:v>
                </c:pt>
                <c:pt idx="10">
                  <c:v>9.3</c:v>
                </c:pt>
              </c:numCache>
            </c:numRef>
          </c:val>
        </c:ser>
        <c:ser>
          <c:idx val="3"/>
          <c:order val="3"/>
          <c:tx>
            <c:strRef>
              <c:f>label 3</c:f>
              <c:strCache>
                <c:ptCount val="1"/>
                <c:pt idx="0">
                  <c:v>2019</c:v>
                </c:pt>
              </c:strCache>
            </c:strRef>
          </c:tx>
          <c:spPr>
            <a:pattFill prst="horz">
              <a:fgClr>
                <a:srgbClr val="333333"/>
              </a:fgClr>
              <a:bgClr>
                <a:srgbClr val="ffffff"/>
              </a:bgClr>
            </a:patt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c:v>
                </c:pt>
                <c:pt idx="10">
                  <c:v>Ногайский</c:v>
                </c:pt>
              </c:strCache>
            </c:strRef>
          </c:cat>
          <c:val>
            <c:numRef>
              <c:f>3</c:f>
              <c:numCache>
                <c:formatCode>General</c:formatCode>
                <c:ptCount val="11"/>
                <c:pt idx="0">
                  <c:v>9.7</c:v>
                </c:pt>
                <c:pt idx="1">
                  <c:v>7.3</c:v>
                </c:pt>
                <c:pt idx="2">
                  <c:v>8.3</c:v>
                </c:pt>
                <c:pt idx="3">
                  <c:v>12.5</c:v>
                </c:pt>
                <c:pt idx="4">
                  <c:v>8</c:v>
                </c:pt>
                <c:pt idx="5">
                  <c:v>10.1</c:v>
                </c:pt>
                <c:pt idx="6">
                  <c:v>11.7</c:v>
                </c:pt>
                <c:pt idx="7">
                  <c:v>8.7</c:v>
                </c:pt>
                <c:pt idx="8">
                  <c:v>8.3</c:v>
                </c:pt>
                <c:pt idx="9">
                  <c:v>9.2</c:v>
                </c:pt>
                <c:pt idx="10">
                  <c:v>10.1</c:v>
                </c:pt>
              </c:numCache>
            </c:numRef>
          </c:val>
        </c:ser>
        <c:ser>
          <c:idx val="4"/>
          <c:order val="4"/>
          <c:tx>
            <c:strRef>
              <c:f>label 4</c:f>
              <c:strCache>
                <c:ptCount val="1"/>
                <c:pt idx="0">
                  <c:v>2020</c:v>
                </c:pt>
              </c:strCache>
            </c:strRef>
          </c:tx>
          <c:spPr>
            <a:pattFill prst="wdUpDiag">
              <a:fgClr>
                <a:srgbClr val="808080"/>
              </a:fgClr>
              <a:bgClr>
                <a:srgbClr val="ffffff"/>
              </a:bgClr>
            </a:patt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c:v>
                </c:pt>
                <c:pt idx="10">
                  <c:v>Ногайский</c:v>
                </c:pt>
              </c:strCache>
            </c:strRef>
          </c:cat>
          <c:val>
            <c:numRef>
              <c:f>4</c:f>
              <c:numCache>
                <c:formatCode>General</c:formatCode>
                <c:ptCount val="11"/>
                <c:pt idx="0">
                  <c:v>9.2</c:v>
                </c:pt>
                <c:pt idx="1">
                  <c:v>8.3</c:v>
                </c:pt>
                <c:pt idx="2">
                  <c:v>9</c:v>
                </c:pt>
                <c:pt idx="3">
                  <c:v>12.1</c:v>
                </c:pt>
                <c:pt idx="4">
                  <c:v>8</c:v>
                </c:pt>
                <c:pt idx="5">
                  <c:v>8.7</c:v>
                </c:pt>
                <c:pt idx="6">
                  <c:v>9.5</c:v>
                </c:pt>
                <c:pt idx="7">
                  <c:v>8.4</c:v>
                </c:pt>
                <c:pt idx="8">
                  <c:v>8.4</c:v>
                </c:pt>
                <c:pt idx="9">
                  <c:v>8.4</c:v>
                </c:pt>
                <c:pt idx="10">
                  <c:v>8.7</c:v>
                </c:pt>
              </c:numCache>
            </c:numRef>
          </c:val>
        </c:ser>
        <c:ser>
          <c:idx val="5"/>
          <c:order val="5"/>
          <c:tx>
            <c:strRef>
              <c:f>label 5</c:f>
              <c:strCache>
                <c:ptCount val="1"/>
                <c:pt idx="0">
                  <c:v>2021</c:v>
                </c:pt>
              </c:strCache>
            </c:strRef>
          </c:tx>
          <c:spPr>
            <a:solidFill>
              <a:srgbClr val="969696"/>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c:v>
                </c:pt>
                <c:pt idx="10">
                  <c:v>Ногайский</c:v>
                </c:pt>
              </c:strCache>
            </c:strRef>
          </c:cat>
          <c:val>
            <c:numRef>
              <c:f>5</c:f>
              <c:numCache>
                <c:formatCode>General</c:formatCode>
                <c:ptCount val="11"/>
                <c:pt idx="0">
                  <c:v>10.6</c:v>
                </c:pt>
                <c:pt idx="1">
                  <c:v>11.2</c:v>
                </c:pt>
                <c:pt idx="2">
                  <c:v>12.1</c:v>
                </c:pt>
                <c:pt idx="3">
                  <c:v>13.6</c:v>
                </c:pt>
                <c:pt idx="4">
                  <c:v>9.3</c:v>
                </c:pt>
                <c:pt idx="5">
                  <c:v>9.5</c:v>
                </c:pt>
                <c:pt idx="6">
                  <c:v>10.5</c:v>
                </c:pt>
                <c:pt idx="7">
                  <c:v>10.6</c:v>
                </c:pt>
                <c:pt idx="8">
                  <c:v>9.9</c:v>
                </c:pt>
                <c:pt idx="9">
                  <c:v>9.8</c:v>
                </c:pt>
                <c:pt idx="10">
                  <c:v>11.6</c:v>
                </c:pt>
              </c:numCache>
            </c:numRef>
          </c:val>
        </c:ser>
        <c:ser>
          <c:idx val="6"/>
          <c:order val="6"/>
          <c:tx>
            <c:strRef>
              <c:f>label 6</c:f>
              <c:strCache>
                <c:ptCount val="1"/>
                <c:pt idx="0">
                  <c:v>2022</c:v>
                </c:pt>
              </c:strCache>
            </c:strRef>
          </c:tx>
          <c:spPr>
            <a:pattFill prst="openDmnd">
              <a:fgClr>
                <a:srgbClr val="333333"/>
              </a:fgClr>
              <a:bgClr>
                <a:srgbClr val="ffffff"/>
              </a:bgClr>
            </a:patt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c:v>
                </c:pt>
                <c:pt idx="10">
                  <c:v>Ногайский</c:v>
                </c:pt>
              </c:strCache>
            </c:strRef>
          </c:cat>
          <c:val>
            <c:numRef>
              <c:f>6</c:f>
              <c:numCache>
                <c:formatCode>General</c:formatCode>
                <c:ptCount val="11"/>
                <c:pt idx="0">
                  <c:v>10.2</c:v>
                </c:pt>
                <c:pt idx="1">
                  <c:v>7.1</c:v>
                </c:pt>
                <c:pt idx="2">
                  <c:v>9.2</c:v>
                </c:pt>
                <c:pt idx="3">
                  <c:v>12</c:v>
                </c:pt>
                <c:pt idx="4">
                  <c:v>9</c:v>
                </c:pt>
                <c:pt idx="5">
                  <c:v>10.1</c:v>
                </c:pt>
                <c:pt idx="6">
                  <c:v>10.1</c:v>
                </c:pt>
                <c:pt idx="7">
                  <c:v>9.5</c:v>
                </c:pt>
                <c:pt idx="8">
                  <c:v>8.8</c:v>
                </c:pt>
                <c:pt idx="9">
                  <c:v>8.1</c:v>
                </c:pt>
                <c:pt idx="10">
                  <c:v>11.1</c:v>
                </c:pt>
              </c:numCache>
            </c:numRef>
          </c:val>
        </c:ser>
        <c:ser>
          <c:idx val="7"/>
          <c:order val="7"/>
          <c:tx>
            <c:strRef>
              <c:f>label 7</c:f>
              <c:strCache>
                <c:ptCount val="1"/>
                <c:pt idx="0">
                  <c:v>2023</c:v>
                </c:pt>
              </c:strCache>
            </c:strRef>
          </c:tx>
          <c:spPr>
            <a:solidFill>
              <a:srgbClr val="333333"/>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1"/>
                <c:pt idx="0">
                  <c:v>г. Черкесск</c:v>
                </c:pt>
                <c:pt idx="1">
                  <c:v>Карачаевский район</c:v>
                </c:pt>
                <c:pt idx="2">
                  <c:v>Адыге-Хабльский район</c:v>
                </c:pt>
                <c:pt idx="3">
                  <c:v>Зеленчукский район</c:v>
                </c:pt>
                <c:pt idx="4">
                  <c:v>Малокарачаевский район</c:v>
                </c:pt>
                <c:pt idx="5">
                  <c:v>Прикубанский район</c:v>
                </c:pt>
                <c:pt idx="6">
                  <c:v>Урупский район</c:v>
                </c:pt>
                <c:pt idx="7">
                  <c:v>Усть-Джегутинский район</c:v>
                </c:pt>
                <c:pt idx="8">
                  <c:v>Хабезский район</c:v>
                </c:pt>
                <c:pt idx="9">
                  <c:v>Абазинский</c:v>
                </c:pt>
                <c:pt idx="10">
                  <c:v>Ногайский</c:v>
                </c:pt>
              </c:strCache>
            </c:strRef>
          </c:cat>
          <c:val>
            <c:numRef>
              <c:f>7</c:f>
              <c:numCache>
                <c:formatCode>General</c:formatCode>
                <c:ptCount val="11"/>
                <c:pt idx="0">
                  <c:v>10</c:v>
                </c:pt>
                <c:pt idx="1">
                  <c:v>6.4</c:v>
                </c:pt>
                <c:pt idx="2">
                  <c:v>8.6</c:v>
                </c:pt>
                <c:pt idx="3">
                  <c:v>10.3</c:v>
                </c:pt>
                <c:pt idx="4">
                  <c:v>6.7</c:v>
                </c:pt>
                <c:pt idx="5">
                  <c:v>8.1</c:v>
                </c:pt>
                <c:pt idx="6">
                  <c:v>8.6</c:v>
                </c:pt>
                <c:pt idx="7">
                  <c:v>8.4</c:v>
                </c:pt>
                <c:pt idx="8">
                  <c:v>8</c:v>
                </c:pt>
                <c:pt idx="9">
                  <c:v>7.4</c:v>
                </c:pt>
                <c:pt idx="10">
                  <c:v>11.1</c:v>
                </c:pt>
              </c:numCache>
            </c:numRef>
          </c:val>
        </c:ser>
        <c:gapWidth val="150"/>
        <c:overlap val="0"/>
        <c:axId val="57925308"/>
        <c:axId val="83659357"/>
      </c:barChart>
      <c:catAx>
        <c:axId val="57925308"/>
        <c:scaling>
          <c:orientation val="minMax"/>
        </c:scaling>
        <c:delete val="0"/>
        <c:axPos val="b"/>
        <c:numFmt formatCode="[$-419]dd/mm/yyyy" sourceLinked="1"/>
        <c:majorTickMark val="out"/>
        <c:minorTickMark val="none"/>
        <c:tickLblPos val="nextTo"/>
        <c:spPr>
          <a:ln w="3240">
            <a:solidFill>
              <a:srgbClr val="000000"/>
            </a:solidFill>
            <a:round/>
          </a:ln>
        </c:spPr>
        <c:txPr>
          <a:bodyPr/>
          <a:lstStyle/>
          <a:p>
            <a:pPr>
              <a:defRPr b="0" sz="999" spc="-1" strike="noStrike">
                <a:solidFill>
                  <a:srgbClr val="000000"/>
                </a:solidFill>
                <a:latin typeface="Times New Roman"/>
                <a:ea typeface="Times New Roman"/>
              </a:defRPr>
            </a:pPr>
          </a:p>
        </c:txPr>
        <c:crossAx val="83659357"/>
        <c:crosses val="autoZero"/>
        <c:auto val="1"/>
        <c:lblAlgn val="ctr"/>
        <c:lblOffset val="100"/>
        <c:noMultiLvlLbl val="0"/>
      </c:catAx>
      <c:valAx>
        <c:axId val="83659357"/>
        <c:scaling>
          <c:orientation val="minMax"/>
        </c:scaling>
        <c:delete val="0"/>
        <c:axPos val="l"/>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b="0" sz="999" spc="-1" strike="noStrike">
                <a:solidFill>
                  <a:srgbClr val="000000"/>
                </a:solidFill>
                <a:latin typeface="Times New Roman"/>
                <a:ea typeface="Times New Roman"/>
              </a:defRPr>
            </a:pPr>
          </a:p>
        </c:txPr>
        <c:crossAx val="57925308"/>
        <c:crosses val="autoZero"/>
        <c:crossBetween val="between"/>
      </c:valAx>
      <c:spPr>
        <a:noFill/>
        <a:ln w="25200">
          <a:noFill/>
        </a:ln>
      </c:spPr>
    </c:plotArea>
    <c:legend>
      <c:legendPos val="r"/>
      <c:layout>
        <c:manualLayout>
          <c:xMode val="edge"/>
          <c:yMode val="edge"/>
          <c:x val="0.2093125"/>
          <c:y val="0.933222222222222"/>
          <c:w val="0.597287330458154"/>
          <c:h val="0.0443382598066452"/>
        </c:manualLayout>
      </c:layout>
      <c:overlay val="0"/>
      <c:spPr>
        <a:noFill/>
        <a:ln w="3240">
          <a:solidFill>
            <a:srgbClr val="000000"/>
          </a:solidFill>
          <a:round/>
        </a:ln>
      </c:spPr>
      <c:txPr>
        <a:bodyPr/>
        <a:lstStyle/>
        <a:p>
          <a:pPr>
            <a:defRPr b="0" sz="918" spc="-1" strike="noStrike">
              <a:solidFill>
                <a:srgbClr val="000000"/>
              </a:solidFill>
              <a:latin typeface="Times New Roman"/>
              <a:ea typeface="Times New Roman"/>
            </a:defRPr>
          </a:pPr>
        </a:p>
      </c:txPr>
    </c:legend>
    <c:plotVisOnly val="1"/>
    <c:dispBlanksAs val="gap"/>
  </c:chart>
  <c:spPr>
    <a:noFill/>
    <a:ln w="3240">
      <a:solidFill>
        <a:srgbClr val="000000"/>
      </a:solidFill>
      <a:round/>
    </a:ln>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90"/>
      <c:rAngAx val="0"/>
      <c:perspective val="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layout>
        <c:manualLayout>
          <c:layoutTarget val="inner"/>
          <c:xMode val="edge"/>
          <c:yMode val="edge"/>
          <c:x val="0.03225"/>
          <c:y val="0.0724444444444444"/>
          <c:w val="0.9466875"/>
          <c:h val="0.519444444444444"/>
        </c:manualLayout>
      </c:layout>
      <c:pie3DChart>
        <c:varyColors val="1"/>
        <c:ser>
          <c:idx val="0"/>
          <c:order val="0"/>
          <c:tx>
            <c:strRef>
              <c:f>label 0</c:f>
              <c:strCache>
                <c:ptCount val="1"/>
                <c:pt idx="0">
                  <c:v>Серия1</c:v>
                </c:pt>
              </c:strCache>
            </c:strRef>
          </c:tx>
          <c:spPr>
            <a:solidFill>
              <a:srgbClr val="9999ff"/>
            </a:solidFill>
            <a:ln w="12600">
              <a:solidFill>
                <a:srgbClr val="000000"/>
              </a:solidFill>
              <a:round/>
            </a:ln>
          </c:spPr>
          <c:explosion val="25"/>
          <c:dPt>
            <c:idx val="0"/>
            <c:explosion val="52"/>
            <c:spPr>
              <a:solidFill>
                <a:srgbClr val="ff0000"/>
              </a:solidFill>
              <a:ln w="12600">
                <a:solidFill>
                  <a:srgbClr val="000000"/>
                </a:solidFill>
                <a:round/>
              </a:ln>
            </c:spPr>
          </c:dPt>
          <c:dPt>
            <c:idx val="1"/>
            <c:explosion val="25"/>
            <c:spPr>
              <a:solidFill>
                <a:srgbClr val="ff9900"/>
              </a:solidFill>
              <a:ln w="12600">
                <a:solidFill>
                  <a:srgbClr val="000000"/>
                </a:solidFill>
                <a:round/>
              </a:ln>
            </c:spPr>
          </c:dPt>
          <c:dPt>
            <c:idx val="2"/>
            <c:explosion val="25"/>
            <c:spPr>
              <a:solidFill>
                <a:srgbClr val="ffff00"/>
              </a:solidFill>
              <a:ln w="12600">
                <a:solidFill>
                  <a:srgbClr val="000000"/>
                </a:solidFill>
                <a:round/>
              </a:ln>
            </c:spPr>
          </c:dPt>
          <c:dPt>
            <c:idx val="3"/>
            <c:explosion val="25"/>
            <c:spPr>
              <a:solidFill>
                <a:srgbClr val="008000"/>
              </a:solidFill>
              <a:ln w="12600">
                <a:solidFill>
                  <a:srgbClr val="000000"/>
                </a:solidFill>
                <a:round/>
              </a:ln>
            </c:spPr>
          </c:dPt>
          <c:dPt>
            <c:idx val="4"/>
            <c:explosion val="25"/>
            <c:spPr>
              <a:solidFill>
                <a:srgbClr val="00ffff"/>
              </a:solidFill>
              <a:ln w="12600">
                <a:solidFill>
                  <a:srgbClr val="000000"/>
                </a:solidFill>
                <a:round/>
              </a:ln>
            </c:spPr>
          </c:dPt>
          <c:dPt>
            <c:idx val="5"/>
            <c:explosion val="25"/>
            <c:spPr>
              <a:solidFill>
                <a:srgbClr val="0000ff"/>
              </a:solidFill>
              <a:ln w="12600">
                <a:solidFill>
                  <a:srgbClr val="000000"/>
                </a:solidFill>
                <a:round/>
              </a:ln>
            </c:spPr>
          </c:dPt>
          <c:dPt>
            <c:idx val="6"/>
            <c:explosion val="25"/>
            <c:spPr>
              <a:solidFill>
                <a:srgbClr val="800080"/>
              </a:solidFill>
              <a:ln w="12600">
                <a:solidFill>
                  <a:srgbClr val="000000"/>
                </a:solidFill>
                <a:round/>
              </a:ln>
            </c:spPr>
          </c:dPt>
          <c:dLbls>
            <c:numFmt formatCode="General" sourceLinked="0"/>
            <c:dLbl>
              <c:idx val="0"/>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1"/>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2"/>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3"/>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4"/>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5"/>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6"/>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txPr>
              <a:bodyPr/>
              <a:lstStyle/>
              <a:p>
                <a:pPr>
                  <a:defRPr b="0" sz="999" spc="-1" strike="noStrike">
                    <a:solidFill>
                      <a:srgbClr val="000000"/>
                    </a:solidFill>
                    <a:latin typeface="Times New Roman"/>
                    <a:ea typeface="Times New Roman"/>
                  </a:defRPr>
                </a:pPr>
              </a:p>
            </c:txPr>
            <c:dLblPos val="bestFit"/>
            <c:showLegendKey val="0"/>
            <c:showVal val="1"/>
            <c:showCatName val="0"/>
            <c:showSerName val="0"/>
            <c:showPercent val="1"/>
            <c:separator>; </c:separator>
            <c:showLeaderLines val="0"/>
          </c:dLbls>
          <c:cat>
            <c:strRef>
              <c:f>categories</c:f>
              <c:strCache>
                <c:ptCount val="7"/>
                <c:pt idx="0">
                  <c:v>Болезни системы кровообращения</c:v>
                </c:pt>
                <c:pt idx="1">
                  <c:v>Новообразования</c:v>
                </c:pt>
                <c:pt idx="2">
                  <c:v>Внешние причины смерти</c:v>
                </c:pt>
                <c:pt idx="3">
                  <c:v>Болезни органов дыхания</c:v>
                </c:pt>
                <c:pt idx="4">
                  <c:v>Болезни органов пищеварения</c:v>
                </c:pt>
                <c:pt idx="5">
                  <c:v>Некоторые инфекционные и паразитарные болезни</c:v>
                </c:pt>
                <c:pt idx="6">
                  <c:v>Прочие</c:v>
                </c:pt>
              </c:strCache>
            </c:strRef>
          </c:cat>
          <c:val>
            <c:numRef>
              <c:f>0</c:f>
              <c:numCache>
                <c:formatCode>General</c:formatCode>
                <c:ptCount val="7"/>
                <c:pt idx="0">
                  <c:v>1656</c:v>
                </c:pt>
                <c:pt idx="1">
                  <c:v>595</c:v>
                </c:pt>
                <c:pt idx="2">
                  <c:v>297</c:v>
                </c:pt>
                <c:pt idx="3">
                  <c:v>106</c:v>
                </c:pt>
                <c:pt idx="4">
                  <c:v>176</c:v>
                </c:pt>
                <c:pt idx="5">
                  <c:v>24</c:v>
                </c:pt>
                <c:pt idx="6">
                  <c:v>1667</c:v>
                </c:pt>
              </c:numCache>
            </c:numRef>
          </c:val>
        </c:ser>
        <c:ser>
          <c:idx val="1"/>
          <c:order val="1"/>
          <c:tx>
            <c:strRef>
              <c:f>label 1</c:f>
              <c:strCache>
                <c:ptCount val="1"/>
                <c:pt idx="0">
                  <c:v>Серия2</c:v>
                </c:pt>
              </c:strCache>
            </c:strRef>
          </c:tx>
          <c:spPr>
            <a:solidFill>
              <a:srgbClr val="993366"/>
            </a:solidFill>
            <a:ln w="12600">
              <a:solidFill>
                <a:srgbClr val="000000"/>
              </a:solidFill>
              <a:round/>
            </a:ln>
          </c:spPr>
          <c:explosion val="25"/>
          <c:dPt>
            <c:idx val="0"/>
            <c:explosion val="25"/>
            <c:spPr>
              <a:solidFill>
                <a:srgbClr val="9999ff"/>
              </a:solidFill>
              <a:ln w="12600">
                <a:solidFill>
                  <a:srgbClr val="000000"/>
                </a:solidFill>
                <a:round/>
              </a:ln>
            </c:spPr>
          </c:dPt>
          <c:dPt>
            <c:idx val="1"/>
            <c:explosion val="25"/>
            <c:spPr>
              <a:solidFill>
                <a:srgbClr val="ab4744"/>
              </a:solidFill>
              <a:ln w="12600">
                <a:solidFill>
                  <a:srgbClr val="000000"/>
                </a:solidFill>
                <a:round/>
              </a:ln>
            </c:spPr>
          </c:dPt>
          <c:dPt>
            <c:idx val="2"/>
            <c:explosion val="25"/>
            <c:spPr>
              <a:solidFill>
                <a:srgbClr val="ffffcc"/>
              </a:solidFill>
              <a:ln w="12600">
                <a:solidFill>
                  <a:srgbClr val="000000"/>
                </a:solidFill>
                <a:round/>
              </a:ln>
            </c:spPr>
          </c:dPt>
          <c:dPt>
            <c:idx val="3"/>
            <c:explosion val="25"/>
            <c:spPr>
              <a:solidFill>
                <a:srgbClr val="ccffff"/>
              </a:solidFill>
              <a:ln w="12600">
                <a:solidFill>
                  <a:srgbClr val="000000"/>
                </a:solidFill>
                <a:round/>
              </a:ln>
            </c:spPr>
          </c:dPt>
          <c:dPt>
            <c:idx val="4"/>
            <c:explosion val="25"/>
            <c:spPr>
              <a:solidFill>
                <a:srgbClr val="660066"/>
              </a:solidFill>
              <a:ln w="12600">
                <a:solidFill>
                  <a:srgbClr val="000000"/>
                </a:solidFill>
                <a:round/>
              </a:ln>
            </c:spPr>
          </c:dPt>
          <c:dPt>
            <c:idx val="5"/>
            <c:explosion val="25"/>
            <c:spPr>
              <a:solidFill>
                <a:srgbClr val="ff8080"/>
              </a:solidFill>
              <a:ln w="12600">
                <a:solidFill>
                  <a:srgbClr val="000000"/>
                </a:solidFill>
                <a:round/>
              </a:ln>
            </c:spPr>
          </c:dPt>
          <c:dPt>
            <c:idx val="6"/>
            <c:explosion val="25"/>
            <c:spPr>
              <a:solidFill>
                <a:srgbClr val="0066cc"/>
              </a:solidFill>
              <a:ln w="12600">
                <a:solidFill>
                  <a:srgbClr val="000000"/>
                </a:solidFill>
                <a:round/>
              </a:ln>
            </c:spPr>
          </c:dPt>
          <c:dLbls>
            <c:dLbl>
              <c:idx val="0"/>
              <c:txPr>
                <a:bodyPr/>
                <a:lstStyle/>
                <a:p>
                  <a:pPr>
                    <a:defRPr b="0" sz="1000" spc="-1" strike="noStrike">
                      <a:latin typeface="Arial"/>
                    </a:defRPr>
                  </a:pPr>
                </a:p>
              </c:txPr>
              <c:showLegendKey val="0"/>
              <c:showVal val="0"/>
              <c:showCatName val="0"/>
              <c:showSerName val="0"/>
              <c:showPercent val="0"/>
              <c:separator> </c:separator>
            </c:dLbl>
            <c:dLbl>
              <c:idx val="1"/>
              <c:txPr>
                <a:bodyPr/>
                <a:lstStyle/>
                <a:p>
                  <a:pPr>
                    <a:defRPr b="0" sz="1000" spc="-1" strike="noStrike">
                      <a:latin typeface="Arial"/>
                    </a:defRPr>
                  </a:pPr>
                </a:p>
              </c:txPr>
              <c:showLegendKey val="0"/>
              <c:showVal val="0"/>
              <c:showCatName val="0"/>
              <c:showSerName val="0"/>
              <c:showPercent val="0"/>
              <c:separator> </c:separator>
            </c:dLbl>
            <c:dLbl>
              <c:idx val="2"/>
              <c:txPr>
                <a:bodyPr/>
                <a:lstStyle/>
                <a:p>
                  <a:pPr>
                    <a:defRPr b="0" sz="1000" spc="-1" strike="noStrike">
                      <a:latin typeface="Arial"/>
                    </a:defRPr>
                  </a:pPr>
                </a:p>
              </c:txPr>
              <c:showLegendKey val="0"/>
              <c:showVal val="0"/>
              <c:showCatName val="0"/>
              <c:showSerName val="0"/>
              <c:showPercent val="0"/>
              <c:separator> </c:separator>
            </c:dLbl>
            <c:dLbl>
              <c:idx val="3"/>
              <c:txPr>
                <a:bodyPr/>
                <a:lstStyle/>
                <a:p>
                  <a:pPr>
                    <a:defRPr b="0" sz="1000" spc="-1" strike="noStrike">
                      <a:latin typeface="Arial"/>
                    </a:defRPr>
                  </a:pPr>
                </a:p>
              </c:txPr>
              <c:showLegendKey val="0"/>
              <c:showVal val="0"/>
              <c:showCatName val="0"/>
              <c:showSerName val="0"/>
              <c:showPercent val="0"/>
              <c:separator> </c:separator>
            </c:dLbl>
            <c:dLbl>
              <c:idx val="4"/>
              <c:txPr>
                <a:bodyPr/>
                <a:lstStyle/>
                <a:p>
                  <a:pPr>
                    <a:defRPr b="0" sz="1000" spc="-1" strike="noStrike">
                      <a:latin typeface="Arial"/>
                    </a:defRPr>
                  </a:pPr>
                </a:p>
              </c:txPr>
              <c:showLegendKey val="0"/>
              <c:showVal val="0"/>
              <c:showCatName val="0"/>
              <c:showSerName val="0"/>
              <c:showPercent val="0"/>
              <c:separator> </c:separator>
            </c:dLbl>
            <c:dLbl>
              <c:idx val="5"/>
              <c:txPr>
                <a:bodyPr/>
                <a:lstStyle/>
                <a:p>
                  <a:pPr>
                    <a:defRPr b="0" sz="1000" spc="-1" strike="noStrike">
                      <a:latin typeface="Arial"/>
                    </a:defRPr>
                  </a:pPr>
                </a:p>
              </c:txPr>
              <c:showLegendKey val="0"/>
              <c:showVal val="0"/>
              <c:showCatName val="0"/>
              <c:showSerName val="0"/>
              <c:showPercent val="0"/>
              <c:separator> </c:separator>
            </c:dLbl>
            <c:dLbl>
              <c:idx val="6"/>
              <c:txPr>
                <a:bodyPr/>
                <a:lstStyle/>
                <a:p>
                  <a:pPr>
                    <a:defRPr b="0" sz="1000" spc="-1" strike="noStrike">
                      <a:latin typeface="Arial"/>
                    </a:defRPr>
                  </a:pPr>
                </a:p>
              </c:txPr>
              <c:showLegendKey val="0"/>
              <c:showVal val="0"/>
              <c:showCatName val="0"/>
              <c:showSerName val="0"/>
              <c:showPercent val="0"/>
              <c:separator> </c:separator>
            </c:dLbl>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7"/>
                <c:pt idx="0">
                  <c:v>Болезни системы кровообращения</c:v>
                </c:pt>
                <c:pt idx="1">
                  <c:v>Новообразования</c:v>
                </c:pt>
                <c:pt idx="2">
                  <c:v>Внешние причины смерти</c:v>
                </c:pt>
                <c:pt idx="3">
                  <c:v>Болезни органов дыхания</c:v>
                </c:pt>
                <c:pt idx="4">
                  <c:v>Болезни органов пищеварения</c:v>
                </c:pt>
                <c:pt idx="5">
                  <c:v>Некоторые инфекционные и паразитарные болезни</c:v>
                </c:pt>
                <c:pt idx="6">
                  <c:v>Прочие</c:v>
                </c:pt>
              </c:strCache>
            </c:strRef>
          </c:cat>
          <c:val>
            <c:numRef>
              <c:f>1</c:f>
              <c:numCache>
                <c:formatCode>General</c:formatCode>
                <c:ptCount val="7"/>
              </c:numCache>
            </c:numRef>
          </c:val>
        </c:ser>
        <c:ser>
          <c:idx val="2"/>
          <c:order val="2"/>
          <c:tx>
            <c:strRef>
              <c:f>label 2</c:f>
              <c:strCache>
                <c:ptCount val="1"/>
                <c:pt idx="0">
                  <c:v>Серия3</c:v>
                </c:pt>
              </c:strCache>
            </c:strRef>
          </c:tx>
          <c:spPr>
            <a:solidFill>
              <a:srgbClr val="ffffcc"/>
            </a:solidFill>
            <a:ln w="12600">
              <a:solidFill>
                <a:srgbClr val="000000"/>
              </a:solidFill>
              <a:round/>
            </a:ln>
          </c:spPr>
          <c:explosion val="25"/>
          <c:dPt>
            <c:idx val="0"/>
            <c:explosion val="25"/>
            <c:spPr>
              <a:solidFill>
                <a:srgbClr val="9999ff"/>
              </a:solidFill>
              <a:ln w="12600">
                <a:solidFill>
                  <a:srgbClr val="000000"/>
                </a:solidFill>
                <a:round/>
              </a:ln>
            </c:spPr>
          </c:dPt>
          <c:dPt>
            <c:idx val="1"/>
            <c:explosion val="25"/>
            <c:spPr>
              <a:solidFill>
                <a:srgbClr val="993366"/>
              </a:solidFill>
              <a:ln w="12600">
                <a:solidFill>
                  <a:srgbClr val="000000"/>
                </a:solidFill>
                <a:round/>
              </a:ln>
            </c:spPr>
          </c:dPt>
          <c:dPt>
            <c:idx val="2"/>
            <c:explosion val="25"/>
            <c:spPr>
              <a:solidFill>
                <a:srgbClr val="8aa64f"/>
              </a:solidFill>
              <a:ln w="12600">
                <a:solidFill>
                  <a:srgbClr val="000000"/>
                </a:solidFill>
                <a:round/>
              </a:ln>
            </c:spPr>
          </c:dPt>
          <c:dPt>
            <c:idx val="3"/>
            <c:explosion val="25"/>
            <c:spPr>
              <a:solidFill>
                <a:srgbClr val="ccffff"/>
              </a:solidFill>
              <a:ln w="12600">
                <a:solidFill>
                  <a:srgbClr val="000000"/>
                </a:solidFill>
                <a:round/>
              </a:ln>
            </c:spPr>
          </c:dPt>
          <c:dPt>
            <c:idx val="4"/>
            <c:explosion val="25"/>
            <c:spPr>
              <a:solidFill>
                <a:srgbClr val="660066"/>
              </a:solidFill>
              <a:ln w="12600">
                <a:solidFill>
                  <a:srgbClr val="000000"/>
                </a:solidFill>
                <a:round/>
              </a:ln>
            </c:spPr>
          </c:dPt>
          <c:dPt>
            <c:idx val="5"/>
            <c:explosion val="25"/>
            <c:spPr>
              <a:solidFill>
                <a:srgbClr val="ff8080"/>
              </a:solidFill>
              <a:ln w="12600">
                <a:solidFill>
                  <a:srgbClr val="000000"/>
                </a:solidFill>
                <a:round/>
              </a:ln>
            </c:spPr>
          </c:dPt>
          <c:dPt>
            <c:idx val="6"/>
            <c:explosion val="25"/>
            <c:spPr>
              <a:solidFill>
                <a:srgbClr val="0066cc"/>
              </a:solidFill>
              <a:ln w="12600">
                <a:solidFill>
                  <a:srgbClr val="000000"/>
                </a:solidFill>
                <a:round/>
              </a:ln>
            </c:spPr>
          </c:dPt>
          <c:dLbls>
            <c:dLbl>
              <c:idx val="0"/>
              <c:txPr>
                <a:bodyPr/>
                <a:lstStyle/>
                <a:p>
                  <a:pPr>
                    <a:defRPr b="0" sz="1000" spc="-1" strike="noStrike">
                      <a:latin typeface="Arial"/>
                    </a:defRPr>
                  </a:pPr>
                </a:p>
              </c:txPr>
              <c:showLegendKey val="0"/>
              <c:showVal val="0"/>
              <c:showCatName val="0"/>
              <c:showSerName val="0"/>
              <c:showPercent val="0"/>
              <c:separator> </c:separator>
            </c:dLbl>
            <c:dLbl>
              <c:idx val="1"/>
              <c:txPr>
                <a:bodyPr/>
                <a:lstStyle/>
                <a:p>
                  <a:pPr>
                    <a:defRPr b="0" sz="1000" spc="-1" strike="noStrike">
                      <a:latin typeface="Arial"/>
                    </a:defRPr>
                  </a:pPr>
                </a:p>
              </c:txPr>
              <c:showLegendKey val="0"/>
              <c:showVal val="0"/>
              <c:showCatName val="0"/>
              <c:showSerName val="0"/>
              <c:showPercent val="0"/>
              <c:separator> </c:separator>
            </c:dLbl>
            <c:dLbl>
              <c:idx val="2"/>
              <c:txPr>
                <a:bodyPr/>
                <a:lstStyle/>
                <a:p>
                  <a:pPr>
                    <a:defRPr b="0" sz="1000" spc="-1" strike="noStrike">
                      <a:latin typeface="Arial"/>
                    </a:defRPr>
                  </a:pPr>
                </a:p>
              </c:txPr>
              <c:showLegendKey val="0"/>
              <c:showVal val="0"/>
              <c:showCatName val="0"/>
              <c:showSerName val="0"/>
              <c:showPercent val="0"/>
              <c:separator> </c:separator>
            </c:dLbl>
            <c:dLbl>
              <c:idx val="3"/>
              <c:txPr>
                <a:bodyPr/>
                <a:lstStyle/>
                <a:p>
                  <a:pPr>
                    <a:defRPr b="0" sz="1000" spc="-1" strike="noStrike">
                      <a:latin typeface="Arial"/>
                    </a:defRPr>
                  </a:pPr>
                </a:p>
              </c:txPr>
              <c:showLegendKey val="0"/>
              <c:showVal val="0"/>
              <c:showCatName val="0"/>
              <c:showSerName val="0"/>
              <c:showPercent val="0"/>
              <c:separator> </c:separator>
            </c:dLbl>
            <c:dLbl>
              <c:idx val="4"/>
              <c:txPr>
                <a:bodyPr/>
                <a:lstStyle/>
                <a:p>
                  <a:pPr>
                    <a:defRPr b="0" sz="1000" spc="-1" strike="noStrike">
                      <a:latin typeface="Arial"/>
                    </a:defRPr>
                  </a:pPr>
                </a:p>
              </c:txPr>
              <c:showLegendKey val="0"/>
              <c:showVal val="0"/>
              <c:showCatName val="0"/>
              <c:showSerName val="0"/>
              <c:showPercent val="0"/>
              <c:separator> </c:separator>
            </c:dLbl>
            <c:dLbl>
              <c:idx val="5"/>
              <c:txPr>
                <a:bodyPr/>
                <a:lstStyle/>
                <a:p>
                  <a:pPr>
                    <a:defRPr b="0" sz="1000" spc="-1" strike="noStrike">
                      <a:latin typeface="Arial"/>
                    </a:defRPr>
                  </a:pPr>
                </a:p>
              </c:txPr>
              <c:showLegendKey val="0"/>
              <c:showVal val="0"/>
              <c:showCatName val="0"/>
              <c:showSerName val="0"/>
              <c:showPercent val="0"/>
              <c:separator> </c:separator>
            </c:dLbl>
            <c:dLbl>
              <c:idx val="6"/>
              <c:txPr>
                <a:bodyPr/>
                <a:lstStyle/>
                <a:p>
                  <a:pPr>
                    <a:defRPr b="0" sz="1000" spc="-1" strike="noStrike">
                      <a:latin typeface="Arial"/>
                    </a:defRPr>
                  </a:pPr>
                </a:p>
              </c:txPr>
              <c:showLegendKey val="0"/>
              <c:showVal val="0"/>
              <c:showCatName val="0"/>
              <c:showSerName val="0"/>
              <c:showPercent val="0"/>
              <c:separator> </c:separator>
            </c:dLbl>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7"/>
                <c:pt idx="0">
                  <c:v>Болезни системы кровообращения</c:v>
                </c:pt>
                <c:pt idx="1">
                  <c:v>Новообразования</c:v>
                </c:pt>
                <c:pt idx="2">
                  <c:v>Внешние причины смерти</c:v>
                </c:pt>
                <c:pt idx="3">
                  <c:v>Болезни органов дыхания</c:v>
                </c:pt>
                <c:pt idx="4">
                  <c:v>Болезни органов пищеварения</c:v>
                </c:pt>
                <c:pt idx="5">
                  <c:v>Некоторые инфекционные и паразитарные болезни</c:v>
                </c:pt>
                <c:pt idx="6">
                  <c:v>Прочие</c:v>
                </c:pt>
              </c:strCache>
            </c:strRef>
          </c:cat>
          <c:val>
            <c:numRef>
              <c:f>2</c:f>
              <c:numCache>
                <c:formatCode>General</c:formatCode>
                <c:ptCount val="7"/>
              </c:numCache>
            </c:numRef>
          </c:val>
        </c:ser>
      </c:pie3DChart>
    </c:plotArea>
    <c:legend>
      <c:legendPos val="b"/>
      <c:layout>
        <c:manualLayout>
          <c:xMode val="edge"/>
          <c:yMode val="edge"/>
          <c:x val="0.0674375"/>
          <c:y val="0.646555555555556"/>
          <c:w val="0.88149259328708"/>
          <c:h val="0.244582731414602"/>
        </c:manualLayout>
      </c:layout>
      <c:overlay val="0"/>
      <c:spPr>
        <a:noFill/>
        <a:ln w="3240">
          <a:solidFill>
            <a:srgbClr val="000000"/>
          </a:solidFill>
          <a:round/>
        </a:ln>
      </c:spPr>
      <c:txPr>
        <a:bodyPr/>
        <a:lstStyle/>
        <a:p>
          <a:pPr>
            <a:defRPr b="0" sz="918" spc="-1" strike="noStrike">
              <a:solidFill>
                <a:srgbClr val="000000"/>
              </a:solidFill>
              <a:latin typeface="Times New Roman"/>
              <a:ea typeface="Times New Roman"/>
            </a:defRPr>
          </a:pPr>
        </a:p>
      </c:txPr>
    </c:legend>
    <c:plotVisOnly val="1"/>
    <c:dispBlanksAs val="zero"/>
  </c:chart>
  <c:spPr>
    <a:noFill/>
    <a:ln w="3240">
      <a:solidFill>
        <a:srgbClr val="000000"/>
      </a:solidFill>
      <a:round/>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solidFill>
          <a:srgbClr val="c0c0c0"/>
        </a:solidFill>
        <a:ln w="3240">
          <a:solidFill>
            <a:srgbClr val="000000"/>
          </a:solidFill>
          <a:round/>
        </a:ln>
      </c:spPr>
    </c:floor>
    <c:sideWall>
      <c:spPr>
        <a:noFill/>
        <a:ln w="25560">
          <a:noFill/>
        </a:ln>
      </c:spPr>
    </c:sideWall>
    <c:backWall>
      <c:spPr>
        <a:noFill/>
        <a:ln w="25560">
          <a:noFill/>
        </a:ln>
      </c:spPr>
    </c:backWall>
    <c:plotArea>
      <c:layout>
        <c:manualLayout>
          <c:layoutTarget val="inner"/>
          <c:xMode val="edge"/>
          <c:yMode val="edge"/>
          <c:x val="0.05025"/>
          <c:y val="0.0417777777777778"/>
          <c:w val="0.9324375"/>
          <c:h val="0.675555555555556"/>
        </c:manualLayout>
      </c:layout>
      <c:bar3DChart>
        <c:barDir val="col"/>
        <c:grouping val="clustered"/>
        <c:varyColors val="0"/>
        <c:ser>
          <c:idx val="0"/>
          <c:order val="0"/>
          <c:tx>
            <c:strRef>
              <c:f>label 0</c:f>
              <c:strCache>
                <c:ptCount val="1"/>
                <c:pt idx="0">
                  <c:v>по санитарно-химическим показателям</c:v>
                </c:pt>
              </c:strCache>
            </c:strRef>
          </c:tx>
          <c:spPr>
            <a:solidFill>
              <a:srgbClr val="e46c0a"/>
            </a:solidFill>
            <a:ln w="10440">
              <a:solidFill>
                <a:srgbClr val="000000"/>
              </a:solidFill>
              <a:round/>
            </a:ln>
          </c:spPr>
          <c:invertIfNegative val="0"/>
          <c:dPt>
            <c:idx val="0"/>
            <c:invertIfNegative val="0"/>
            <c:spPr>
              <a:solidFill>
                <a:srgbClr val="e46c0a"/>
              </a:solidFill>
              <a:ln w="10440">
                <a:solidFill>
                  <a:srgbClr val="000000"/>
                </a:solidFill>
                <a:round/>
              </a:ln>
            </c:spPr>
          </c:dPt>
          <c:dPt>
            <c:idx val="1"/>
            <c:invertIfNegative val="0"/>
            <c:spPr>
              <a:solidFill>
                <a:srgbClr val="e46c0a"/>
              </a:solidFill>
              <a:ln w="10440">
                <a:solidFill>
                  <a:srgbClr val="000000"/>
                </a:solidFill>
                <a:round/>
              </a:ln>
            </c:spPr>
          </c:dPt>
          <c:dPt>
            <c:idx val="2"/>
            <c:invertIfNegative val="0"/>
            <c:spPr>
              <a:solidFill>
                <a:srgbClr val="e46c0a"/>
              </a:solidFill>
              <a:ln w="10440">
                <a:solidFill>
                  <a:srgbClr val="000000"/>
                </a:solidFill>
                <a:round/>
              </a:ln>
            </c:spPr>
          </c:dPt>
          <c:dLbls>
            <c:numFmt formatCode="General" sourceLinked="0"/>
            <c:dLbl>
              <c:idx val="0"/>
              <c:numFmt formatCode="General" sourceLinked="0"/>
              <c:txPr>
                <a:bodyPr/>
                <a:lstStyle/>
                <a:p>
                  <a:pPr>
                    <a:defRPr b="1" sz="817" spc="-1" strike="noStrike">
                      <a:solidFill>
                        <a:srgbClr val="000000"/>
                      </a:solidFill>
                      <a:latin typeface="Calibri"/>
                      <a:ea typeface="Calibri"/>
                    </a:defRPr>
                  </a:pPr>
                </a:p>
              </c:txPr>
              <c:showLegendKey val="0"/>
              <c:showVal val="1"/>
              <c:showCatName val="0"/>
              <c:showSerName val="0"/>
              <c:showPercent val="0"/>
              <c:separator>; </c:separator>
            </c:dLbl>
            <c:dLbl>
              <c:idx val="1"/>
              <c:numFmt formatCode="General" sourceLinked="0"/>
              <c:txPr>
                <a:bodyPr/>
                <a:lstStyle/>
                <a:p>
                  <a:pPr>
                    <a:defRPr b="1" sz="817" spc="-1" strike="noStrike">
                      <a:solidFill>
                        <a:srgbClr val="000000"/>
                      </a:solidFill>
                      <a:latin typeface="Calibri"/>
                      <a:ea typeface="Calibri"/>
                    </a:defRPr>
                  </a:pPr>
                </a:p>
              </c:txPr>
              <c:showLegendKey val="0"/>
              <c:showVal val="1"/>
              <c:showCatName val="0"/>
              <c:showSerName val="0"/>
              <c:showPercent val="0"/>
              <c:separator>; </c:separator>
            </c:dLbl>
            <c:dLbl>
              <c:idx val="2"/>
              <c:numFmt formatCode="General" sourceLinked="0"/>
              <c:txPr>
                <a:bodyPr/>
                <a:lstStyle/>
                <a:p>
                  <a:pPr>
                    <a:defRPr b="1" sz="817" spc="-1" strike="noStrike">
                      <a:solidFill>
                        <a:srgbClr val="000000"/>
                      </a:solidFill>
                      <a:latin typeface="Calibri"/>
                      <a:ea typeface="Calibri"/>
                    </a:defRPr>
                  </a:pPr>
                </a:p>
              </c:txPr>
              <c:showLegendKey val="0"/>
              <c:showVal val="1"/>
              <c:showCatName val="0"/>
              <c:showSerName val="0"/>
              <c:showPercent val="0"/>
              <c:separator>; </c:separator>
            </c:dLbl>
            <c:txPr>
              <a:bodyPr/>
              <a:lstStyle/>
              <a:p>
                <a:pPr>
                  <a:defRPr b="0" sz="1100" spc="-1" strike="noStrike">
                    <a:solidFill>
                      <a:srgbClr val="000000"/>
                    </a:solidFill>
                    <a:latin typeface="Times New Roman"/>
                    <a:ea typeface="Times New Roman"/>
                  </a:defRPr>
                </a:pPr>
              </a:p>
            </c:txPr>
            <c:showLegendKey val="0"/>
            <c:showVal val="1"/>
            <c:showCatName val="0"/>
            <c:showSerName val="0"/>
            <c:showPercent val="0"/>
            <c:separator>; </c:separator>
            <c:showLeaderLines val="0"/>
          </c:dLbls>
          <c:cat>
            <c:strRef>
              <c:f>categories</c:f>
              <c:strCache>
                <c:ptCount val="4"/>
                <c:pt idx="0">
                  <c:v>2020</c:v>
                </c:pt>
                <c:pt idx="1">
                  <c:v>2021</c:v>
                </c:pt>
                <c:pt idx="2">
                  <c:v>2022</c:v>
                </c:pt>
                <c:pt idx="3">
                  <c:v>2023</c:v>
                </c:pt>
              </c:strCache>
            </c:strRef>
          </c:cat>
          <c:val>
            <c:numRef>
              <c:f>0</c:f>
              <c:numCache>
                <c:formatCode>General</c:formatCode>
                <c:ptCount val="4"/>
                <c:pt idx="0">
                  <c:v>1.3</c:v>
                </c:pt>
                <c:pt idx="1">
                  <c:v>4.8</c:v>
                </c:pt>
                <c:pt idx="2">
                  <c:v>3.5</c:v>
                </c:pt>
                <c:pt idx="3">
                  <c:v>1.5</c:v>
                </c:pt>
              </c:numCache>
            </c:numRef>
          </c:val>
        </c:ser>
        <c:ser>
          <c:idx val="1"/>
          <c:order val="1"/>
          <c:tx>
            <c:strRef>
              <c:f>label 1</c:f>
              <c:strCache>
                <c:ptCount val="1"/>
                <c:pt idx="0">
                  <c:v>по микробиологическим показателям</c:v>
                </c:pt>
              </c:strCache>
            </c:strRef>
          </c:tx>
          <c:spPr>
            <a:solidFill>
              <a:srgbClr val="00b0f0"/>
            </a:solidFill>
            <a:ln w="10440">
              <a:solidFill>
                <a:srgbClr val="000000"/>
              </a:solidFill>
              <a:round/>
            </a:ln>
          </c:spPr>
          <c:invertIfNegative val="0"/>
          <c:dPt>
            <c:idx val="0"/>
            <c:invertIfNegative val="0"/>
            <c:spPr>
              <a:solidFill>
                <a:srgbClr val="00b0f0"/>
              </a:solidFill>
              <a:ln w="10440">
                <a:solidFill>
                  <a:srgbClr val="000000"/>
                </a:solidFill>
                <a:round/>
              </a:ln>
            </c:spPr>
          </c:dPt>
          <c:dPt>
            <c:idx val="1"/>
            <c:invertIfNegative val="0"/>
            <c:spPr>
              <a:solidFill>
                <a:srgbClr val="00b0f0"/>
              </a:solidFill>
              <a:ln w="10440">
                <a:solidFill>
                  <a:srgbClr val="000000"/>
                </a:solidFill>
                <a:round/>
              </a:ln>
            </c:spPr>
          </c:dPt>
          <c:dPt>
            <c:idx val="2"/>
            <c:invertIfNegative val="0"/>
            <c:spPr>
              <a:solidFill>
                <a:srgbClr val="00b0f0"/>
              </a:solidFill>
              <a:ln w="10440">
                <a:solidFill>
                  <a:srgbClr val="000000"/>
                </a:solidFill>
                <a:round/>
              </a:ln>
            </c:spPr>
          </c:dPt>
          <c:dPt>
            <c:idx val="3"/>
            <c:invertIfNegative val="0"/>
            <c:spPr>
              <a:solidFill>
                <a:srgbClr val="00b0f0"/>
              </a:solidFill>
              <a:ln w="10440">
                <a:solidFill>
                  <a:srgbClr val="000000"/>
                </a:solidFill>
                <a:round/>
              </a:ln>
            </c:spPr>
          </c:dPt>
          <c:dLbls>
            <c:numFmt formatCode="General" sourceLinked="0"/>
            <c:dLbl>
              <c:idx val="0"/>
              <c:numFmt formatCode="General" sourceLinked="0"/>
              <c:txPr>
                <a:bodyPr/>
                <a:lstStyle/>
                <a:p>
                  <a:pPr>
                    <a:defRPr b="1" sz="817" spc="-1" strike="noStrike">
                      <a:solidFill>
                        <a:srgbClr val="000000"/>
                      </a:solidFill>
                      <a:latin typeface="Calibri"/>
                      <a:ea typeface="Calibri"/>
                    </a:defRPr>
                  </a:pPr>
                </a:p>
              </c:txPr>
              <c:showLegendKey val="0"/>
              <c:showVal val="1"/>
              <c:showCatName val="0"/>
              <c:showSerName val="0"/>
              <c:showPercent val="0"/>
              <c:separator>; </c:separator>
            </c:dLbl>
            <c:dLbl>
              <c:idx val="1"/>
              <c:numFmt formatCode="General" sourceLinked="0"/>
              <c:txPr>
                <a:bodyPr/>
                <a:lstStyle/>
                <a:p>
                  <a:pPr>
                    <a:defRPr b="1" sz="817" spc="-1" strike="noStrike">
                      <a:solidFill>
                        <a:srgbClr val="000000"/>
                      </a:solidFill>
                      <a:latin typeface="Calibri"/>
                      <a:ea typeface="Calibri"/>
                    </a:defRPr>
                  </a:pPr>
                </a:p>
              </c:txPr>
              <c:showLegendKey val="0"/>
              <c:showVal val="1"/>
              <c:showCatName val="0"/>
              <c:showSerName val="0"/>
              <c:showPercent val="0"/>
              <c:separator>; </c:separator>
            </c:dLbl>
            <c:dLbl>
              <c:idx val="2"/>
              <c:numFmt formatCode="General" sourceLinked="0"/>
              <c:txPr>
                <a:bodyPr/>
                <a:lstStyle/>
                <a:p>
                  <a:pPr>
                    <a:defRPr b="1" sz="817" spc="-1" strike="noStrike">
                      <a:solidFill>
                        <a:srgbClr val="000000"/>
                      </a:solidFill>
                      <a:latin typeface="Calibri"/>
                      <a:ea typeface="Calibri"/>
                    </a:defRPr>
                  </a:pPr>
                </a:p>
              </c:txPr>
              <c:showLegendKey val="0"/>
              <c:showVal val="1"/>
              <c:showCatName val="0"/>
              <c:showSerName val="0"/>
              <c:showPercent val="0"/>
              <c:separator>; </c:separator>
            </c:dLbl>
            <c:dLbl>
              <c:idx val="3"/>
              <c:numFmt formatCode="General" sourceLinked="0"/>
              <c:txPr>
                <a:bodyPr/>
                <a:lstStyle/>
                <a:p>
                  <a:pPr>
                    <a:defRPr b="1" sz="817" spc="-1" strike="noStrike">
                      <a:solidFill>
                        <a:srgbClr val="000000"/>
                      </a:solidFill>
                      <a:latin typeface="Calibri"/>
                      <a:ea typeface="Calibri"/>
                    </a:defRPr>
                  </a:pPr>
                </a:p>
              </c:txPr>
              <c:showLegendKey val="0"/>
              <c:showVal val="1"/>
              <c:showCatName val="0"/>
              <c:showSerName val="0"/>
              <c:showPercent val="0"/>
              <c:separator>; </c:separator>
            </c:dLbl>
            <c:txPr>
              <a:bodyPr/>
              <a:lstStyle/>
              <a:p>
                <a:pPr>
                  <a:defRPr b="0" sz="1100" spc="-1" strike="noStrike">
                    <a:solidFill>
                      <a:srgbClr val="000000"/>
                    </a:solidFill>
                    <a:latin typeface="Times New Roman"/>
                    <a:ea typeface="Times New Roman"/>
                  </a:defRPr>
                </a:pPr>
              </a:p>
            </c:txPr>
            <c:showLegendKey val="0"/>
            <c:showVal val="1"/>
            <c:showCatName val="0"/>
            <c:showSerName val="0"/>
            <c:showPercent val="0"/>
            <c:separator>; </c:separator>
            <c:showLeaderLines val="0"/>
          </c:dLbls>
          <c:cat>
            <c:strRef>
              <c:f>categories</c:f>
              <c:strCache>
                <c:ptCount val="4"/>
                <c:pt idx="0">
                  <c:v>2020</c:v>
                </c:pt>
                <c:pt idx="1">
                  <c:v>2021</c:v>
                </c:pt>
                <c:pt idx="2">
                  <c:v>2022</c:v>
                </c:pt>
                <c:pt idx="3">
                  <c:v>2023</c:v>
                </c:pt>
              </c:strCache>
            </c:strRef>
          </c:cat>
          <c:val>
            <c:numRef>
              <c:f>1</c:f>
              <c:numCache>
                <c:formatCode>General</c:formatCode>
                <c:ptCount val="4"/>
                <c:pt idx="0">
                  <c:v>25.1</c:v>
                </c:pt>
                <c:pt idx="1">
                  <c:v>20.5</c:v>
                </c:pt>
                <c:pt idx="2">
                  <c:v>15.2</c:v>
                </c:pt>
                <c:pt idx="3">
                  <c:v>19.2</c:v>
                </c:pt>
              </c:numCache>
            </c:numRef>
          </c:val>
        </c:ser>
        <c:gapWidth val="150"/>
        <c:shape val="box"/>
        <c:axId val="99662912"/>
        <c:axId val="93293302"/>
        <c:axId val="0"/>
      </c:bar3DChart>
      <c:catAx>
        <c:axId val="99662912"/>
        <c:scaling>
          <c:orientation val="minMax"/>
        </c:scaling>
        <c:delete val="0"/>
        <c:axPos val="b"/>
        <c:numFmt formatCode="[$-419]dd/mm/yyyy" sourceLinked="1"/>
        <c:majorTickMark val="out"/>
        <c:minorTickMark val="none"/>
        <c:tickLblPos val="low"/>
        <c:spPr>
          <a:ln w="2520">
            <a:solidFill>
              <a:srgbClr val="000000"/>
            </a:solidFill>
            <a:round/>
          </a:ln>
        </c:spPr>
        <c:txPr>
          <a:bodyPr/>
          <a:lstStyle/>
          <a:p>
            <a:pPr>
              <a:defRPr b="0" sz="1100" spc="-1" strike="noStrike">
                <a:solidFill>
                  <a:srgbClr val="000000"/>
                </a:solidFill>
                <a:latin typeface="Times New Roman"/>
                <a:ea typeface="Times New Roman"/>
              </a:defRPr>
            </a:pPr>
          </a:p>
        </c:txPr>
        <c:crossAx val="93293302"/>
        <c:crosses val="autoZero"/>
        <c:auto val="1"/>
        <c:lblAlgn val="ctr"/>
        <c:lblOffset val="100"/>
        <c:noMultiLvlLbl val="0"/>
      </c:catAx>
      <c:valAx>
        <c:axId val="93293302"/>
        <c:scaling>
          <c:orientation val="minMax"/>
        </c:scaling>
        <c:delete val="0"/>
        <c:axPos val="l"/>
        <c:majorGridlines>
          <c:spPr>
            <a:ln w="2520">
              <a:solidFill>
                <a:srgbClr val="000000"/>
              </a:solidFill>
              <a:round/>
            </a:ln>
          </c:spPr>
        </c:majorGridlines>
        <c:numFmt formatCode="General" sourceLinked="0"/>
        <c:majorTickMark val="out"/>
        <c:minorTickMark val="none"/>
        <c:tickLblPos val="nextTo"/>
        <c:spPr>
          <a:ln w="2520">
            <a:solidFill>
              <a:srgbClr val="000000"/>
            </a:solidFill>
            <a:round/>
          </a:ln>
        </c:spPr>
        <c:txPr>
          <a:bodyPr/>
          <a:lstStyle/>
          <a:p>
            <a:pPr>
              <a:defRPr b="0" sz="1100" spc="-1" strike="noStrike">
                <a:solidFill>
                  <a:srgbClr val="000000"/>
                </a:solidFill>
                <a:latin typeface="Times New Roman"/>
                <a:ea typeface="Calibri"/>
              </a:defRPr>
            </a:pPr>
          </a:p>
        </c:txPr>
        <c:crossAx val="99662912"/>
        <c:crosses val="autoZero"/>
        <c:crossBetween val="between"/>
      </c:valAx>
    </c:plotArea>
    <c:legend>
      <c:legendPos val="b"/>
      <c:layout>
        <c:manualLayout>
          <c:xMode val="edge"/>
          <c:yMode val="edge"/>
          <c:x val="0.091125"/>
          <c:y val="0.886888888888889"/>
          <c:w val="0.817301081317582"/>
          <c:h val="0.106678519835537"/>
        </c:manualLayout>
      </c:layout>
      <c:overlay val="0"/>
      <c:spPr>
        <a:noFill/>
        <a:ln w="2520">
          <a:solidFill>
            <a:srgbClr val="000000"/>
          </a:solidFill>
          <a:round/>
        </a:ln>
      </c:spPr>
      <c:txPr>
        <a:bodyPr/>
        <a:lstStyle/>
        <a:p>
          <a:pPr>
            <a:defRPr b="0" sz="1100" spc="-1" strike="noStrike">
              <a:solidFill>
                <a:srgbClr val="000000"/>
              </a:solidFill>
              <a:latin typeface="Times New Roman"/>
              <a:ea typeface="Times New Roman"/>
            </a:defRPr>
          </a:pPr>
        </a:p>
      </c:txPr>
    </c:legend>
    <c:plotVisOnly val="1"/>
    <c:dispBlanksAs val="gap"/>
  </c:chart>
  <c:spPr>
    <a:noFill/>
    <a:ln w="9360">
      <a:noFill/>
    </a:ln>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20"/>
      <c:rotY val="350"/>
      <c:rAngAx val="0"/>
      <c:perspective val="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layout>
        <c:manualLayout>
          <c:layoutTarget val="inner"/>
          <c:xMode val="edge"/>
          <c:yMode val="edge"/>
          <c:x val="0.078375"/>
          <c:y val="0.0964444444444444"/>
          <c:w val="0.8459375"/>
          <c:h val="0.457888888888889"/>
        </c:manualLayout>
      </c:layout>
      <c:pie3DChart>
        <c:varyColors val="1"/>
        <c:ser>
          <c:idx val="0"/>
          <c:order val="0"/>
          <c:tx>
            <c:strRef>
              <c:f>label 0</c:f>
              <c:strCache>
                <c:ptCount val="1"/>
                <c:pt idx="0">
                  <c:v>Серия1</c:v>
                </c:pt>
              </c:strCache>
            </c:strRef>
          </c:tx>
          <c:spPr>
            <a:solidFill>
              <a:srgbClr val="9999ff"/>
            </a:solidFill>
            <a:ln w="12600">
              <a:solidFill>
                <a:srgbClr val="000000"/>
              </a:solidFill>
              <a:round/>
            </a:ln>
          </c:spPr>
          <c:explosion val="25"/>
          <c:dPt>
            <c:idx val="0"/>
            <c:explosion val="25"/>
            <c:spPr>
              <a:solidFill>
                <a:srgbClr val="ff0000"/>
              </a:solidFill>
              <a:ln w="12600">
                <a:solidFill>
                  <a:srgbClr val="000000"/>
                </a:solidFill>
                <a:round/>
              </a:ln>
            </c:spPr>
          </c:dPt>
          <c:dPt>
            <c:idx val="1"/>
            <c:explosion val="25"/>
            <c:spPr>
              <a:solidFill>
                <a:srgbClr val="ff9900"/>
              </a:solidFill>
              <a:ln w="12600">
                <a:solidFill>
                  <a:srgbClr val="000000"/>
                </a:solidFill>
                <a:round/>
              </a:ln>
            </c:spPr>
          </c:dPt>
          <c:dPt>
            <c:idx val="2"/>
            <c:explosion val="25"/>
            <c:spPr>
              <a:solidFill>
                <a:srgbClr val="ffff00"/>
              </a:solidFill>
              <a:ln w="12600">
                <a:solidFill>
                  <a:srgbClr val="000000"/>
                </a:solidFill>
                <a:round/>
              </a:ln>
            </c:spPr>
          </c:dPt>
          <c:dPt>
            <c:idx val="3"/>
            <c:explosion val="25"/>
            <c:spPr>
              <a:solidFill>
                <a:srgbClr val="008000"/>
              </a:solidFill>
              <a:ln w="12600">
                <a:solidFill>
                  <a:srgbClr val="000000"/>
                </a:solidFill>
                <a:round/>
              </a:ln>
            </c:spPr>
          </c:dPt>
          <c:dPt>
            <c:idx val="4"/>
            <c:explosion val="25"/>
            <c:spPr>
              <a:solidFill>
                <a:srgbClr val="00ffff"/>
              </a:solidFill>
              <a:ln w="12600">
                <a:solidFill>
                  <a:srgbClr val="000000"/>
                </a:solidFill>
                <a:round/>
              </a:ln>
            </c:spPr>
          </c:dPt>
          <c:dPt>
            <c:idx val="5"/>
            <c:explosion val="25"/>
            <c:spPr>
              <a:solidFill>
                <a:srgbClr val="0000ff"/>
              </a:solidFill>
              <a:ln w="12600">
                <a:solidFill>
                  <a:srgbClr val="000000"/>
                </a:solidFill>
                <a:round/>
              </a:ln>
            </c:spPr>
          </c:dPt>
          <c:dPt>
            <c:idx val="6"/>
            <c:explosion val="25"/>
            <c:spPr>
              <a:solidFill>
                <a:srgbClr val="800080"/>
              </a:solidFill>
              <a:ln w="12600">
                <a:solidFill>
                  <a:srgbClr val="000000"/>
                </a:solidFill>
                <a:round/>
              </a:ln>
            </c:spPr>
          </c:dPt>
          <c:dLbls>
            <c:numFmt formatCode="General" sourceLinked="0"/>
            <c:dLbl>
              <c:idx val="0"/>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1"/>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2"/>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3"/>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4"/>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5"/>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6"/>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txPr>
              <a:bodyPr/>
              <a:lstStyle/>
              <a:p>
                <a:pPr>
                  <a:defRPr b="0" sz="999" spc="-1" strike="noStrike">
                    <a:solidFill>
                      <a:srgbClr val="000000"/>
                    </a:solidFill>
                    <a:latin typeface="Times New Roman"/>
                    <a:ea typeface="Times New Roman"/>
                  </a:defRPr>
                </a:pPr>
              </a:p>
            </c:txPr>
            <c:dLblPos val="bestFit"/>
            <c:showLegendKey val="0"/>
            <c:showVal val="1"/>
            <c:showCatName val="0"/>
            <c:showSerName val="0"/>
            <c:showPercent val="1"/>
            <c:separator>; </c:separator>
            <c:showLeaderLines val="0"/>
          </c:dLbls>
          <c:cat>
            <c:strRef>
              <c:f>categories</c:f>
              <c:strCache>
                <c:ptCount val="7"/>
                <c:pt idx="0">
                  <c:v>Болезни системы кровообращения</c:v>
                </c:pt>
                <c:pt idx="1">
                  <c:v>Новообразования</c:v>
                </c:pt>
                <c:pt idx="2">
                  <c:v>Внешние причины смерти</c:v>
                </c:pt>
                <c:pt idx="3">
                  <c:v>Болезни органов дыхания</c:v>
                </c:pt>
                <c:pt idx="4">
                  <c:v>Болезни органов пищеварения</c:v>
                </c:pt>
                <c:pt idx="5">
                  <c:v>Некоторые инфекционные и паразитарные болезни</c:v>
                </c:pt>
                <c:pt idx="6">
                  <c:v>Прочие</c:v>
                </c:pt>
              </c:strCache>
            </c:strRef>
          </c:cat>
          <c:val>
            <c:numRef>
              <c:f>0</c:f>
              <c:numCache>
                <c:formatCode>General</c:formatCode>
                <c:ptCount val="7"/>
                <c:pt idx="0">
                  <c:v>1918</c:v>
                </c:pt>
                <c:pt idx="1">
                  <c:v>486</c:v>
                </c:pt>
                <c:pt idx="2">
                  <c:v>243</c:v>
                </c:pt>
                <c:pt idx="3">
                  <c:v>126</c:v>
                </c:pt>
                <c:pt idx="4">
                  <c:v>169</c:v>
                </c:pt>
                <c:pt idx="5">
                  <c:v>19</c:v>
                </c:pt>
                <c:pt idx="6">
                  <c:v>1978</c:v>
                </c:pt>
              </c:numCache>
            </c:numRef>
          </c:val>
        </c:ser>
        <c:ser>
          <c:idx val="1"/>
          <c:order val="1"/>
          <c:tx>
            <c:strRef>
              <c:f>label 1</c:f>
              <c:strCache>
                <c:ptCount val="1"/>
                <c:pt idx="0">
                  <c:v>Серия2</c:v>
                </c:pt>
              </c:strCache>
            </c:strRef>
          </c:tx>
          <c:spPr>
            <a:solidFill>
              <a:srgbClr val="993366"/>
            </a:solidFill>
            <a:ln w="12600">
              <a:solidFill>
                <a:srgbClr val="000000"/>
              </a:solidFill>
              <a:round/>
            </a:ln>
          </c:spPr>
          <c:explosion val="25"/>
          <c:dPt>
            <c:idx val="0"/>
            <c:explosion val="25"/>
            <c:spPr>
              <a:solidFill>
                <a:srgbClr val="9999ff"/>
              </a:solidFill>
              <a:ln w="12600">
                <a:solidFill>
                  <a:srgbClr val="000000"/>
                </a:solidFill>
                <a:round/>
              </a:ln>
            </c:spPr>
          </c:dPt>
          <c:dPt>
            <c:idx val="1"/>
            <c:explosion val="25"/>
            <c:spPr>
              <a:solidFill>
                <a:srgbClr val="ab4744"/>
              </a:solidFill>
              <a:ln w="12600">
                <a:solidFill>
                  <a:srgbClr val="000000"/>
                </a:solidFill>
                <a:round/>
              </a:ln>
            </c:spPr>
          </c:dPt>
          <c:dPt>
            <c:idx val="2"/>
            <c:explosion val="25"/>
            <c:spPr>
              <a:solidFill>
                <a:srgbClr val="ffffcc"/>
              </a:solidFill>
              <a:ln w="12600">
                <a:solidFill>
                  <a:srgbClr val="000000"/>
                </a:solidFill>
                <a:round/>
              </a:ln>
            </c:spPr>
          </c:dPt>
          <c:dPt>
            <c:idx val="3"/>
            <c:explosion val="25"/>
            <c:spPr>
              <a:solidFill>
                <a:srgbClr val="ccffff"/>
              </a:solidFill>
              <a:ln w="12600">
                <a:solidFill>
                  <a:srgbClr val="000000"/>
                </a:solidFill>
                <a:round/>
              </a:ln>
            </c:spPr>
          </c:dPt>
          <c:dPt>
            <c:idx val="4"/>
            <c:explosion val="25"/>
            <c:spPr>
              <a:solidFill>
                <a:srgbClr val="660066"/>
              </a:solidFill>
              <a:ln w="12600">
                <a:solidFill>
                  <a:srgbClr val="000000"/>
                </a:solidFill>
                <a:round/>
              </a:ln>
            </c:spPr>
          </c:dPt>
          <c:dPt>
            <c:idx val="5"/>
            <c:explosion val="25"/>
            <c:spPr>
              <a:solidFill>
                <a:srgbClr val="ff8080"/>
              </a:solidFill>
              <a:ln w="12600">
                <a:solidFill>
                  <a:srgbClr val="000000"/>
                </a:solidFill>
                <a:round/>
              </a:ln>
            </c:spPr>
          </c:dPt>
          <c:dPt>
            <c:idx val="6"/>
            <c:explosion val="25"/>
            <c:spPr>
              <a:solidFill>
                <a:srgbClr val="0066cc"/>
              </a:solidFill>
              <a:ln w="12600">
                <a:solidFill>
                  <a:srgbClr val="000000"/>
                </a:solidFill>
                <a:round/>
              </a:ln>
            </c:spPr>
          </c:dPt>
          <c:dLbls>
            <c:dLbl>
              <c:idx val="0"/>
              <c:txPr>
                <a:bodyPr/>
                <a:lstStyle/>
                <a:p>
                  <a:pPr>
                    <a:defRPr b="0" sz="1000" spc="-1" strike="noStrike">
                      <a:latin typeface="Arial"/>
                    </a:defRPr>
                  </a:pPr>
                </a:p>
              </c:txPr>
              <c:showLegendKey val="0"/>
              <c:showVal val="0"/>
              <c:showCatName val="0"/>
              <c:showSerName val="0"/>
              <c:showPercent val="0"/>
              <c:separator> </c:separator>
            </c:dLbl>
            <c:dLbl>
              <c:idx val="1"/>
              <c:txPr>
                <a:bodyPr/>
                <a:lstStyle/>
                <a:p>
                  <a:pPr>
                    <a:defRPr b="0" sz="1000" spc="-1" strike="noStrike">
                      <a:latin typeface="Arial"/>
                    </a:defRPr>
                  </a:pPr>
                </a:p>
              </c:txPr>
              <c:showLegendKey val="0"/>
              <c:showVal val="0"/>
              <c:showCatName val="0"/>
              <c:showSerName val="0"/>
              <c:showPercent val="0"/>
              <c:separator> </c:separator>
            </c:dLbl>
            <c:dLbl>
              <c:idx val="2"/>
              <c:txPr>
                <a:bodyPr/>
                <a:lstStyle/>
                <a:p>
                  <a:pPr>
                    <a:defRPr b="0" sz="1000" spc="-1" strike="noStrike">
                      <a:latin typeface="Arial"/>
                    </a:defRPr>
                  </a:pPr>
                </a:p>
              </c:txPr>
              <c:showLegendKey val="0"/>
              <c:showVal val="0"/>
              <c:showCatName val="0"/>
              <c:showSerName val="0"/>
              <c:showPercent val="0"/>
              <c:separator> </c:separator>
            </c:dLbl>
            <c:dLbl>
              <c:idx val="3"/>
              <c:txPr>
                <a:bodyPr/>
                <a:lstStyle/>
                <a:p>
                  <a:pPr>
                    <a:defRPr b="0" sz="1000" spc="-1" strike="noStrike">
                      <a:latin typeface="Arial"/>
                    </a:defRPr>
                  </a:pPr>
                </a:p>
              </c:txPr>
              <c:showLegendKey val="0"/>
              <c:showVal val="0"/>
              <c:showCatName val="0"/>
              <c:showSerName val="0"/>
              <c:showPercent val="0"/>
              <c:separator> </c:separator>
            </c:dLbl>
            <c:dLbl>
              <c:idx val="4"/>
              <c:txPr>
                <a:bodyPr/>
                <a:lstStyle/>
                <a:p>
                  <a:pPr>
                    <a:defRPr b="0" sz="1000" spc="-1" strike="noStrike">
                      <a:latin typeface="Arial"/>
                    </a:defRPr>
                  </a:pPr>
                </a:p>
              </c:txPr>
              <c:showLegendKey val="0"/>
              <c:showVal val="0"/>
              <c:showCatName val="0"/>
              <c:showSerName val="0"/>
              <c:showPercent val="0"/>
              <c:separator> </c:separator>
            </c:dLbl>
            <c:dLbl>
              <c:idx val="5"/>
              <c:txPr>
                <a:bodyPr/>
                <a:lstStyle/>
                <a:p>
                  <a:pPr>
                    <a:defRPr b="0" sz="1000" spc="-1" strike="noStrike">
                      <a:latin typeface="Arial"/>
                    </a:defRPr>
                  </a:pPr>
                </a:p>
              </c:txPr>
              <c:showLegendKey val="0"/>
              <c:showVal val="0"/>
              <c:showCatName val="0"/>
              <c:showSerName val="0"/>
              <c:showPercent val="0"/>
              <c:separator> </c:separator>
            </c:dLbl>
            <c:dLbl>
              <c:idx val="6"/>
              <c:txPr>
                <a:bodyPr/>
                <a:lstStyle/>
                <a:p>
                  <a:pPr>
                    <a:defRPr b="0" sz="1000" spc="-1" strike="noStrike">
                      <a:latin typeface="Arial"/>
                    </a:defRPr>
                  </a:pPr>
                </a:p>
              </c:txPr>
              <c:showLegendKey val="0"/>
              <c:showVal val="0"/>
              <c:showCatName val="0"/>
              <c:showSerName val="0"/>
              <c:showPercent val="0"/>
              <c:separator> </c:separator>
            </c:dLbl>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7"/>
                <c:pt idx="0">
                  <c:v>Болезни системы кровообращения</c:v>
                </c:pt>
                <c:pt idx="1">
                  <c:v>Новообразования</c:v>
                </c:pt>
                <c:pt idx="2">
                  <c:v>Внешние причины смерти</c:v>
                </c:pt>
                <c:pt idx="3">
                  <c:v>Болезни органов дыхания</c:v>
                </c:pt>
                <c:pt idx="4">
                  <c:v>Болезни органов пищеварения</c:v>
                </c:pt>
                <c:pt idx="5">
                  <c:v>Некоторые инфекционные и паразитарные болезни</c:v>
                </c:pt>
                <c:pt idx="6">
                  <c:v>Прочие</c:v>
                </c:pt>
              </c:strCache>
            </c:strRef>
          </c:cat>
          <c:val>
            <c:numRef>
              <c:f>1</c:f>
              <c:numCache>
                <c:formatCode>General</c:formatCode>
                <c:ptCount val="7"/>
              </c:numCache>
            </c:numRef>
          </c:val>
        </c:ser>
        <c:ser>
          <c:idx val="2"/>
          <c:order val="2"/>
          <c:tx>
            <c:strRef>
              <c:f>label 2</c:f>
              <c:strCache>
                <c:ptCount val="1"/>
                <c:pt idx="0">
                  <c:v>Серия3</c:v>
                </c:pt>
              </c:strCache>
            </c:strRef>
          </c:tx>
          <c:spPr>
            <a:solidFill>
              <a:srgbClr val="ffffcc"/>
            </a:solidFill>
            <a:ln w="12600">
              <a:solidFill>
                <a:srgbClr val="000000"/>
              </a:solidFill>
              <a:round/>
            </a:ln>
          </c:spPr>
          <c:explosion val="25"/>
          <c:dPt>
            <c:idx val="0"/>
            <c:explosion val="25"/>
            <c:spPr>
              <a:solidFill>
                <a:srgbClr val="9999ff"/>
              </a:solidFill>
              <a:ln w="12600">
                <a:solidFill>
                  <a:srgbClr val="000000"/>
                </a:solidFill>
                <a:round/>
              </a:ln>
            </c:spPr>
          </c:dPt>
          <c:dPt>
            <c:idx val="1"/>
            <c:explosion val="25"/>
            <c:spPr>
              <a:solidFill>
                <a:srgbClr val="993366"/>
              </a:solidFill>
              <a:ln w="12600">
                <a:solidFill>
                  <a:srgbClr val="000000"/>
                </a:solidFill>
                <a:round/>
              </a:ln>
            </c:spPr>
          </c:dPt>
          <c:dPt>
            <c:idx val="2"/>
            <c:explosion val="25"/>
            <c:spPr>
              <a:solidFill>
                <a:srgbClr val="8aa64f"/>
              </a:solidFill>
              <a:ln w="12600">
                <a:solidFill>
                  <a:srgbClr val="000000"/>
                </a:solidFill>
                <a:round/>
              </a:ln>
            </c:spPr>
          </c:dPt>
          <c:dPt>
            <c:idx val="3"/>
            <c:explosion val="25"/>
            <c:spPr>
              <a:solidFill>
                <a:srgbClr val="ccffff"/>
              </a:solidFill>
              <a:ln w="12600">
                <a:solidFill>
                  <a:srgbClr val="000000"/>
                </a:solidFill>
                <a:round/>
              </a:ln>
            </c:spPr>
          </c:dPt>
          <c:dPt>
            <c:idx val="4"/>
            <c:explosion val="25"/>
            <c:spPr>
              <a:solidFill>
                <a:srgbClr val="660066"/>
              </a:solidFill>
              <a:ln w="12600">
                <a:solidFill>
                  <a:srgbClr val="000000"/>
                </a:solidFill>
                <a:round/>
              </a:ln>
            </c:spPr>
          </c:dPt>
          <c:dPt>
            <c:idx val="5"/>
            <c:explosion val="25"/>
            <c:spPr>
              <a:solidFill>
                <a:srgbClr val="ff8080"/>
              </a:solidFill>
              <a:ln w="12600">
                <a:solidFill>
                  <a:srgbClr val="000000"/>
                </a:solidFill>
                <a:round/>
              </a:ln>
            </c:spPr>
          </c:dPt>
          <c:dPt>
            <c:idx val="6"/>
            <c:explosion val="25"/>
            <c:spPr>
              <a:solidFill>
                <a:srgbClr val="0066cc"/>
              </a:solidFill>
              <a:ln w="12600">
                <a:solidFill>
                  <a:srgbClr val="000000"/>
                </a:solidFill>
                <a:round/>
              </a:ln>
            </c:spPr>
          </c:dPt>
          <c:dLbls>
            <c:dLbl>
              <c:idx val="0"/>
              <c:txPr>
                <a:bodyPr/>
                <a:lstStyle/>
                <a:p>
                  <a:pPr>
                    <a:defRPr b="0" sz="1000" spc="-1" strike="noStrike">
                      <a:latin typeface="Arial"/>
                    </a:defRPr>
                  </a:pPr>
                </a:p>
              </c:txPr>
              <c:showLegendKey val="0"/>
              <c:showVal val="0"/>
              <c:showCatName val="0"/>
              <c:showSerName val="0"/>
              <c:showPercent val="0"/>
              <c:separator> </c:separator>
            </c:dLbl>
            <c:dLbl>
              <c:idx val="1"/>
              <c:txPr>
                <a:bodyPr/>
                <a:lstStyle/>
                <a:p>
                  <a:pPr>
                    <a:defRPr b="0" sz="1000" spc="-1" strike="noStrike">
                      <a:latin typeface="Arial"/>
                    </a:defRPr>
                  </a:pPr>
                </a:p>
              </c:txPr>
              <c:showLegendKey val="0"/>
              <c:showVal val="0"/>
              <c:showCatName val="0"/>
              <c:showSerName val="0"/>
              <c:showPercent val="0"/>
              <c:separator> </c:separator>
            </c:dLbl>
            <c:dLbl>
              <c:idx val="2"/>
              <c:txPr>
                <a:bodyPr/>
                <a:lstStyle/>
                <a:p>
                  <a:pPr>
                    <a:defRPr b="0" sz="1000" spc="-1" strike="noStrike">
                      <a:latin typeface="Arial"/>
                    </a:defRPr>
                  </a:pPr>
                </a:p>
              </c:txPr>
              <c:showLegendKey val="0"/>
              <c:showVal val="0"/>
              <c:showCatName val="0"/>
              <c:showSerName val="0"/>
              <c:showPercent val="0"/>
              <c:separator> </c:separator>
            </c:dLbl>
            <c:dLbl>
              <c:idx val="3"/>
              <c:txPr>
                <a:bodyPr/>
                <a:lstStyle/>
                <a:p>
                  <a:pPr>
                    <a:defRPr b="0" sz="1000" spc="-1" strike="noStrike">
                      <a:latin typeface="Arial"/>
                    </a:defRPr>
                  </a:pPr>
                </a:p>
              </c:txPr>
              <c:showLegendKey val="0"/>
              <c:showVal val="0"/>
              <c:showCatName val="0"/>
              <c:showSerName val="0"/>
              <c:showPercent val="0"/>
              <c:separator> </c:separator>
            </c:dLbl>
            <c:dLbl>
              <c:idx val="4"/>
              <c:txPr>
                <a:bodyPr/>
                <a:lstStyle/>
                <a:p>
                  <a:pPr>
                    <a:defRPr b="0" sz="1000" spc="-1" strike="noStrike">
                      <a:latin typeface="Arial"/>
                    </a:defRPr>
                  </a:pPr>
                </a:p>
              </c:txPr>
              <c:showLegendKey val="0"/>
              <c:showVal val="0"/>
              <c:showCatName val="0"/>
              <c:showSerName val="0"/>
              <c:showPercent val="0"/>
              <c:separator> </c:separator>
            </c:dLbl>
            <c:dLbl>
              <c:idx val="5"/>
              <c:txPr>
                <a:bodyPr/>
                <a:lstStyle/>
                <a:p>
                  <a:pPr>
                    <a:defRPr b="0" sz="1000" spc="-1" strike="noStrike">
                      <a:latin typeface="Arial"/>
                    </a:defRPr>
                  </a:pPr>
                </a:p>
              </c:txPr>
              <c:showLegendKey val="0"/>
              <c:showVal val="0"/>
              <c:showCatName val="0"/>
              <c:showSerName val="0"/>
              <c:showPercent val="0"/>
              <c:separator> </c:separator>
            </c:dLbl>
            <c:dLbl>
              <c:idx val="6"/>
              <c:txPr>
                <a:bodyPr/>
                <a:lstStyle/>
                <a:p>
                  <a:pPr>
                    <a:defRPr b="0" sz="1000" spc="-1" strike="noStrike">
                      <a:latin typeface="Arial"/>
                    </a:defRPr>
                  </a:pPr>
                </a:p>
              </c:txPr>
              <c:showLegendKey val="0"/>
              <c:showVal val="0"/>
              <c:showCatName val="0"/>
              <c:showSerName val="0"/>
              <c:showPercent val="0"/>
              <c:separator> </c:separator>
            </c:dLbl>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7"/>
                <c:pt idx="0">
                  <c:v>Болезни системы кровообращения</c:v>
                </c:pt>
                <c:pt idx="1">
                  <c:v>Новообразования</c:v>
                </c:pt>
                <c:pt idx="2">
                  <c:v>Внешние причины смерти</c:v>
                </c:pt>
                <c:pt idx="3">
                  <c:v>Болезни органов дыхания</c:v>
                </c:pt>
                <c:pt idx="4">
                  <c:v>Болезни органов пищеварения</c:v>
                </c:pt>
                <c:pt idx="5">
                  <c:v>Некоторые инфекционные и паразитарные болезни</c:v>
                </c:pt>
                <c:pt idx="6">
                  <c:v>Прочие</c:v>
                </c:pt>
              </c:strCache>
            </c:strRef>
          </c:cat>
          <c:val>
            <c:numRef>
              <c:f>2</c:f>
              <c:numCache>
                <c:formatCode>General</c:formatCode>
                <c:ptCount val="7"/>
              </c:numCache>
            </c:numRef>
          </c:val>
        </c:ser>
      </c:pie3DChart>
    </c:plotArea>
    <c:legend>
      <c:legendPos val="b"/>
      <c:layout>
        <c:manualLayout>
          <c:xMode val="edge"/>
          <c:yMode val="edge"/>
          <c:x val="0.043625"/>
          <c:y val="0.647"/>
          <c:w val="0.923807737983624"/>
          <c:h val="0.301366818535393"/>
        </c:manualLayout>
      </c:layout>
      <c:overlay val="0"/>
      <c:spPr>
        <a:noFill/>
        <a:ln w="3240">
          <a:solidFill>
            <a:srgbClr val="000000"/>
          </a:solidFill>
          <a:round/>
        </a:ln>
      </c:spPr>
      <c:txPr>
        <a:bodyPr/>
        <a:lstStyle/>
        <a:p>
          <a:pPr>
            <a:defRPr b="0" sz="918" spc="-1" strike="noStrike">
              <a:solidFill>
                <a:srgbClr val="000000"/>
              </a:solidFill>
              <a:latin typeface="Times New Roman"/>
              <a:ea typeface="Times New Roman"/>
            </a:defRPr>
          </a:pPr>
        </a:p>
      </c:txPr>
    </c:legend>
    <c:plotVisOnly val="1"/>
    <c:dispBlanksAs val="zero"/>
  </c:chart>
  <c:spPr>
    <a:noFill/>
    <a:ln w="3240">
      <a:solidFill>
        <a:srgbClr val="000000"/>
      </a:solidFill>
      <a:round/>
    </a:ln>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52625"/>
          <c:y val="0.0723333333333333"/>
          <c:w val="0.9285"/>
          <c:h val="0.674666666666667"/>
        </c:manualLayout>
      </c:layout>
      <c:barChart>
        <c:barDir val="col"/>
        <c:grouping val="clustered"/>
        <c:varyColors val="0"/>
        <c:ser>
          <c:idx val="0"/>
          <c:order val="0"/>
          <c:tx>
            <c:strRef>
              <c:f>label 0</c:f>
              <c:strCache>
                <c:ptCount val="1"/>
                <c:pt idx="0">
                  <c:v>КЧР</c:v>
                </c:pt>
              </c:strCache>
            </c:strRef>
          </c:tx>
          <c:spPr>
            <a:solidFill>
              <a:srgbClr val="808080"/>
            </a:solidFill>
            <a:ln w="12600">
              <a:solidFill>
                <a:srgbClr val="000000"/>
              </a:solidFill>
              <a:round/>
            </a:ln>
          </c:spPr>
          <c:invertIfNegative val="0"/>
          <c:dLbls>
            <c:numFmt formatCode="General" sourceLinked="0"/>
            <c:txPr>
              <a:bodyPr/>
              <a:lstStyle/>
              <a:p>
                <a:pPr>
                  <a:defRPr b="0" sz="897" spc="-1" strike="noStrike">
                    <a:solidFill>
                      <a:srgbClr val="000000"/>
                    </a:solidFill>
                    <a:latin typeface="Times New Roman"/>
                    <a:ea typeface="Times New Roman"/>
                  </a:defRPr>
                </a:pPr>
              </a:p>
            </c:txPr>
            <c:dLblPos val="ctr"/>
            <c:showLegendKey val="0"/>
            <c:showVal val="1"/>
            <c:showCatName val="0"/>
            <c:showSerName val="0"/>
            <c:showPercent val="0"/>
            <c:separator>; </c:separator>
            <c:showLeaderLines val="0"/>
          </c:dLbls>
          <c:cat>
            <c:strRef>
              <c:f>categories</c:f>
              <c:strCache>
                <c:ptCount val="21"/>
                <c:pt idx="0">
                  <c:v>2012</c:v>
                </c:pt>
                <c:pt idx="1">
                  <c:v>2013</c:v>
                </c:pt>
                <c:pt idx="2">
                  <c:v>2014</c:v>
                </c:pt>
                <c:pt idx="3">
                  <c:v>2015</c:v>
                </c:pt>
                <c:pt idx="4">
                  <c:v>2016</c:v>
                </c:pt>
                <c:pt idx="5">
                  <c:v>2017</c:v>
                </c:pt>
                <c:pt idx="6">
                  <c:v>2018</c:v>
                </c:pt>
                <c:pt idx="7">
                  <c:v>2019</c:v>
                </c:pt>
                <c:pt idx="8">
                  <c:v>2020</c:v>
                </c:pt>
                <c:pt idx="9">
                  <c:v>2021</c:v>
                </c:pt>
                <c:pt idx="10">
                  <c:v>2022</c:v>
                </c:pt>
                <c:pt idx="11">
                  <c:v>2023</c:v>
                </c:pt>
                <c:pt idx="12">
                  <c:v/>
                </c:pt>
                <c:pt idx="13">
                  <c:v/>
                </c:pt>
                <c:pt idx="14">
                  <c:v/>
                </c:pt>
                <c:pt idx="15">
                  <c:v/>
                </c:pt>
                <c:pt idx="16">
                  <c:v/>
                </c:pt>
                <c:pt idx="17">
                  <c:v/>
                </c:pt>
                <c:pt idx="18">
                  <c:v/>
                </c:pt>
                <c:pt idx="19">
                  <c:v/>
                </c:pt>
                <c:pt idx="20">
                  <c:v/>
                </c:pt>
              </c:strCache>
            </c:strRef>
          </c:cat>
          <c:val>
            <c:numRef>
              <c:f>0</c:f>
              <c:numCache>
                <c:formatCode>General</c:formatCode>
                <c:ptCount val="21"/>
                <c:pt idx="0">
                  <c:v>7.8</c:v>
                </c:pt>
                <c:pt idx="1">
                  <c:v>10.6</c:v>
                </c:pt>
                <c:pt idx="2">
                  <c:v>9.2</c:v>
                </c:pt>
                <c:pt idx="3">
                  <c:v>8.4</c:v>
                </c:pt>
                <c:pt idx="4">
                  <c:v>8.4</c:v>
                </c:pt>
                <c:pt idx="5">
                  <c:v>8.9</c:v>
                </c:pt>
                <c:pt idx="6">
                  <c:v>6.9</c:v>
                </c:pt>
                <c:pt idx="7">
                  <c:v>6.8</c:v>
                </c:pt>
                <c:pt idx="8">
                  <c:v>5.1</c:v>
                </c:pt>
                <c:pt idx="9">
                  <c:v>4.7</c:v>
                </c:pt>
                <c:pt idx="10">
                  <c:v>4.97</c:v>
                </c:pt>
                <c:pt idx="11">
                  <c:v>5.3</c:v>
                </c:pt>
              </c:numCache>
            </c:numRef>
          </c:val>
        </c:ser>
        <c:ser>
          <c:idx val="1"/>
          <c:order val="1"/>
          <c:tx>
            <c:strRef>
              <c:f>label 1</c:f>
              <c:strCache>
                <c:ptCount val="1"/>
                <c:pt idx="0">
                  <c:v>РФ</c:v>
                </c:pt>
              </c:strCache>
            </c:strRef>
          </c:tx>
          <c:spPr>
            <a:solidFill>
              <a:srgbClr val="333333"/>
            </a:solidFill>
            <a:ln w="12600">
              <a:solidFill>
                <a:srgbClr val="000000"/>
              </a:solidFill>
              <a:round/>
            </a:ln>
          </c:spPr>
          <c:invertIfNegative val="0"/>
          <c:dLbls>
            <c:numFmt formatCode="General" sourceLinked="0"/>
            <c:txPr>
              <a:bodyPr rot="-2700000"/>
              <a:lstStyle/>
              <a:p>
                <a:pPr>
                  <a:defRPr b="0" sz="897" spc="-1" strike="noStrike">
                    <a:solidFill>
                      <a:srgbClr val="000000"/>
                    </a:solidFill>
                    <a:latin typeface="Times New Roman"/>
                    <a:ea typeface="Times New Roman"/>
                  </a:defRPr>
                </a:pPr>
              </a:p>
            </c:txPr>
            <c:dLblPos val="outEnd"/>
            <c:showLegendKey val="0"/>
            <c:showVal val="1"/>
            <c:showCatName val="0"/>
            <c:showSerName val="0"/>
            <c:showPercent val="0"/>
            <c:separator>; </c:separator>
            <c:showLeaderLines val="0"/>
          </c:dLbls>
          <c:cat>
            <c:strRef>
              <c:f>categories</c:f>
              <c:strCache>
                <c:ptCount val="21"/>
                <c:pt idx="0">
                  <c:v>2012</c:v>
                </c:pt>
                <c:pt idx="1">
                  <c:v>2013</c:v>
                </c:pt>
                <c:pt idx="2">
                  <c:v>2014</c:v>
                </c:pt>
                <c:pt idx="3">
                  <c:v>2015</c:v>
                </c:pt>
                <c:pt idx="4">
                  <c:v>2016</c:v>
                </c:pt>
                <c:pt idx="5">
                  <c:v>2017</c:v>
                </c:pt>
                <c:pt idx="6">
                  <c:v>2018</c:v>
                </c:pt>
                <c:pt idx="7">
                  <c:v>2019</c:v>
                </c:pt>
                <c:pt idx="8">
                  <c:v>2020</c:v>
                </c:pt>
                <c:pt idx="9">
                  <c:v>2021</c:v>
                </c:pt>
                <c:pt idx="10">
                  <c:v>2022</c:v>
                </c:pt>
                <c:pt idx="11">
                  <c:v>2023</c:v>
                </c:pt>
                <c:pt idx="12">
                  <c:v/>
                </c:pt>
                <c:pt idx="13">
                  <c:v/>
                </c:pt>
                <c:pt idx="14">
                  <c:v/>
                </c:pt>
                <c:pt idx="15">
                  <c:v/>
                </c:pt>
                <c:pt idx="16">
                  <c:v/>
                </c:pt>
                <c:pt idx="17">
                  <c:v/>
                </c:pt>
                <c:pt idx="18">
                  <c:v/>
                </c:pt>
                <c:pt idx="19">
                  <c:v/>
                </c:pt>
                <c:pt idx="20">
                  <c:v/>
                </c:pt>
              </c:strCache>
            </c:strRef>
          </c:cat>
          <c:val>
            <c:numRef>
              <c:f>1</c:f>
              <c:numCache>
                <c:formatCode>General</c:formatCode>
                <c:ptCount val="21"/>
                <c:pt idx="0">
                  <c:v>8</c:v>
                </c:pt>
                <c:pt idx="1">
                  <c:v>7.3</c:v>
                </c:pt>
                <c:pt idx="2">
                  <c:v>8.7</c:v>
                </c:pt>
                <c:pt idx="3">
                  <c:v>9.4</c:v>
                </c:pt>
                <c:pt idx="4">
                  <c:v>7.4</c:v>
                </c:pt>
                <c:pt idx="5">
                  <c:v>6.5</c:v>
                </c:pt>
                <c:pt idx="6">
                  <c:v>6</c:v>
                </c:pt>
                <c:pt idx="7">
                  <c:v>5.6</c:v>
                </c:pt>
                <c:pt idx="8">
                  <c:v>5.1</c:v>
                </c:pt>
                <c:pt idx="9">
                  <c:v>5</c:v>
                </c:pt>
              </c:numCache>
            </c:numRef>
          </c:val>
        </c:ser>
        <c:gapWidth val="150"/>
        <c:overlap val="0"/>
        <c:axId val="21814103"/>
        <c:axId val="59982541"/>
      </c:barChart>
      <c:catAx>
        <c:axId val="21814103"/>
        <c:scaling>
          <c:orientation val="minMax"/>
        </c:scaling>
        <c:delete val="0"/>
        <c:axPos val="b"/>
        <c:numFmt formatCode="[$-419]dd/mm/yyyy" sourceLinked="1"/>
        <c:majorTickMark val="out"/>
        <c:minorTickMark val="none"/>
        <c:tickLblPos val="nextTo"/>
        <c:spPr>
          <a:ln w="3240">
            <a:solidFill>
              <a:srgbClr val="000000"/>
            </a:solidFill>
            <a:round/>
          </a:ln>
        </c:spPr>
        <c:txPr>
          <a:bodyPr/>
          <a:lstStyle/>
          <a:p>
            <a:pPr>
              <a:defRPr b="0" sz="997" spc="-1" strike="noStrike">
                <a:solidFill>
                  <a:srgbClr val="000000"/>
                </a:solidFill>
                <a:latin typeface="Times New Roman"/>
                <a:ea typeface="Times New Roman"/>
              </a:defRPr>
            </a:pPr>
          </a:p>
        </c:txPr>
        <c:crossAx val="59982541"/>
        <c:crosses val="autoZero"/>
        <c:auto val="1"/>
        <c:lblAlgn val="ctr"/>
        <c:lblOffset val="100"/>
        <c:noMultiLvlLbl val="0"/>
      </c:catAx>
      <c:valAx>
        <c:axId val="59982541"/>
        <c:scaling>
          <c:orientation val="minMax"/>
          <c:max val="17"/>
          <c:min val="0"/>
        </c:scaling>
        <c:delete val="0"/>
        <c:axPos val="l"/>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b="0" sz="997" spc="-1" strike="noStrike">
                <a:solidFill>
                  <a:srgbClr val="000000"/>
                </a:solidFill>
                <a:latin typeface="Times New Roman"/>
                <a:ea typeface="Times New Roman"/>
              </a:defRPr>
            </a:pPr>
          </a:p>
        </c:txPr>
        <c:crossAx val="21814103"/>
        <c:crosses val="autoZero"/>
        <c:crossBetween val="between"/>
      </c:valAx>
      <c:spPr>
        <a:noFill/>
        <a:ln w="25200">
          <a:noFill/>
        </a:ln>
      </c:spPr>
    </c:plotArea>
    <c:legend>
      <c:legendPos val="b"/>
      <c:layout>
        <c:manualLayout>
          <c:xMode val="edge"/>
          <c:yMode val="edge"/>
          <c:x val="0.310375"/>
          <c:y val="0.907555555555556"/>
          <c:w val="0.364335270954435"/>
          <c:h val="0.0762306922991444"/>
        </c:manualLayout>
      </c:layout>
      <c:overlay val="0"/>
      <c:spPr>
        <a:noFill/>
        <a:ln w="3240">
          <a:solidFill>
            <a:srgbClr val="000000"/>
          </a:solidFill>
          <a:round/>
        </a:ln>
      </c:spPr>
      <c:txPr>
        <a:bodyPr/>
        <a:lstStyle/>
        <a:p>
          <a:pPr>
            <a:defRPr b="0" sz="822" spc="-1" strike="noStrike">
              <a:solidFill>
                <a:srgbClr val="000000"/>
              </a:solidFill>
              <a:latin typeface="Calibri"/>
              <a:ea typeface="Calibri"/>
            </a:defRPr>
          </a:pPr>
        </a:p>
      </c:txPr>
    </c:legend>
    <c:plotVisOnly val="1"/>
    <c:dispBlanksAs val="gap"/>
  </c:chart>
  <c:spPr>
    <a:noFill/>
    <a:ln w="3240">
      <a:solidFill>
        <a:srgbClr val="000000"/>
      </a:solidFill>
      <a:round/>
    </a:ln>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2121875"/>
          <c:y val="0.029"/>
          <c:w val="0.7024375"/>
          <c:h val="0.868333333333333"/>
        </c:manualLayout>
      </c:layout>
      <c:barChart>
        <c:barDir val="bar"/>
        <c:grouping val="clustered"/>
        <c:varyColors val="0"/>
        <c:ser>
          <c:idx val="0"/>
          <c:order val="0"/>
          <c:tx>
            <c:strRef>
              <c:f>label 0</c:f>
              <c:strCache>
                <c:ptCount val="1"/>
                <c:pt idx="0">
                  <c:v>2017</c:v>
                </c:pt>
              </c:strCache>
            </c:strRef>
          </c:tx>
          <c:spPr>
            <a:pattFill prst="openDmnd">
              <a:fgClr>
                <a:srgbClr val="000000"/>
              </a:fgClr>
              <a:bgClr>
                <a:srgbClr val="ffffff"/>
              </a:bgClr>
            </a:patt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0"/>
                <c:pt idx="0">
                  <c:v>г.Черкесск</c:v>
                </c:pt>
                <c:pt idx="1">
                  <c:v>г.Карачаевск </c:v>
                </c:pt>
                <c:pt idx="2">
                  <c:v>Адыге-Хабльский район</c:v>
                </c:pt>
                <c:pt idx="3">
                  <c:v>Зеленчуксий район</c:v>
                </c:pt>
                <c:pt idx="4">
                  <c:v>Карачаевский район</c:v>
                </c:pt>
                <c:pt idx="5">
                  <c:v>Малокарачаевский район</c:v>
                </c:pt>
                <c:pt idx="6">
                  <c:v>Прикубанский район</c:v>
                </c:pt>
                <c:pt idx="7">
                  <c:v>Урупский район</c:v>
                </c:pt>
                <c:pt idx="8">
                  <c:v>Усть-Джегутинский район</c:v>
                </c:pt>
                <c:pt idx="9">
                  <c:v>Ногайский район</c:v>
                </c:pt>
              </c:strCache>
            </c:strRef>
          </c:cat>
          <c:val>
            <c:numRef>
              <c:f>0</c:f>
              <c:numCache>
                <c:formatCode>General</c:formatCode>
                <c:ptCount val="10"/>
                <c:pt idx="0">
                  <c:v>8.6</c:v>
                </c:pt>
                <c:pt idx="1">
                  <c:v>15.8</c:v>
                </c:pt>
                <c:pt idx="2">
                  <c:v>16.3</c:v>
                </c:pt>
                <c:pt idx="3">
                  <c:v>11.6</c:v>
                </c:pt>
                <c:pt idx="4">
                  <c:v>4.3</c:v>
                </c:pt>
                <c:pt idx="5">
                  <c:v>1.6</c:v>
                </c:pt>
                <c:pt idx="6">
                  <c:v>4.4</c:v>
                </c:pt>
                <c:pt idx="7">
                  <c:v>11.3</c:v>
                </c:pt>
                <c:pt idx="8">
                  <c:v>10</c:v>
                </c:pt>
              </c:numCache>
            </c:numRef>
          </c:val>
        </c:ser>
        <c:ser>
          <c:idx val="1"/>
          <c:order val="1"/>
          <c:tx>
            <c:strRef>
              <c:f>label 1</c:f>
              <c:strCache>
                <c:ptCount val="1"/>
                <c:pt idx="0">
                  <c:v>2018</c:v>
                </c:pt>
              </c:strCache>
            </c:strRef>
          </c:tx>
          <c:spPr>
            <a:pattFill prst="wdUpDiag">
              <a:fgClr>
                <a:srgbClr val="000000"/>
              </a:fgClr>
              <a:bgClr>
                <a:srgbClr val="ffffff"/>
              </a:bgClr>
            </a:patt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0"/>
                <c:pt idx="0">
                  <c:v>г.Черкесск</c:v>
                </c:pt>
                <c:pt idx="1">
                  <c:v>г.Карачаевск </c:v>
                </c:pt>
                <c:pt idx="2">
                  <c:v>Адыге-Хабльский район</c:v>
                </c:pt>
                <c:pt idx="3">
                  <c:v>Зеленчуксий район</c:v>
                </c:pt>
                <c:pt idx="4">
                  <c:v>Карачаевский район</c:v>
                </c:pt>
                <c:pt idx="5">
                  <c:v>Малокарачаевский район</c:v>
                </c:pt>
                <c:pt idx="6">
                  <c:v>Прикубанский район</c:v>
                </c:pt>
                <c:pt idx="7">
                  <c:v>Урупский район</c:v>
                </c:pt>
                <c:pt idx="8">
                  <c:v>Усть-Джегутинский район</c:v>
                </c:pt>
                <c:pt idx="9">
                  <c:v>Ногайский район</c:v>
                </c:pt>
              </c:strCache>
            </c:strRef>
          </c:cat>
          <c:val>
            <c:numRef>
              <c:f>1</c:f>
              <c:numCache>
                <c:formatCode>General</c:formatCode>
                <c:ptCount val="10"/>
                <c:pt idx="0">
                  <c:v>10.1</c:v>
                </c:pt>
                <c:pt idx="1">
                  <c:v>9.9</c:v>
                </c:pt>
                <c:pt idx="2">
                  <c:v>0</c:v>
                </c:pt>
                <c:pt idx="3">
                  <c:v>3.2</c:v>
                </c:pt>
                <c:pt idx="4">
                  <c:v>13</c:v>
                </c:pt>
                <c:pt idx="5">
                  <c:v>15.4</c:v>
                </c:pt>
                <c:pt idx="6">
                  <c:v>11</c:v>
                </c:pt>
                <c:pt idx="7">
                  <c:v>6.4</c:v>
                </c:pt>
                <c:pt idx="8">
                  <c:v>6.4</c:v>
                </c:pt>
                <c:pt idx="9">
                  <c:v>11</c:v>
                </c:pt>
              </c:numCache>
            </c:numRef>
          </c:val>
        </c:ser>
        <c:ser>
          <c:idx val="2"/>
          <c:order val="2"/>
          <c:tx>
            <c:strRef>
              <c:f>label 2</c:f>
              <c:strCache>
                <c:ptCount val="1"/>
                <c:pt idx="0">
                  <c:v>2019</c:v>
                </c:pt>
              </c:strCache>
            </c:strRef>
          </c:tx>
          <c:spPr>
            <a:solidFill>
              <a:srgbClr val="969696"/>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0"/>
                <c:pt idx="0">
                  <c:v>г.Черкесск</c:v>
                </c:pt>
                <c:pt idx="1">
                  <c:v>г.Карачаевск </c:v>
                </c:pt>
                <c:pt idx="2">
                  <c:v>Адыге-Хабльский район</c:v>
                </c:pt>
                <c:pt idx="3">
                  <c:v>Зеленчуксий район</c:v>
                </c:pt>
                <c:pt idx="4">
                  <c:v>Карачаевский район</c:v>
                </c:pt>
                <c:pt idx="5">
                  <c:v>Малокарачаевский район</c:v>
                </c:pt>
                <c:pt idx="6">
                  <c:v>Прикубанский район</c:v>
                </c:pt>
                <c:pt idx="7">
                  <c:v>Урупский район</c:v>
                </c:pt>
                <c:pt idx="8">
                  <c:v>Усть-Джегутинский район</c:v>
                </c:pt>
                <c:pt idx="9">
                  <c:v>Ногайский район</c:v>
                </c:pt>
              </c:strCache>
            </c:strRef>
          </c:cat>
          <c:val>
            <c:numRef>
              <c:f>2</c:f>
              <c:numCache>
                <c:formatCode>General</c:formatCode>
                <c:ptCount val="10"/>
                <c:pt idx="0">
                  <c:v>6.6</c:v>
                </c:pt>
                <c:pt idx="1">
                  <c:v>15.3</c:v>
                </c:pt>
                <c:pt idx="2">
                  <c:v>10.6</c:v>
                </c:pt>
                <c:pt idx="3">
                  <c:v>14.5</c:v>
                </c:pt>
                <c:pt idx="4">
                  <c:v>0</c:v>
                </c:pt>
                <c:pt idx="5">
                  <c:v>2.6</c:v>
                </c:pt>
                <c:pt idx="6">
                  <c:v>17</c:v>
                </c:pt>
                <c:pt idx="7">
                  <c:v>0</c:v>
                </c:pt>
                <c:pt idx="8">
                  <c:v>8</c:v>
                </c:pt>
                <c:pt idx="9">
                  <c:v>15.2</c:v>
                </c:pt>
              </c:numCache>
            </c:numRef>
          </c:val>
        </c:ser>
        <c:ser>
          <c:idx val="3"/>
          <c:order val="3"/>
          <c:tx>
            <c:strRef>
              <c:f>label 3</c:f>
              <c:strCache>
                <c:ptCount val="1"/>
                <c:pt idx="0">
                  <c:v>2020</c:v>
                </c:pt>
              </c:strCache>
            </c:strRef>
          </c:tx>
          <c:spPr>
            <a:pattFill prst="ltHorz">
              <a:fgClr>
                <a:srgbClr val="333333"/>
              </a:fgClr>
              <a:bgClr>
                <a:srgbClr val="ffffff"/>
              </a:bgClr>
            </a:patt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0"/>
                <c:pt idx="0">
                  <c:v>г.Черкесск</c:v>
                </c:pt>
                <c:pt idx="1">
                  <c:v>г.Карачаевск </c:v>
                </c:pt>
                <c:pt idx="2">
                  <c:v>Адыге-Хабльский район</c:v>
                </c:pt>
                <c:pt idx="3">
                  <c:v>Зеленчуксий район</c:v>
                </c:pt>
                <c:pt idx="4">
                  <c:v>Карачаевский район</c:v>
                </c:pt>
                <c:pt idx="5">
                  <c:v>Малокарачаевский район</c:v>
                </c:pt>
                <c:pt idx="6">
                  <c:v>Прикубанский район</c:v>
                </c:pt>
                <c:pt idx="7">
                  <c:v>Урупский район</c:v>
                </c:pt>
                <c:pt idx="8">
                  <c:v>Усть-Джегутинский район</c:v>
                </c:pt>
                <c:pt idx="9">
                  <c:v>Ногайский район</c:v>
                </c:pt>
              </c:strCache>
            </c:strRef>
          </c:cat>
          <c:val>
            <c:numRef>
              <c:f>3</c:f>
              <c:numCache>
                <c:formatCode>General</c:formatCode>
                <c:ptCount val="10"/>
                <c:pt idx="0">
                  <c:v>4.5</c:v>
                </c:pt>
                <c:pt idx="1">
                  <c:v>11.7</c:v>
                </c:pt>
                <c:pt idx="2">
                  <c:v>23.5</c:v>
                </c:pt>
                <c:pt idx="3">
                  <c:v>3.2</c:v>
                </c:pt>
                <c:pt idx="4">
                  <c:v>8.4</c:v>
                </c:pt>
                <c:pt idx="5">
                  <c:v>6.4</c:v>
                </c:pt>
                <c:pt idx="6">
                  <c:v>5.1</c:v>
                </c:pt>
                <c:pt idx="7">
                  <c:v>19</c:v>
                </c:pt>
                <c:pt idx="8">
                  <c:v>5.7</c:v>
                </c:pt>
                <c:pt idx="9">
                  <c:v>0</c:v>
                </c:pt>
              </c:numCache>
            </c:numRef>
          </c:val>
        </c:ser>
        <c:ser>
          <c:idx val="4"/>
          <c:order val="4"/>
          <c:tx>
            <c:strRef>
              <c:f>label 4</c:f>
              <c:strCache>
                <c:ptCount val="1"/>
                <c:pt idx="0">
                  <c:v>2021</c:v>
                </c:pt>
              </c:strCache>
            </c:strRef>
          </c:tx>
          <c:spPr>
            <a:solidFill>
              <a:srgbClr val="ffffff"/>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0"/>
                <c:pt idx="0">
                  <c:v>г.Черкесск</c:v>
                </c:pt>
                <c:pt idx="1">
                  <c:v>г.Карачаевск </c:v>
                </c:pt>
                <c:pt idx="2">
                  <c:v>Адыге-Хабльский район</c:v>
                </c:pt>
                <c:pt idx="3">
                  <c:v>Зеленчуксий район</c:v>
                </c:pt>
                <c:pt idx="4">
                  <c:v>Карачаевский район</c:v>
                </c:pt>
                <c:pt idx="5">
                  <c:v>Малокарачаевский район</c:v>
                </c:pt>
                <c:pt idx="6">
                  <c:v>Прикубанский район</c:v>
                </c:pt>
                <c:pt idx="7">
                  <c:v>Урупский район</c:v>
                </c:pt>
                <c:pt idx="8">
                  <c:v>Усть-Джегутинский район</c:v>
                </c:pt>
                <c:pt idx="9">
                  <c:v>Ногайский район</c:v>
                </c:pt>
              </c:strCache>
            </c:strRef>
          </c:cat>
          <c:val>
            <c:numRef>
              <c:f>4</c:f>
              <c:numCache>
                <c:formatCode>General</c:formatCode>
                <c:ptCount val="10"/>
                <c:pt idx="0">
                  <c:v>6.5</c:v>
                </c:pt>
                <c:pt idx="1">
                  <c:v>0</c:v>
                </c:pt>
                <c:pt idx="2">
                  <c:v>0</c:v>
                </c:pt>
                <c:pt idx="3">
                  <c:v>10.3</c:v>
                </c:pt>
                <c:pt idx="4">
                  <c:v>3</c:v>
                </c:pt>
                <c:pt idx="5">
                  <c:v>0</c:v>
                </c:pt>
                <c:pt idx="6">
                  <c:v>2.4</c:v>
                </c:pt>
                <c:pt idx="7">
                  <c:v>0</c:v>
                </c:pt>
                <c:pt idx="8">
                  <c:v>5.5</c:v>
                </c:pt>
                <c:pt idx="9">
                  <c:v>3.3</c:v>
                </c:pt>
              </c:numCache>
            </c:numRef>
          </c:val>
        </c:ser>
        <c:ser>
          <c:idx val="5"/>
          <c:order val="5"/>
          <c:tx>
            <c:strRef>
              <c:f>label 5</c:f>
              <c:strCache>
                <c:ptCount val="1"/>
                <c:pt idx="0">
                  <c:v>2022</c:v>
                </c:pt>
              </c:strCache>
            </c:strRef>
          </c:tx>
          <c:spPr>
            <a:pattFill prst="ltVert">
              <a:fgClr>
                <a:srgbClr val="333333"/>
              </a:fgClr>
              <a:bgClr>
                <a:srgbClr val="ffffff"/>
              </a:bgClr>
            </a:patt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0"/>
                <c:pt idx="0">
                  <c:v>г.Черкесск</c:v>
                </c:pt>
                <c:pt idx="1">
                  <c:v>г.Карачаевск </c:v>
                </c:pt>
                <c:pt idx="2">
                  <c:v>Адыге-Хабльский район</c:v>
                </c:pt>
                <c:pt idx="3">
                  <c:v>Зеленчуксий район</c:v>
                </c:pt>
                <c:pt idx="4">
                  <c:v>Карачаевский район</c:v>
                </c:pt>
                <c:pt idx="5">
                  <c:v>Малокарачаевский район</c:v>
                </c:pt>
                <c:pt idx="6">
                  <c:v>Прикубанский район</c:v>
                </c:pt>
                <c:pt idx="7">
                  <c:v>Урупский район</c:v>
                </c:pt>
                <c:pt idx="8">
                  <c:v>Усть-Джегутинский район</c:v>
                </c:pt>
                <c:pt idx="9">
                  <c:v>Ногайский район</c:v>
                </c:pt>
              </c:strCache>
            </c:strRef>
          </c:cat>
          <c:val>
            <c:numRef>
              <c:f>5</c:f>
              <c:numCache>
                <c:formatCode>General</c:formatCode>
                <c:ptCount val="10"/>
                <c:pt idx="0">
                  <c:v>7.3</c:v>
                </c:pt>
                <c:pt idx="1">
                  <c:v>3.6</c:v>
                </c:pt>
                <c:pt idx="2">
                  <c:v>0</c:v>
                </c:pt>
                <c:pt idx="3">
                  <c:v>1.9</c:v>
                </c:pt>
                <c:pt idx="4">
                  <c:v>3.5</c:v>
                </c:pt>
                <c:pt idx="5">
                  <c:v>6.5</c:v>
                </c:pt>
                <c:pt idx="6">
                  <c:v>5.6</c:v>
                </c:pt>
                <c:pt idx="7">
                  <c:v>8.6</c:v>
                </c:pt>
                <c:pt idx="8">
                  <c:v>4.8</c:v>
                </c:pt>
                <c:pt idx="9">
                  <c:v>0</c:v>
                </c:pt>
              </c:numCache>
            </c:numRef>
          </c:val>
        </c:ser>
        <c:ser>
          <c:idx val="6"/>
          <c:order val="6"/>
          <c:tx>
            <c:strRef>
              <c:f>label 6</c:f>
              <c:strCache>
                <c:ptCount val="1"/>
                <c:pt idx="0">
                  <c:v>2023</c:v>
                </c:pt>
              </c:strCache>
            </c:strRef>
          </c:tx>
          <c:spPr>
            <a:solidFill>
              <a:srgbClr val="333333"/>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0"/>
                <c:pt idx="0">
                  <c:v>г.Черкесск</c:v>
                </c:pt>
                <c:pt idx="1">
                  <c:v>г.Карачаевск </c:v>
                </c:pt>
                <c:pt idx="2">
                  <c:v>Адыге-Хабльский район</c:v>
                </c:pt>
                <c:pt idx="3">
                  <c:v>Зеленчуксий район</c:v>
                </c:pt>
                <c:pt idx="4">
                  <c:v>Карачаевский район</c:v>
                </c:pt>
                <c:pt idx="5">
                  <c:v>Малокарачаевский район</c:v>
                </c:pt>
                <c:pt idx="6">
                  <c:v>Прикубанский район</c:v>
                </c:pt>
                <c:pt idx="7">
                  <c:v>Урупский район</c:v>
                </c:pt>
                <c:pt idx="8">
                  <c:v>Усть-Джегутинский район</c:v>
                </c:pt>
                <c:pt idx="9">
                  <c:v>Ногайский район</c:v>
                </c:pt>
              </c:strCache>
            </c:strRef>
          </c:cat>
          <c:val>
            <c:numRef>
              <c:f>6</c:f>
              <c:numCache>
                <c:formatCode>General</c:formatCode>
                <c:ptCount val="10"/>
                <c:pt idx="0">
                  <c:v>6.5</c:v>
                </c:pt>
                <c:pt idx="1">
                  <c:v>3.8</c:v>
                </c:pt>
                <c:pt idx="2">
                  <c:v>0</c:v>
                </c:pt>
                <c:pt idx="3">
                  <c:v>8.2</c:v>
                </c:pt>
                <c:pt idx="4">
                  <c:v>7.3</c:v>
                </c:pt>
                <c:pt idx="5">
                  <c:v>6.6</c:v>
                </c:pt>
                <c:pt idx="6">
                  <c:v>2.8</c:v>
                </c:pt>
                <c:pt idx="7">
                  <c:v>23.3</c:v>
                </c:pt>
                <c:pt idx="8">
                  <c:v>3.2</c:v>
                </c:pt>
                <c:pt idx="9">
                  <c:v>0</c:v>
                </c:pt>
              </c:numCache>
            </c:numRef>
          </c:val>
        </c:ser>
        <c:gapWidth val="150"/>
        <c:overlap val="0"/>
        <c:axId val="15798989"/>
        <c:axId val="45597094"/>
      </c:barChart>
      <c:catAx>
        <c:axId val="15798989"/>
        <c:scaling>
          <c:orientation val="minMax"/>
        </c:scaling>
        <c:delete val="0"/>
        <c:axPos val="b"/>
        <c:numFmt formatCode="[$-419]dd/mm/yyyy" sourceLinked="1"/>
        <c:majorTickMark val="out"/>
        <c:minorTickMark val="none"/>
        <c:tickLblPos val="nextTo"/>
        <c:spPr>
          <a:ln w="3240">
            <a:solidFill>
              <a:srgbClr val="000000"/>
            </a:solidFill>
            <a:round/>
          </a:ln>
        </c:spPr>
        <c:txPr>
          <a:bodyPr/>
          <a:lstStyle/>
          <a:p>
            <a:pPr>
              <a:defRPr b="0" sz="799" spc="-1" strike="noStrike">
                <a:solidFill>
                  <a:srgbClr val="000000"/>
                </a:solidFill>
                <a:latin typeface="Calibri"/>
                <a:ea typeface="Calibri"/>
              </a:defRPr>
            </a:pPr>
          </a:p>
        </c:txPr>
        <c:crossAx val="45597094"/>
        <c:crosses val="autoZero"/>
        <c:auto val="1"/>
        <c:lblAlgn val="ctr"/>
        <c:lblOffset val="100"/>
        <c:noMultiLvlLbl val="0"/>
      </c:catAx>
      <c:valAx>
        <c:axId val="45597094"/>
        <c:scaling>
          <c:orientation val="minMax"/>
        </c:scaling>
        <c:delete val="0"/>
        <c:axPos val="l"/>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b="0" sz="824" spc="-1" strike="noStrike">
                <a:solidFill>
                  <a:srgbClr val="000000"/>
                </a:solidFill>
                <a:latin typeface="Calibri"/>
                <a:ea typeface="Calibri"/>
              </a:defRPr>
            </a:pPr>
          </a:p>
        </c:txPr>
        <c:crossAx val="15798989"/>
        <c:crosses val="autoZero"/>
        <c:crossBetween val="between"/>
      </c:valAx>
      <c:spPr>
        <a:noFill/>
        <a:ln w="25560">
          <a:noFill/>
        </a:ln>
      </c:spPr>
    </c:plotArea>
    <c:legend>
      <c:legendPos val="r"/>
      <c:layout>
        <c:manualLayout>
          <c:xMode val="edge"/>
          <c:yMode val="edge"/>
          <c:x val="0.92625"/>
          <c:y val="0.299"/>
          <c:w val="0.0646290393149572"/>
          <c:h val="0.359373263695966"/>
        </c:manualLayout>
      </c:layout>
      <c:overlay val="0"/>
      <c:spPr>
        <a:noFill/>
        <a:ln w="3240">
          <a:solidFill>
            <a:srgbClr val="000000"/>
          </a:solidFill>
          <a:round/>
        </a:ln>
      </c:spPr>
      <c:txPr>
        <a:bodyPr/>
        <a:lstStyle/>
        <a:p>
          <a:pPr>
            <a:defRPr b="0" sz="734" spc="-1" strike="noStrike">
              <a:solidFill>
                <a:srgbClr val="000000"/>
              </a:solidFill>
              <a:latin typeface="Calibri"/>
              <a:ea typeface="Calibri"/>
            </a:defRPr>
          </a:pPr>
        </a:p>
      </c:txPr>
    </c:legend>
    <c:plotVisOnly val="1"/>
    <c:dispBlanksAs val="gap"/>
  </c:chart>
  <c:spPr>
    <a:noFill/>
    <a:ln w="3240">
      <a:solidFill>
        <a:srgbClr val="000000"/>
      </a:solidFill>
      <a:round/>
    </a:ln>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359"/>
      <c:rAngAx val="0"/>
      <c:perspective val="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layout>
        <c:manualLayout>
          <c:layoutTarget val="inner"/>
          <c:xMode val="edge"/>
          <c:yMode val="edge"/>
          <c:x val="0.03225"/>
          <c:y val="0.0724444444444444"/>
          <c:w val="0.9466875"/>
          <c:h val="0.519444444444444"/>
        </c:manualLayout>
      </c:layout>
      <c:pie3DChart>
        <c:varyColors val="1"/>
        <c:ser>
          <c:idx val="0"/>
          <c:order val="0"/>
          <c:tx>
            <c:strRef>
              <c:f>label 0</c:f>
              <c:strCache>
                <c:ptCount val="1"/>
                <c:pt idx="0">
                  <c:v>Серия1</c:v>
                </c:pt>
              </c:strCache>
            </c:strRef>
          </c:tx>
          <c:spPr>
            <a:solidFill>
              <a:srgbClr val="9999ff"/>
            </a:solidFill>
            <a:ln w="12600">
              <a:solidFill>
                <a:srgbClr val="000000"/>
              </a:solidFill>
              <a:round/>
            </a:ln>
          </c:spPr>
          <c:explosion val="20"/>
          <c:dPt>
            <c:idx val="0"/>
            <c:explosion val="20"/>
            <c:spPr>
              <a:solidFill>
                <a:srgbClr val="ff0000"/>
              </a:solidFill>
              <a:ln w="12600">
                <a:solidFill>
                  <a:srgbClr val="000000"/>
                </a:solidFill>
                <a:round/>
              </a:ln>
            </c:spPr>
          </c:dPt>
          <c:dPt>
            <c:idx val="1"/>
            <c:explosion val="20"/>
            <c:spPr>
              <a:solidFill>
                <a:srgbClr val="ff9900"/>
              </a:solidFill>
              <a:ln w="12600">
                <a:solidFill>
                  <a:srgbClr val="000000"/>
                </a:solidFill>
                <a:round/>
              </a:ln>
            </c:spPr>
          </c:dPt>
          <c:dPt>
            <c:idx val="2"/>
            <c:explosion val="20"/>
            <c:spPr>
              <a:solidFill>
                <a:srgbClr val="ffff00"/>
              </a:solidFill>
              <a:ln w="12600">
                <a:solidFill>
                  <a:srgbClr val="000000"/>
                </a:solidFill>
                <a:round/>
              </a:ln>
            </c:spPr>
          </c:dPt>
          <c:dPt>
            <c:idx val="3"/>
            <c:explosion val="20"/>
            <c:spPr>
              <a:solidFill>
                <a:srgbClr val="008000"/>
              </a:solidFill>
              <a:ln w="12600">
                <a:solidFill>
                  <a:srgbClr val="000000"/>
                </a:solidFill>
                <a:round/>
              </a:ln>
            </c:spPr>
          </c:dPt>
          <c:dPt>
            <c:idx val="4"/>
            <c:explosion val="20"/>
            <c:spPr>
              <a:solidFill>
                <a:srgbClr val="00ffff"/>
              </a:solidFill>
              <a:ln w="12600">
                <a:solidFill>
                  <a:srgbClr val="000000"/>
                </a:solidFill>
                <a:round/>
              </a:ln>
            </c:spPr>
          </c:dPt>
          <c:dLbls>
            <c:numFmt formatCode="General" sourceLinked="0"/>
            <c:dLbl>
              <c:idx val="0"/>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1"/>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2"/>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3"/>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dLbl>
              <c:idx val="4"/>
              <c:numFmt formatCode="General" sourceLinked="0"/>
              <c:txPr>
                <a:bodyPr/>
                <a:lstStyle/>
                <a:p>
                  <a:pPr>
                    <a:defRPr b="1" sz="1673" spc="-1" strike="noStrike">
                      <a:solidFill>
                        <a:srgbClr val="000000"/>
                      </a:solidFill>
                      <a:latin typeface="Calibri"/>
                      <a:ea typeface="Calibri"/>
                    </a:defRPr>
                  </a:pPr>
                </a:p>
              </c:txPr>
              <c:dLblPos val="bestFit"/>
              <c:showLegendKey val="0"/>
              <c:showVal val="1"/>
              <c:showCatName val="0"/>
              <c:showSerName val="0"/>
              <c:showPercent val="1"/>
              <c:separator>; </c:separator>
            </c:dLbl>
            <c:txPr>
              <a:bodyPr/>
              <a:lstStyle/>
              <a:p>
                <a:pPr>
                  <a:defRPr b="0" sz="999" spc="-1" strike="noStrike">
                    <a:solidFill>
                      <a:srgbClr val="000000"/>
                    </a:solidFill>
                    <a:latin typeface="Times New Roman"/>
                    <a:ea typeface="Times New Roman"/>
                  </a:defRPr>
                </a:pPr>
              </a:p>
            </c:txPr>
            <c:dLblPos val="bestFit"/>
            <c:showLegendKey val="0"/>
            <c:showVal val="1"/>
            <c:showCatName val="0"/>
            <c:showSerName val="0"/>
            <c:showPercent val="1"/>
            <c:separator>; </c:separator>
            <c:showLeaderLines val="0"/>
          </c:dLbls>
          <c:cat>
            <c:strRef>
              <c:f>categories</c:f>
              <c:strCache>
                <c:ptCount val="5"/>
                <c:pt idx="0">
                  <c:v>Отдельные состояния, возникающие в перинатальном периоде</c:v>
                </c:pt>
                <c:pt idx="1">
                  <c:v>Врожденные аномалии</c:v>
                </c:pt>
                <c:pt idx="2">
                  <c:v>Внешние причины смерти</c:v>
                </c:pt>
                <c:pt idx="3">
                  <c:v>Болезни органов дыхания</c:v>
                </c:pt>
                <c:pt idx="4">
                  <c:v>Некоторые инфекционные и паразитарные болезни</c:v>
                </c:pt>
              </c:strCache>
            </c:strRef>
          </c:cat>
          <c:val>
            <c:numRef>
              <c:f>0</c:f>
              <c:numCache>
                <c:formatCode>General</c:formatCode>
                <c:ptCount val="5"/>
                <c:pt idx="0">
                  <c:v>10</c:v>
                </c:pt>
                <c:pt idx="1">
                  <c:v>4</c:v>
                </c:pt>
                <c:pt idx="2">
                  <c:v>3</c:v>
                </c:pt>
                <c:pt idx="3">
                  <c:v>2</c:v>
                </c:pt>
                <c:pt idx="4">
                  <c:v>2</c:v>
                </c:pt>
              </c:numCache>
            </c:numRef>
          </c:val>
        </c:ser>
        <c:ser>
          <c:idx val="1"/>
          <c:order val="1"/>
          <c:tx>
            <c:strRef>
              <c:f>label 1</c:f>
              <c:strCache>
                <c:ptCount val="1"/>
                <c:pt idx="0">
                  <c:v>Серия2</c:v>
                </c:pt>
              </c:strCache>
            </c:strRef>
          </c:tx>
          <c:spPr>
            <a:solidFill>
              <a:srgbClr val="993366"/>
            </a:solidFill>
            <a:ln w="12600">
              <a:solidFill>
                <a:srgbClr val="000000"/>
              </a:solidFill>
              <a:round/>
            </a:ln>
          </c:spPr>
          <c:explosion val="25"/>
          <c:dPt>
            <c:idx val="0"/>
            <c:explosion val="25"/>
            <c:spPr>
              <a:solidFill>
                <a:srgbClr val="9999ff"/>
              </a:solidFill>
              <a:ln w="12600">
                <a:solidFill>
                  <a:srgbClr val="000000"/>
                </a:solidFill>
                <a:round/>
              </a:ln>
            </c:spPr>
          </c:dPt>
          <c:dPt>
            <c:idx val="1"/>
            <c:explosion val="25"/>
            <c:spPr>
              <a:solidFill>
                <a:srgbClr val="c0504d"/>
              </a:solidFill>
              <a:ln w="12600">
                <a:solidFill>
                  <a:srgbClr val="000000"/>
                </a:solidFill>
                <a:round/>
              </a:ln>
            </c:spPr>
          </c:dPt>
          <c:dPt>
            <c:idx val="2"/>
            <c:explosion val="25"/>
            <c:spPr>
              <a:solidFill>
                <a:srgbClr val="ffffcc"/>
              </a:solidFill>
              <a:ln w="12600">
                <a:solidFill>
                  <a:srgbClr val="000000"/>
                </a:solidFill>
                <a:round/>
              </a:ln>
            </c:spPr>
          </c:dPt>
          <c:dPt>
            <c:idx val="3"/>
            <c:explosion val="25"/>
            <c:spPr>
              <a:solidFill>
                <a:srgbClr val="ccffff"/>
              </a:solidFill>
              <a:ln w="12600">
                <a:solidFill>
                  <a:srgbClr val="000000"/>
                </a:solidFill>
                <a:round/>
              </a:ln>
            </c:spPr>
          </c:dPt>
          <c:dPt>
            <c:idx val="4"/>
            <c:explosion val="25"/>
            <c:spPr>
              <a:solidFill>
                <a:srgbClr val="660066"/>
              </a:solidFill>
              <a:ln w="12600">
                <a:solidFill>
                  <a:srgbClr val="000000"/>
                </a:solidFill>
                <a:round/>
              </a:ln>
            </c:spPr>
          </c:dPt>
          <c:dLbls>
            <c:dLbl>
              <c:idx val="0"/>
              <c:txPr>
                <a:bodyPr/>
                <a:lstStyle/>
                <a:p>
                  <a:pPr>
                    <a:defRPr b="0" sz="1000" spc="-1" strike="noStrike">
                      <a:latin typeface="Arial"/>
                    </a:defRPr>
                  </a:pPr>
                </a:p>
              </c:txPr>
              <c:showLegendKey val="0"/>
              <c:showVal val="0"/>
              <c:showCatName val="0"/>
              <c:showSerName val="0"/>
              <c:showPercent val="0"/>
              <c:separator> </c:separator>
            </c:dLbl>
            <c:dLbl>
              <c:idx val="1"/>
              <c:txPr>
                <a:bodyPr/>
                <a:lstStyle/>
                <a:p>
                  <a:pPr>
                    <a:defRPr b="0" sz="1000" spc="-1" strike="noStrike">
                      <a:latin typeface="Arial"/>
                    </a:defRPr>
                  </a:pPr>
                </a:p>
              </c:txPr>
              <c:showLegendKey val="0"/>
              <c:showVal val="0"/>
              <c:showCatName val="0"/>
              <c:showSerName val="0"/>
              <c:showPercent val="0"/>
              <c:separator> </c:separator>
            </c:dLbl>
            <c:dLbl>
              <c:idx val="2"/>
              <c:txPr>
                <a:bodyPr/>
                <a:lstStyle/>
                <a:p>
                  <a:pPr>
                    <a:defRPr b="0" sz="1000" spc="-1" strike="noStrike">
                      <a:latin typeface="Arial"/>
                    </a:defRPr>
                  </a:pPr>
                </a:p>
              </c:txPr>
              <c:showLegendKey val="0"/>
              <c:showVal val="0"/>
              <c:showCatName val="0"/>
              <c:showSerName val="0"/>
              <c:showPercent val="0"/>
              <c:separator> </c:separator>
            </c:dLbl>
            <c:dLbl>
              <c:idx val="3"/>
              <c:txPr>
                <a:bodyPr/>
                <a:lstStyle/>
                <a:p>
                  <a:pPr>
                    <a:defRPr b="0" sz="1000" spc="-1" strike="noStrike">
                      <a:latin typeface="Arial"/>
                    </a:defRPr>
                  </a:pPr>
                </a:p>
              </c:txPr>
              <c:showLegendKey val="0"/>
              <c:showVal val="0"/>
              <c:showCatName val="0"/>
              <c:showSerName val="0"/>
              <c:showPercent val="0"/>
              <c:separator> </c:separator>
            </c:dLbl>
            <c:dLbl>
              <c:idx val="4"/>
              <c:txPr>
                <a:bodyPr/>
                <a:lstStyle/>
                <a:p>
                  <a:pPr>
                    <a:defRPr b="0" sz="1000" spc="-1" strike="noStrike">
                      <a:latin typeface="Arial"/>
                    </a:defRPr>
                  </a:pPr>
                </a:p>
              </c:txPr>
              <c:showLegendKey val="0"/>
              <c:showVal val="0"/>
              <c:showCatName val="0"/>
              <c:showSerName val="0"/>
              <c:showPercent val="0"/>
              <c:separator> </c:separator>
            </c:dLbl>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5"/>
                <c:pt idx="0">
                  <c:v>Отдельные состояния, возникающие в перинатальном периоде</c:v>
                </c:pt>
                <c:pt idx="1">
                  <c:v>Врожденные аномалии</c:v>
                </c:pt>
                <c:pt idx="2">
                  <c:v>Внешние причины смерти</c:v>
                </c:pt>
                <c:pt idx="3">
                  <c:v>Болезни органов дыхания</c:v>
                </c:pt>
                <c:pt idx="4">
                  <c:v>Некоторые инфекционные и паразитарные болезни</c:v>
                </c:pt>
              </c:strCache>
            </c:strRef>
          </c:cat>
          <c:val>
            <c:numRef>
              <c:f>1</c:f>
              <c:numCache>
                <c:formatCode>General</c:formatCode>
                <c:ptCount val="5"/>
              </c:numCache>
            </c:numRef>
          </c:val>
        </c:ser>
        <c:ser>
          <c:idx val="2"/>
          <c:order val="2"/>
          <c:tx>
            <c:strRef>
              <c:f>label 2</c:f>
              <c:strCache>
                <c:ptCount val="1"/>
                <c:pt idx="0">
                  <c:v>Серия3</c:v>
                </c:pt>
              </c:strCache>
            </c:strRef>
          </c:tx>
          <c:spPr>
            <a:solidFill>
              <a:srgbClr val="ffffcc"/>
            </a:solidFill>
            <a:ln w="12600">
              <a:solidFill>
                <a:srgbClr val="000000"/>
              </a:solidFill>
              <a:round/>
            </a:ln>
          </c:spPr>
          <c:explosion val="25"/>
          <c:dPt>
            <c:idx val="0"/>
            <c:explosion val="25"/>
            <c:spPr>
              <a:solidFill>
                <a:srgbClr val="9999ff"/>
              </a:solidFill>
              <a:ln w="12600">
                <a:solidFill>
                  <a:srgbClr val="000000"/>
                </a:solidFill>
                <a:round/>
              </a:ln>
            </c:spPr>
          </c:dPt>
          <c:dPt>
            <c:idx val="1"/>
            <c:explosion val="25"/>
            <c:spPr>
              <a:solidFill>
                <a:srgbClr val="993366"/>
              </a:solidFill>
              <a:ln w="12600">
                <a:solidFill>
                  <a:srgbClr val="000000"/>
                </a:solidFill>
                <a:round/>
              </a:ln>
            </c:spPr>
          </c:dPt>
          <c:dPt>
            <c:idx val="2"/>
            <c:explosion val="25"/>
            <c:spPr>
              <a:solidFill>
                <a:srgbClr val="9bbb59"/>
              </a:solidFill>
              <a:ln w="12600">
                <a:solidFill>
                  <a:srgbClr val="000000"/>
                </a:solidFill>
                <a:round/>
              </a:ln>
            </c:spPr>
          </c:dPt>
          <c:dPt>
            <c:idx val="3"/>
            <c:explosion val="25"/>
            <c:spPr>
              <a:solidFill>
                <a:srgbClr val="ccffff"/>
              </a:solidFill>
              <a:ln w="12600">
                <a:solidFill>
                  <a:srgbClr val="000000"/>
                </a:solidFill>
                <a:round/>
              </a:ln>
            </c:spPr>
          </c:dPt>
          <c:dPt>
            <c:idx val="4"/>
            <c:explosion val="25"/>
            <c:spPr>
              <a:solidFill>
                <a:srgbClr val="660066"/>
              </a:solidFill>
              <a:ln w="12600">
                <a:solidFill>
                  <a:srgbClr val="000000"/>
                </a:solidFill>
                <a:round/>
              </a:ln>
            </c:spPr>
          </c:dPt>
          <c:dLbls>
            <c:dLbl>
              <c:idx val="0"/>
              <c:txPr>
                <a:bodyPr/>
                <a:lstStyle/>
                <a:p>
                  <a:pPr>
                    <a:defRPr b="0" sz="1000" spc="-1" strike="noStrike">
                      <a:latin typeface="Arial"/>
                    </a:defRPr>
                  </a:pPr>
                </a:p>
              </c:txPr>
              <c:showLegendKey val="0"/>
              <c:showVal val="0"/>
              <c:showCatName val="0"/>
              <c:showSerName val="0"/>
              <c:showPercent val="0"/>
              <c:separator> </c:separator>
            </c:dLbl>
            <c:dLbl>
              <c:idx val="1"/>
              <c:txPr>
                <a:bodyPr/>
                <a:lstStyle/>
                <a:p>
                  <a:pPr>
                    <a:defRPr b="0" sz="1000" spc="-1" strike="noStrike">
                      <a:latin typeface="Arial"/>
                    </a:defRPr>
                  </a:pPr>
                </a:p>
              </c:txPr>
              <c:showLegendKey val="0"/>
              <c:showVal val="0"/>
              <c:showCatName val="0"/>
              <c:showSerName val="0"/>
              <c:showPercent val="0"/>
              <c:separator> </c:separator>
            </c:dLbl>
            <c:dLbl>
              <c:idx val="2"/>
              <c:txPr>
                <a:bodyPr/>
                <a:lstStyle/>
                <a:p>
                  <a:pPr>
                    <a:defRPr b="0" sz="1000" spc="-1" strike="noStrike">
                      <a:latin typeface="Arial"/>
                    </a:defRPr>
                  </a:pPr>
                </a:p>
              </c:txPr>
              <c:showLegendKey val="0"/>
              <c:showVal val="0"/>
              <c:showCatName val="0"/>
              <c:showSerName val="0"/>
              <c:showPercent val="0"/>
              <c:separator> </c:separator>
            </c:dLbl>
            <c:dLbl>
              <c:idx val="3"/>
              <c:txPr>
                <a:bodyPr/>
                <a:lstStyle/>
                <a:p>
                  <a:pPr>
                    <a:defRPr b="0" sz="1000" spc="-1" strike="noStrike">
                      <a:latin typeface="Arial"/>
                    </a:defRPr>
                  </a:pPr>
                </a:p>
              </c:txPr>
              <c:showLegendKey val="0"/>
              <c:showVal val="0"/>
              <c:showCatName val="0"/>
              <c:showSerName val="0"/>
              <c:showPercent val="0"/>
              <c:separator> </c:separator>
            </c:dLbl>
            <c:dLbl>
              <c:idx val="4"/>
              <c:txPr>
                <a:bodyPr/>
                <a:lstStyle/>
                <a:p>
                  <a:pPr>
                    <a:defRPr b="0" sz="1000" spc="-1" strike="noStrike">
                      <a:latin typeface="Arial"/>
                    </a:defRPr>
                  </a:pPr>
                </a:p>
              </c:txPr>
              <c:showLegendKey val="0"/>
              <c:showVal val="0"/>
              <c:showCatName val="0"/>
              <c:showSerName val="0"/>
              <c:showPercent val="0"/>
              <c:separator> </c:separator>
            </c:dLbl>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5"/>
                <c:pt idx="0">
                  <c:v>Отдельные состояния, возникающие в перинатальном периоде</c:v>
                </c:pt>
                <c:pt idx="1">
                  <c:v>Врожденные аномалии</c:v>
                </c:pt>
                <c:pt idx="2">
                  <c:v>Внешние причины смерти</c:v>
                </c:pt>
                <c:pt idx="3">
                  <c:v>Болезни органов дыхания</c:v>
                </c:pt>
                <c:pt idx="4">
                  <c:v>Некоторые инфекционные и паразитарные болезни</c:v>
                </c:pt>
              </c:strCache>
            </c:strRef>
          </c:cat>
          <c:val>
            <c:numRef>
              <c:f>2</c:f>
              <c:numCache>
                <c:formatCode>General</c:formatCode>
                <c:ptCount val="5"/>
              </c:numCache>
            </c:numRef>
          </c:val>
        </c:ser>
      </c:pie3DChart>
    </c:plotArea>
    <c:legend>
      <c:legendPos val="b"/>
      <c:layout>
        <c:manualLayout>
          <c:xMode val="edge"/>
          <c:yMode val="edge"/>
          <c:x val="0.0674375"/>
          <c:y val="0.646555555555556"/>
          <c:w val="0.88149259328708"/>
          <c:h val="0.244582731414602"/>
        </c:manualLayout>
      </c:layout>
      <c:overlay val="0"/>
      <c:spPr>
        <a:noFill/>
        <a:ln w="3240">
          <a:solidFill>
            <a:srgbClr val="000000"/>
          </a:solidFill>
          <a:round/>
        </a:ln>
      </c:spPr>
      <c:txPr>
        <a:bodyPr/>
        <a:lstStyle/>
        <a:p>
          <a:pPr>
            <a:defRPr b="0" sz="918" spc="-1" strike="noStrike">
              <a:solidFill>
                <a:srgbClr val="000000"/>
              </a:solidFill>
              <a:latin typeface="Times New Roman"/>
              <a:ea typeface="Times New Roman"/>
            </a:defRPr>
          </a:pPr>
        </a:p>
      </c:txPr>
    </c:legend>
    <c:plotVisOnly val="1"/>
    <c:dispBlanksAs val="zero"/>
  </c:chart>
  <c:spPr>
    <a:noFill/>
    <a:ln w="3240">
      <a:solidFill>
        <a:srgbClr val="000000"/>
      </a:solidFill>
      <a:round/>
    </a:ln>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696875"/>
          <c:y val="0.065"/>
          <c:w val="0.9148125"/>
          <c:h val="0.78"/>
        </c:manualLayout>
      </c:layout>
      <c:lineChart>
        <c:grouping val="standard"/>
        <c:varyColors val="0"/>
        <c:ser>
          <c:idx val="0"/>
          <c:order val="0"/>
          <c:tx>
            <c:strRef>
              <c:f>label 0</c:f>
              <c:strCache>
                <c:ptCount val="1"/>
                <c:pt idx="0">
                  <c:v>Заболеваемость детей 0-14 лет, впервые выявленная</c:v>
                </c:pt>
              </c:strCache>
            </c:strRef>
          </c:tx>
          <c:spPr>
            <a:solidFill>
              <a:srgbClr val="bfbfbf"/>
            </a:solidFill>
            <a:ln w="38160">
              <a:solidFill>
                <a:srgbClr val="bfbfbf"/>
              </a:solidFill>
              <a:round/>
            </a:ln>
          </c:spPr>
          <c:marker>
            <c:symbol val="square"/>
            <c:size val="4"/>
            <c:spPr>
              <a:solidFill>
                <a:srgbClr val="bfbfbf"/>
              </a:solidFill>
            </c:spPr>
          </c:marker>
          <c:dLbls>
            <c:numFmt formatCode="General" sourceLinked="0"/>
            <c:txPr>
              <a:bodyPr/>
              <a:lstStyle/>
              <a:p>
                <a:pPr>
                  <a:defRPr b="0" sz="849" spc="-1" strike="noStrike">
                    <a:solidFill>
                      <a:srgbClr val="000000"/>
                    </a:solidFill>
                    <a:latin typeface="Times New Roman"/>
                    <a:ea typeface="Times New Roman"/>
                  </a:defRPr>
                </a:pPr>
              </a:p>
            </c:txPr>
            <c:dLblPos val="r"/>
            <c:showLegendKey val="0"/>
            <c:showVal val="1"/>
            <c:showCatName val="0"/>
            <c:showSerName val="0"/>
            <c:showPercent val="0"/>
            <c:separator>; </c:separator>
            <c:showLeaderLines val="0"/>
          </c:dLbls>
          <c:trendline>
            <c:spPr>
              <a:ln w="38160">
                <a:solidFill>
                  <a:srgbClr val="000000"/>
                </a:solidFill>
                <a:prstDash val="lgDash"/>
                <a:round/>
              </a:ln>
            </c:spPr>
            <c:trendlineType val="linear"/>
            <c:forward val="0"/>
            <c:backward val="0"/>
            <c:dispRSqr val="0"/>
            <c:dispEq val="0"/>
          </c:trendline>
          <c:cat>
            <c:strRef>
              <c:f>categories</c:f>
              <c:strCache>
                <c:ptCount val="9"/>
                <c:pt idx="0">
                  <c:v>2014</c:v>
                </c:pt>
                <c:pt idx="1">
                  <c:v>2015</c:v>
                </c:pt>
                <c:pt idx="2">
                  <c:v>2016</c:v>
                </c:pt>
                <c:pt idx="3">
                  <c:v>2017</c:v>
                </c:pt>
                <c:pt idx="4">
                  <c:v>2018</c:v>
                </c:pt>
                <c:pt idx="5">
                  <c:v>2019</c:v>
                </c:pt>
                <c:pt idx="6">
                  <c:v>2020</c:v>
                </c:pt>
                <c:pt idx="7">
                  <c:v>2021</c:v>
                </c:pt>
                <c:pt idx="8">
                  <c:v>2022</c:v>
                </c:pt>
              </c:strCache>
            </c:strRef>
          </c:cat>
          <c:val>
            <c:numRef>
              <c:f>0</c:f>
              <c:numCache>
                <c:formatCode>General</c:formatCode>
                <c:ptCount val="9"/>
                <c:pt idx="0">
                  <c:v>1148.6</c:v>
                </c:pt>
                <c:pt idx="1">
                  <c:v>1139.6</c:v>
                </c:pt>
                <c:pt idx="2">
                  <c:v>1164.8</c:v>
                </c:pt>
                <c:pt idx="3">
                  <c:v>1139.1</c:v>
                </c:pt>
                <c:pt idx="4">
                  <c:v>1137.2</c:v>
                </c:pt>
                <c:pt idx="5">
                  <c:v>1204.1</c:v>
                </c:pt>
                <c:pt idx="6">
                  <c:v>1256.4</c:v>
                </c:pt>
                <c:pt idx="7">
                  <c:v>1218.9</c:v>
                </c:pt>
                <c:pt idx="8">
                  <c:v>1129.2</c:v>
                </c:pt>
              </c:numCache>
            </c:numRef>
          </c:val>
          <c:smooth val="0"/>
        </c:ser>
        <c:hiLowLines>
          <c:spPr>
            <a:ln>
              <a:noFill/>
            </a:ln>
          </c:spPr>
        </c:hiLowLines>
        <c:marker val="1"/>
        <c:axId val="81936040"/>
        <c:axId val="60095014"/>
      </c:lineChart>
      <c:catAx>
        <c:axId val="81936040"/>
        <c:scaling>
          <c:orientation val="minMax"/>
        </c:scaling>
        <c:delete val="0"/>
        <c:axPos val="b"/>
        <c:numFmt formatCode="[$-419]dd/mm/yyyy" sourceLinked="1"/>
        <c:majorTickMark val="out"/>
        <c:minorTickMark val="none"/>
        <c:tickLblPos val="nextTo"/>
        <c:spPr>
          <a:ln w="3240">
            <a:solidFill>
              <a:srgbClr val="000000"/>
            </a:solidFill>
            <a:round/>
          </a:ln>
        </c:spPr>
        <c:txPr>
          <a:bodyPr/>
          <a:lstStyle/>
          <a:p>
            <a:pPr>
              <a:defRPr b="0" sz="849" spc="-1" strike="noStrike">
                <a:solidFill>
                  <a:srgbClr val="000000"/>
                </a:solidFill>
                <a:latin typeface="Times New Roman"/>
                <a:ea typeface="Times New Roman"/>
              </a:defRPr>
            </a:pPr>
          </a:p>
        </c:txPr>
        <c:crossAx val="60095014"/>
        <c:crosses val="autoZero"/>
        <c:auto val="1"/>
        <c:lblAlgn val="ctr"/>
        <c:lblOffset val="100"/>
        <c:noMultiLvlLbl val="0"/>
      </c:catAx>
      <c:valAx>
        <c:axId val="60095014"/>
        <c:scaling>
          <c:orientation val="minMax"/>
          <c:max val="1300"/>
          <c:min val="1000"/>
        </c:scaling>
        <c:delete val="0"/>
        <c:axPos val="l"/>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b="0" sz="849" spc="-1" strike="noStrike">
                <a:solidFill>
                  <a:srgbClr val="000000"/>
                </a:solidFill>
                <a:latin typeface="Times New Roman"/>
                <a:ea typeface="Times New Roman"/>
              </a:defRPr>
            </a:pPr>
          </a:p>
        </c:txPr>
        <c:crossAx val="81936040"/>
        <c:crosses val="autoZero"/>
        <c:crossBetween val="midCat"/>
        <c:majorUnit val="50"/>
        <c:minorUnit val="2"/>
      </c:valAx>
      <c:spPr>
        <a:noFill/>
        <a:ln w="25200">
          <a:noFill/>
        </a:ln>
      </c:spPr>
    </c:plotArea>
    <c:plotVisOnly val="1"/>
    <c:dispBlanksAs val="gap"/>
  </c:chart>
  <c:spPr>
    <a:noFill/>
    <a:ln w="3240">
      <a:solidFill>
        <a:srgbClr val="000000"/>
      </a:solidFill>
      <a:round/>
    </a:ln>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0"/>
      <c:perspective val="30"/>
    </c:view3D>
    <c:floor>
      <c:spPr>
        <a:solidFill>
          <a:srgbClr val="c0c0c0"/>
        </a:solidFill>
        <a:ln w="3240">
          <a:solidFill>
            <a:srgbClr val="000000"/>
          </a:solidFill>
          <a:round/>
        </a:ln>
      </c:spPr>
    </c:floor>
    <c:sideWall>
      <c:spPr>
        <a:noFill/>
        <a:ln w="12600">
          <a:solidFill>
            <a:srgbClr val="808080"/>
          </a:solidFill>
          <a:round/>
        </a:ln>
      </c:spPr>
    </c:sideWall>
    <c:backWall>
      <c:spPr>
        <a:noFill/>
        <a:ln w="12600">
          <a:solidFill>
            <a:srgbClr val="808080"/>
          </a:solidFill>
          <a:round/>
        </a:ln>
      </c:spPr>
    </c:backWall>
    <c:plotArea>
      <c:layout>
        <c:manualLayout>
          <c:layoutTarget val="inner"/>
          <c:xMode val="edge"/>
          <c:yMode val="edge"/>
          <c:x val="0.084125"/>
          <c:y val="0.00855555555555556"/>
          <c:w val="0.915875"/>
          <c:h val="0.681777777777778"/>
        </c:manualLayout>
      </c:layout>
      <c:line3DChart>
        <c:grouping val="standard"/>
        <c:varyColors val="0"/>
        <c:ser>
          <c:idx val="0"/>
          <c:order val="0"/>
          <c:tx>
            <c:strRef>
              <c:f>label 0</c:f>
              <c:strCache>
                <c:ptCount val="1"/>
                <c:pt idx="0">
                  <c:v>Система кровообращения</c:v>
                </c:pt>
              </c:strCache>
            </c:strRef>
          </c:tx>
          <c:spPr>
            <a:solidFill>
              <a:srgbClr val="993366"/>
            </a:solidFill>
            <a:ln w="38160">
              <a:solidFill>
                <a:srgbClr val="ff00ff"/>
              </a:solidFill>
              <a:round/>
            </a:ln>
          </c:spPr>
          <c:marker>
            <c:symbol val="none"/>
          </c:marke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9"/>
                <c:pt idx="0">
                  <c:v>2014</c:v>
                </c:pt>
                <c:pt idx="1">
                  <c:v>2015</c:v>
                </c:pt>
                <c:pt idx="2">
                  <c:v>2016</c:v>
                </c:pt>
                <c:pt idx="3">
                  <c:v>2017</c:v>
                </c:pt>
                <c:pt idx="4">
                  <c:v>2018</c:v>
                </c:pt>
                <c:pt idx="5">
                  <c:v>2019</c:v>
                </c:pt>
                <c:pt idx="6">
                  <c:v>2020</c:v>
                </c:pt>
                <c:pt idx="7">
                  <c:v>2021</c:v>
                </c:pt>
                <c:pt idx="8">
                  <c:v>2022</c:v>
                </c:pt>
              </c:strCache>
            </c:strRef>
          </c:cat>
          <c:val>
            <c:numRef>
              <c:f>0</c:f>
              <c:numCache>
                <c:formatCode>General</c:formatCode>
                <c:ptCount val="9"/>
                <c:pt idx="0">
                  <c:v>1156.2</c:v>
                </c:pt>
                <c:pt idx="1">
                  <c:v>905.2</c:v>
                </c:pt>
                <c:pt idx="2">
                  <c:v>699.8</c:v>
                </c:pt>
                <c:pt idx="3">
                  <c:v>698.2</c:v>
                </c:pt>
                <c:pt idx="4">
                  <c:v>515.2</c:v>
                </c:pt>
                <c:pt idx="5">
                  <c:v>748.9</c:v>
                </c:pt>
                <c:pt idx="6">
                  <c:v>418.1</c:v>
                </c:pt>
                <c:pt idx="7">
                  <c:v>151.9</c:v>
                </c:pt>
                <c:pt idx="8">
                  <c:v>3.3</c:v>
                </c:pt>
              </c:numCache>
            </c:numRef>
          </c:val>
          <c:smooth val="0"/>
        </c:ser>
        <c:ser>
          <c:idx val="1"/>
          <c:order val="1"/>
          <c:tx>
            <c:strRef>
              <c:f>label 1</c:f>
              <c:strCache>
                <c:ptCount val="1"/>
                <c:pt idx="0">
                  <c:v>Дыхательная система</c:v>
                </c:pt>
              </c:strCache>
            </c:strRef>
          </c:tx>
          <c:spPr>
            <a:solidFill>
              <a:srgbClr val="ffffcc"/>
            </a:solidFill>
            <a:ln w="38160">
              <a:solidFill>
                <a:srgbClr val="993300"/>
              </a:solidFill>
              <a:round/>
            </a:ln>
          </c:spPr>
          <c:marker>
            <c:symbol val="none"/>
          </c:marke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9"/>
                <c:pt idx="0">
                  <c:v>2014</c:v>
                </c:pt>
                <c:pt idx="1">
                  <c:v>2015</c:v>
                </c:pt>
                <c:pt idx="2">
                  <c:v>2016</c:v>
                </c:pt>
                <c:pt idx="3">
                  <c:v>2017</c:v>
                </c:pt>
                <c:pt idx="4">
                  <c:v>2018</c:v>
                </c:pt>
                <c:pt idx="5">
                  <c:v>2019</c:v>
                </c:pt>
                <c:pt idx="6">
                  <c:v>2020</c:v>
                </c:pt>
                <c:pt idx="7">
                  <c:v>2021</c:v>
                </c:pt>
                <c:pt idx="8">
                  <c:v>2022</c:v>
                </c:pt>
              </c:strCache>
            </c:strRef>
          </c:cat>
          <c:val>
            <c:numRef>
              <c:f>1</c:f>
              <c:numCache>
                <c:formatCode>General</c:formatCode>
                <c:ptCount val="9"/>
                <c:pt idx="0">
                  <c:v>61505.1</c:v>
                </c:pt>
                <c:pt idx="1">
                  <c:v>60689</c:v>
                </c:pt>
                <c:pt idx="2">
                  <c:v>70301.5</c:v>
                </c:pt>
                <c:pt idx="3">
                  <c:v>68721.3</c:v>
                </c:pt>
                <c:pt idx="4">
                  <c:v>70827.8</c:v>
                </c:pt>
                <c:pt idx="5">
                  <c:v>84125.7</c:v>
                </c:pt>
                <c:pt idx="6">
                  <c:v>87898.1</c:v>
                </c:pt>
                <c:pt idx="7">
                  <c:v>100891.5</c:v>
                </c:pt>
                <c:pt idx="8">
                  <c:v>1058.5</c:v>
                </c:pt>
              </c:numCache>
            </c:numRef>
          </c:val>
          <c:smooth val="0"/>
        </c:ser>
        <c:ser>
          <c:idx val="2"/>
          <c:order val="2"/>
          <c:tx>
            <c:strRef>
              <c:f>label 2</c:f>
              <c:strCache>
                <c:ptCount val="1"/>
                <c:pt idx="0">
                  <c:v>Система пищеварения </c:v>
                </c:pt>
              </c:strCache>
            </c:strRef>
          </c:tx>
          <c:spPr>
            <a:solidFill>
              <a:srgbClr val="ccffff"/>
            </a:solidFill>
            <a:ln w="38160">
              <a:solidFill>
                <a:srgbClr val="0000ff"/>
              </a:solidFill>
              <a:round/>
            </a:ln>
          </c:spPr>
          <c:marker>
            <c:symbol val="none"/>
          </c:marke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9"/>
                <c:pt idx="0">
                  <c:v>2014</c:v>
                </c:pt>
                <c:pt idx="1">
                  <c:v>2015</c:v>
                </c:pt>
                <c:pt idx="2">
                  <c:v>2016</c:v>
                </c:pt>
                <c:pt idx="3">
                  <c:v>2017</c:v>
                </c:pt>
                <c:pt idx="4">
                  <c:v>2018</c:v>
                </c:pt>
                <c:pt idx="5">
                  <c:v>2019</c:v>
                </c:pt>
                <c:pt idx="6">
                  <c:v>2020</c:v>
                </c:pt>
                <c:pt idx="7">
                  <c:v>2021</c:v>
                </c:pt>
                <c:pt idx="8">
                  <c:v>2022</c:v>
                </c:pt>
              </c:strCache>
            </c:strRef>
          </c:cat>
          <c:val>
            <c:numRef>
              <c:f>2</c:f>
              <c:numCache>
                <c:formatCode>General</c:formatCode>
                <c:ptCount val="9"/>
                <c:pt idx="0">
                  <c:v>6575.8</c:v>
                </c:pt>
                <c:pt idx="1">
                  <c:v>6272.3</c:v>
                </c:pt>
                <c:pt idx="2">
                  <c:v>5571.3</c:v>
                </c:pt>
                <c:pt idx="3">
                  <c:v>8483.79999999998</c:v>
                </c:pt>
                <c:pt idx="4">
                  <c:v>4731.5</c:v>
                </c:pt>
                <c:pt idx="5">
                  <c:v>4385.3</c:v>
                </c:pt>
                <c:pt idx="6">
                  <c:v>4802.3</c:v>
                </c:pt>
                <c:pt idx="7">
                  <c:v>4547.3</c:v>
                </c:pt>
                <c:pt idx="8">
                  <c:v>5.2</c:v>
                </c:pt>
              </c:numCache>
            </c:numRef>
          </c:val>
          <c:smooth val="0"/>
        </c:ser>
        <c:ser>
          <c:idx val="3"/>
          <c:order val="3"/>
          <c:tx>
            <c:strRef>
              <c:f>label 3</c:f>
              <c:strCache>
                <c:ptCount val="1"/>
                <c:pt idx="0">
                  <c:v>Мочеполовая система</c:v>
                </c:pt>
              </c:strCache>
            </c:strRef>
          </c:tx>
          <c:spPr>
            <a:solidFill>
              <a:srgbClr val="660066"/>
            </a:solidFill>
            <a:ln w="38160">
              <a:solidFill>
                <a:srgbClr val="ff0000"/>
              </a:solidFill>
              <a:round/>
            </a:ln>
          </c:spPr>
          <c:marker>
            <c:symbol val="none"/>
          </c:marke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9"/>
                <c:pt idx="0">
                  <c:v>2014</c:v>
                </c:pt>
                <c:pt idx="1">
                  <c:v>2015</c:v>
                </c:pt>
                <c:pt idx="2">
                  <c:v>2016</c:v>
                </c:pt>
                <c:pt idx="3">
                  <c:v>2017</c:v>
                </c:pt>
                <c:pt idx="4">
                  <c:v>2018</c:v>
                </c:pt>
                <c:pt idx="5">
                  <c:v>2019</c:v>
                </c:pt>
                <c:pt idx="6">
                  <c:v>2020</c:v>
                </c:pt>
                <c:pt idx="7">
                  <c:v>2021</c:v>
                </c:pt>
                <c:pt idx="8">
                  <c:v>2022</c:v>
                </c:pt>
              </c:strCache>
            </c:strRef>
          </c:cat>
          <c:val>
            <c:numRef>
              <c:f>3</c:f>
              <c:numCache>
                <c:formatCode>General</c:formatCode>
                <c:ptCount val="9"/>
                <c:pt idx="0">
                  <c:v>3423.4</c:v>
                </c:pt>
                <c:pt idx="1">
                  <c:v>2789.2</c:v>
                </c:pt>
                <c:pt idx="2">
                  <c:v>3023.2</c:v>
                </c:pt>
                <c:pt idx="3">
                  <c:v>2605.4</c:v>
                </c:pt>
                <c:pt idx="4">
                  <c:v>2239.4</c:v>
                </c:pt>
                <c:pt idx="5">
                  <c:v>1471.6</c:v>
                </c:pt>
                <c:pt idx="6">
                  <c:v>2273.9</c:v>
                </c:pt>
                <c:pt idx="7">
                  <c:v>1028.8</c:v>
                </c:pt>
                <c:pt idx="8">
                  <c:v>23.9</c:v>
                </c:pt>
              </c:numCache>
            </c:numRef>
          </c:val>
          <c:smooth val="0"/>
        </c:ser>
        <c:ser>
          <c:idx val="4"/>
          <c:order val="4"/>
          <c:tx>
            <c:strRef>
              <c:f>label 4</c:f>
              <c:strCache>
                <c:ptCount val="1"/>
                <c:pt idx="0">
                  <c:v>Костно-мышечная система</c:v>
                </c:pt>
              </c:strCache>
            </c:strRef>
          </c:tx>
          <c:spPr>
            <a:solidFill>
              <a:srgbClr val="ff8080"/>
            </a:solidFill>
            <a:ln w="38160">
              <a:solidFill>
                <a:srgbClr val="00ffff"/>
              </a:solidFill>
              <a:round/>
            </a:ln>
          </c:spPr>
          <c:marker>
            <c:symbol val="none"/>
          </c:marke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9"/>
                <c:pt idx="0">
                  <c:v>2014</c:v>
                </c:pt>
                <c:pt idx="1">
                  <c:v>2015</c:v>
                </c:pt>
                <c:pt idx="2">
                  <c:v>2016</c:v>
                </c:pt>
                <c:pt idx="3">
                  <c:v>2017</c:v>
                </c:pt>
                <c:pt idx="4">
                  <c:v>2018</c:v>
                </c:pt>
                <c:pt idx="5">
                  <c:v>2019</c:v>
                </c:pt>
                <c:pt idx="6">
                  <c:v>2020</c:v>
                </c:pt>
                <c:pt idx="7">
                  <c:v>2021</c:v>
                </c:pt>
                <c:pt idx="8">
                  <c:v>2022</c:v>
                </c:pt>
              </c:strCache>
            </c:strRef>
          </c:cat>
          <c:val>
            <c:numRef>
              <c:f>4</c:f>
              <c:numCache>
                <c:formatCode>General</c:formatCode>
                <c:ptCount val="9"/>
                <c:pt idx="0">
                  <c:v>3777</c:v>
                </c:pt>
                <c:pt idx="1">
                  <c:v>3135.7</c:v>
                </c:pt>
                <c:pt idx="2">
                  <c:v>2041.4</c:v>
                </c:pt>
                <c:pt idx="3">
                  <c:v>2252</c:v>
                </c:pt>
                <c:pt idx="4">
                  <c:v>2445.3</c:v>
                </c:pt>
                <c:pt idx="5">
                  <c:v>1471.6</c:v>
                </c:pt>
                <c:pt idx="6">
                  <c:v>914.8</c:v>
                </c:pt>
                <c:pt idx="7">
                  <c:v>594.3</c:v>
                </c:pt>
                <c:pt idx="8">
                  <c:v>10.2</c:v>
                </c:pt>
              </c:numCache>
            </c:numRef>
          </c:val>
          <c:smooth val="0"/>
        </c:ser>
        <c:ser>
          <c:idx val="5"/>
          <c:order val="5"/>
          <c:tx>
            <c:strRef>
              <c:f>label 5</c:f>
              <c:strCache>
                <c:ptCount val="1"/>
                <c:pt idx="0">
                  <c:v>Кожа</c:v>
                </c:pt>
              </c:strCache>
            </c:strRef>
          </c:tx>
          <c:spPr>
            <a:solidFill>
              <a:srgbClr val="0066cc"/>
            </a:solidFill>
            <a:ln w="38160">
              <a:solidFill>
                <a:srgbClr val="00ff00"/>
              </a:solidFill>
              <a:round/>
            </a:ln>
          </c:spPr>
          <c:marker>
            <c:symbol val="none"/>
          </c:marke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9"/>
                <c:pt idx="0">
                  <c:v>2014</c:v>
                </c:pt>
                <c:pt idx="1">
                  <c:v>2015</c:v>
                </c:pt>
                <c:pt idx="2">
                  <c:v>2016</c:v>
                </c:pt>
                <c:pt idx="3">
                  <c:v>2017</c:v>
                </c:pt>
                <c:pt idx="4">
                  <c:v>2018</c:v>
                </c:pt>
                <c:pt idx="5">
                  <c:v>2019</c:v>
                </c:pt>
                <c:pt idx="6">
                  <c:v>2020</c:v>
                </c:pt>
                <c:pt idx="7">
                  <c:v>2021</c:v>
                </c:pt>
                <c:pt idx="8">
                  <c:v>2022</c:v>
                </c:pt>
              </c:strCache>
            </c:strRef>
          </c:cat>
          <c:val>
            <c:numRef>
              <c:f>5</c:f>
              <c:numCache>
                <c:formatCode>General</c:formatCode>
                <c:ptCount val="9"/>
                <c:pt idx="0">
                  <c:v>6666.2</c:v>
                </c:pt>
                <c:pt idx="1">
                  <c:v>5725.8</c:v>
                </c:pt>
                <c:pt idx="2">
                  <c:v>5634.9</c:v>
                </c:pt>
                <c:pt idx="3">
                  <c:v>5305.5</c:v>
                </c:pt>
                <c:pt idx="4">
                  <c:v>5415.5</c:v>
                </c:pt>
                <c:pt idx="5">
                  <c:v>5382</c:v>
                </c:pt>
                <c:pt idx="6">
                  <c:v>5497.8</c:v>
                </c:pt>
                <c:pt idx="7">
                  <c:v>4512.5</c:v>
                </c:pt>
                <c:pt idx="8">
                  <c:v>42.2</c:v>
                </c:pt>
              </c:numCache>
            </c:numRef>
          </c:val>
          <c:smooth val="0"/>
        </c:ser>
        <c:axId val="31222098"/>
        <c:axId val="64471748"/>
      </c:line3DChart>
      <c:catAx>
        <c:axId val="31222098"/>
        <c:scaling>
          <c:orientation val="minMax"/>
        </c:scaling>
        <c:delete val="0"/>
        <c:axPos val="b"/>
        <c:numFmt formatCode="[$-419]dd/mm/yyyy" sourceLinked="1"/>
        <c:majorTickMark val="out"/>
        <c:minorTickMark val="none"/>
        <c:tickLblPos val="low"/>
        <c:spPr>
          <a:ln w="3240">
            <a:solidFill>
              <a:srgbClr val="000000"/>
            </a:solidFill>
            <a:round/>
          </a:ln>
        </c:spPr>
        <c:txPr>
          <a:bodyPr rot="-5400000"/>
          <a:lstStyle/>
          <a:p>
            <a:pPr>
              <a:defRPr b="0" sz="897" spc="-1" strike="noStrike">
                <a:solidFill>
                  <a:srgbClr val="000000"/>
                </a:solidFill>
                <a:latin typeface="Arial"/>
                <a:ea typeface="Arial"/>
              </a:defRPr>
            </a:pPr>
          </a:p>
        </c:txPr>
        <c:crossAx val="64471748"/>
        <c:crosses val="autoZero"/>
        <c:auto val="1"/>
        <c:lblAlgn val="ctr"/>
        <c:lblOffset val="100"/>
        <c:noMultiLvlLbl val="0"/>
      </c:catAx>
      <c:valAx>
        <c:axId val="64471748"/>
        <c:scaling>
          <c:logBase val="10"/>
          <c:orientation val="minMax"/>
          <c:max val="1000000"/>
          <c:min val="100"/>
        </c:scaling>
        <c:delete val="0"/>
        <c:axPos val="l"/>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b="0" sz="897" spc="-1" strike="noStrike">
                <a:solidFill>
                  <a:srgbClr val="000000"/>
                </a:solidFill>
                <a:latin typeface="Arial"/>
                <a:ea typeface="Arial"/>
              </a:defRPr>
            </a:pPr>
          </a:p>
        </c:txPr>
        <c:crossAx val="31222098"/>
        <c:crosses val="autoZero"/>
        <c:crossBetween val="midCat"/>
        <c:majorUnit val="2"/>
        <c:minorUnit val="9"/>
      </c:valAx>
    </c:plotArea>
    <c:legend>
      <c:legendPos val="r"/>
      <c:layout>
        <c:manualLayout>
          <c:xMode val="edge"/>
          <c:yMode val="edge"/>
          <c:x val="0"/>
          <c:y val="0.806777777777778"/>
          <c:w val="0.993249578098631"/>
          <c:h val="0.181797977553061"/>
        </c:manualLayout>
      </c:layout>
      <c:overlay val="0"/>
      <c:spPr>
        <a:solidFill>
          <a:srgbClr val="ffffff"/>
        </a:solidFill>
        <a:ln w="3240">
          <a:solidFill>
            <a:srgbClr val="000000"/>
          </a:solidFill>
          <a:round/>
        </a:ln>
      </c:spPr>
      <c:txPr>
        <a:bodyPr/>
        <a:lstStyle/>
        <a:p>
          <a:pPr>
            <a:defRPr b="0" sz="733" spc="-1" strike="noStrike">
              <a:solidFill>
                <a:srgbClr val="000000"/>
              </a:solidFill>
              <a:latin typeface="Arial"/>
              <a:ea typeface="Arial"/>
            </a:defRPr>
          </a:pPr>
        </a:p>
      </c:txPr>
    </c:legend>
    <c:plotVisOnly val="1"/>
    <c:dispBlanksAs val="gap"/>
  </c:chart>
  <c:spPr>
    <a:noFill/>
    <a:ln w="3240">
      <a:solidFill>
        <a:srgbClr val="000000"/>
      </a:solidFill>
      <a:round/>
    </a:ln>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0"/>
      <c:perspective val="30"/>
    </c:view3D>
    <c:floor>
      <c:spPr>
        <a:solidFill>
          <a:srgbClr val="c0c0c0"/>
        </a:solidFill>
        <a:ln w="3240">
          <a:solidFill>
            <a:srgbClr val="000000"/>
          </a:solidFill>
          <a:round/>
        </a:ln>
      </c:spPr>
    </c:floor>
    <c:sideWall>
      <c:spPr>
        <a:noFill/>
        <a:ln w="12600">
          <a:solidFill>
            <a:srgbClr val="808080"/>
          </a:solidFill>
          <a:round/>
        </a:ln>
      </c:spPr>
    </c:sideWall>
    <c:backWall>
      <c:spPr>
        <a:noFill/>
        <a:ln w="12600">
          <a:solidFill>
            <a:srgbClr val="808080"/>
          </a:solidFill>
          <a:round/>
        </a:ln>
      </c:spPr>
    </c:backWall>
    <c:plotArea>
      <c:layout>
        <c:manualLayout>
          <c:layoutTarget val="inner"/>
          <c:xMode val="edge"/>
          <c:yMode val="edge"/>
          <c:x val="0.06475"/>
          <c:y val="0.0514444444444445"/>
          <c:w val="0.641"/>
          <c:h val="0.797777777777778"/>
        </c:manualLayout>
      </c:layout>
      <c:line3DChart>
        <c:grouping val="standard"/>
        <c:varyColors val="0"/>
        <c:ser>
          <c:idx val="0"/>
          <c:order val="0"/>
          <c:tx>
            <c:strRef>
              <c:f>label 0</c:f>
              <c:strCache>
                <c:ptCount val="1"/>
                <c:pt idx="0">
                  <c:v>Дыхательная система</c:v>
                </c:pt>
              </c:strCache>
            </c:strRef>
          </c:tx>
          <c:spPr>
            <a:solidFill>
              <a:srgbClr val="9999ff"/>
            </a:solidFill>
            <a:ln w="12600">
              <a:solidFill>
                <a:srgbClr val="000000"/>
              </a:solidFill>
              <a:round/>
            </a:ln>
          </c:spPr>
          <c:marker>
            <c:symbol val="none"/>
          </c:marke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9"/>
                <c:pt idx="0">
                  <c:v>2013</c:v>
                </c:pt>
                <c:pt idx="1">
                  <c:v>2014</c:v>
                </c:pt>
                <c:pt idx="2">
                  <c:v>2015</c:v>
                </c:pt>
                <c:pt idx="3">
                  <c:v>2016</c:v>
                </c:pt>
                <c:pt idx="4">
                  <c:v>2017</c:v>
                </c:pt>
                <c:pt idx="5">
                  <c:v>2018</c:v>
                </c:pt>
                <c:pt idx="6">
                  <c:v>2019</c:v>
                </c:pt>
                <c:pt idx="7">
                  <c:v>2020</c:v>
                </c:pt>
                <c:pt idx="8">
                  <c:v>2022</c:v>
                </c:pt>
              </c:strCache>
            </c:strRef>
          </c:cat>
          <c:val>
            <c:numRef>
              <c:f>0</c:f>
              <c:numCache>
                <c:formatCode>General</c:formatCode>
                <c:ptCount val="9"/>
                <c:pt idx="0">
                  <c:v>11390.5</c:v>
                </c:pt>
                <c:pt idx="1">
                  <c:v>11779.6</c:v>
                </c:pt>
                <c:pt idx="2">
                  <c:v>10421.8</c:v>
                </c:pt>
                <c:pt idx="3">
                  <c:v>11672.3</c:v>
                </c:pt>
                <c:pt idx="4">
                  <c:v>10683.7</c:v>
                </c:pt>
                <c:pt idx="5">
                  <c:v>15164.1</c:v>
                </c:pt>
                <c:pt idx="6">
                  <c:v>13962.6</c:v>
                </c:pt>
                <c:pt idx="7">
                  <c:v>23544.4</c:v>
                </c:pt>
                <c:pt idx="8">
                  <c:v>15164.1</c:v>
                </c:pt>
              </c:numCache>
            </c:numRef>
          </c:val>
          <c:smooth val="0"/>
        </c:ser>
        <c:ser>
          <c:idx val="1"/>
          <c:order val="1"/>
          <c:tx>
            <c:strRef>
              <c:f>label 1</c:f>
              <c:strCache>
                <c:ptCount val="1"/>
                <c:pt idx="0">
                  <c:v>Система кровообращения</c:v>
                </c:pt>
              </c:strCache>
            </c:strRef>
          </c:tx>
          <c:spPr>
            <a:solidFill>
              <a:srgbClr val="993366"/>
            </a:solidFill>
            <a:ln w="12600">
              <a:solidFill>
                <a:srgbClr val="000000"/>
              </a:solidFill>
              <a:round/>
            </a:ln>
          </c:spPr>
          <c:marker>
            <c:symbol val="none"/>
          </c:marke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9"/>
                <c:pt idx="0">
                  <c:v>2013</c:v>
                </c:pt>
                <c:pt idx="1">
                  <c:v>2014</c:v>
                </c:pt>
                <c:pt idx="2">
                  <c:v>2015</c:v>
                </c:pt>
                <c:pt idx="3">
                  <c:v>2016</c:v>
                </c:pt>
                <c:pt idx="4">
                  <c:v>2017</c:v>
                </c:pt>
                <c:pt idx="5">
                  <c:v>2018</c:v>
                </c:pt>
                <c:pt idx="6">
                  <c:v>2019</c:v>
                </c:pt>
                <c:pt idx="7">
                  <c:v>2020</c:v>
                </c:pt>
                <c:pt idx="8">
                  <c:v>2022</c:v>
                </c:pt>
              </c:strCache>
            </c:strRef>
          </c:cat>
          <c:val>
            <c:numRef>
              <c:f>1</c:f>
              <c:numCache>
                <c:formatCode>General</c:formatCode>
                <c:ptCount val="9"/>
                <c:pt idx="0">
                  <c:v>15607.3</c:v>
                </c:pt>
                <c:pt idx="1">
                  <c:v>14703.6</c:v>
                </c:pt>
                <c:pt idx="2">
                  <c:v>3209.1</c:v>
                </c:pt>
                <c:pt idx="3">
                  <c:v>5123.6</c:v>
                </c:pt>
                <c:pt idx="4">
                  <c:v>3932</c:v>
                </c:pt>
                <c:pt idx="5">
                  <c:v>3931.6</c:v>
                </c:pt>
                <c:pt idx="6">
                  <c:v>4041.3</c:v>
                </c:pt>
                <c:pt idx="7">
                  <c:v>3593.1</c:v>
                </c:pt>
                <c:pt idx="8">
                  <c:v>3931.6</c:v>
                </c:pt>
              </c:numCache>
            </c:numRef>
          </c:val>
          <c:smooth val="0"/>
        </c:ser>
        <c:ser>
          <c:idx val="2"/>
          <c:order val="2"/>
          <c:tx>
            <c:strRef>
              <c:f>label 2</c:f>
              <c:strCache>
                <c:ptCount val="1"/>
                <c:pt idx="0">
                  <c:v>Пищеварение</c:v>
                </c:pt>
              </c:strCache>
            </c:strRef>
          </c:tx>
          <c:spPr>
            <a:solidFill>
              <a:srgbClr val="ffffcc"/>
            </a:solidFill>
            <a:ln w="12600">
              <a:solidFill>
                <a:srgbClr val="000000"/>
              </a:solidFill>
              <a:round/>
            </a:ln>
          </c:spPr>
          <c:marker>
            <c:symbol val="none"/>
          </c:marke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9"/>
                <c:pt idx="0">
                  <c:v>2013</c:v>
                </c:pt>
                <c:pt idx="1">
                  <c:v>2014</c:v>
                </c:pt>
                <c:pt idx="2">
                  <c:v>2015</c:v>
                </c:pt>
                <c:pt idx="3">
                  <c:v>2016</c:v>
                </c:pt>
                <c:pt idx="4">
                  <c:v>2017</c:v>
                </c:pt>
                <c:pt idx="5">
                  <c:v>2018</c:v>
                </c:pt>
                <c:pt idx="6">
                  <c:v>2019</c:v>
                </c:pt>
                <c:pt idx="7">
                  <c:v>2020</c:v>
                </c:pt>
                <c:pt idx="8">
                  <c:v>2022</c:v>
                </c:pt>
              </c:strCache>
            </c:strRef>
          </c:cat>
          <c:val>
            <c:numRef>
              <c:f>2</c:f>
              <c:numCache>
                <c:formatCode>General</c:formatCode>
                <c:ptCount val="9"/>
                <c:pt idx="0">
                  <c:v>5148.9</c:v>
                </c:pt>
                <c:pt idx="1">
                  <c:v>4548.2</c:v>
                </c:pt>
                <c:pt idx="2">
                  <c:v>1604.6</c:v>
                </c:pt>
                <c:pt idx="3">
                  <c:v>10642.8</c:v>
                </c:pt>
                <c:pt idx="4">
                  <c:v>1759.9</c:v>
                </c:pt>
                <c:pt idx="5">
                  <c:v>2030.9</c:v>
                </c:pt>
                <c:pt idx="6">
                  <c:v>1847.6</c:v>
                </c:pt>
                <c:pt idx="7">
                  <c:v>2559.5</c:v>
                </c:pt>
                <c:pt idx="8">
                  <c:v>2030.9</c:v>
                </c:pt>
              </c:numCache>
            </c:numRef>
          </c:val>
          <c:smooth val="0"/>
        </c:ser>
        <c:ser>
          <c:idx val="3"/>
          <c:order val="3"/>
          <c:tx>
            <c:strRef>
              <c:f>label 3</c:f>
              <c:strCache>
                <c:ptCount val="1"/>
                <c:pt idx="0">
                  <c:v>Кожа, подкожная клетчатка</c:v>
                </c:pt>
              </c:strCache>
            </c:strRef>
          </c:tx>
          <c:spPr>
            <a:solidFill>
              <a:srgbClr val="ccffff"/>
            </a:solidFill>
            <a:ln w="12600">
              <a:solidFill>
                <a:srgbClr val="000000"/>
              </a:solidFill>
              <a:round/>
            </a:ln>
          </c:spPr>
          <c:marker>
            <c:symbol val="none"/>
          </c:marke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9"/>
                <c:pt idx="0">
                  <c:v>2013</c:v>
                </c:pt>
                <c:pt idx="1">
                  <c:v>2014</c:v>
                </c:pt>
                <c:pt idx="2">
                  <c:v>2015</c:v>
                </c:pt>
                <c:pt idx="3">
                  <c:v>2016</c:v>
                </c:pt>
                <c:pt idx="4">
                  <c:v>2017</c:v>
                </c:pt>
                <c:pt idx="5">
                  <c:v>2018</c:v>
                </c:pt>
                <c:pt idx="6">
                  <c:v>2019</c:v>
                </c:pt>
                <c:pt idx="7">
                  <c:v>2020</c:v>
                </c:pt>
                <c:pt idx="8">
                  <c:v>2022</c:v>
                </c:pt>
              </c:strCache>
            </c:strRef>
          </c:cat>
          <c:val>
            <c:numRef>
              <c:f>3</c:f>
              <c:numCache>
                <c:formatCode>General</c:formatCode>
                <c:ptCount val="9"/>
                <c:pt idx="0">
                  <c:v>3142.7</c:v>
                </c:pt>
                <c:pt idx="1">
                  <c:v>2770.9</c:v>
                </c:pt>
                <c:pt idx="2">
                  <c:v>2699.5</c:v>
                </c:pt>
                <c:pt idx="3">
                  <c:v>2342.4</c:v>
                </c:pt>
                <c:pt idx="4">
                  <c:v>2485.6</c:v>
                </c:pt>
                <c:pt idx="5">
                  <c:v>2322.5</c:v>
                </c:pt>
                <c:pt idx="6">
                  <c:v>1527.9</c:v>
                </c:pt>
                <c:pt idx="7">
                  <c:v>2698</c:v>
                </c:pt>
                <c:pt idx="8">
                  <c:v>2322.5</c:v>
                </c:pt>
              </c:numCache>
            </c:numRef>
          </c:val>
          <c:smooth val="0"/>
        </c:ser>
        <c:axId val="88110794"/>
        <c:axId val="47236134"/>
      </c:line3DChart>
      <c:catAx>
        <c:axId val="88110794"/>
        <c:scaling>
          <c:orientation val="minMax"/>
        </c:scaling>
        <c:delete val="0"/>
        <c:axPos val="b"/>
        <c:numFmt formatCode="[$-419]dd/mm/yyyy" sourceLinked="1"/>
        <c:majorTickMark val="out"/>
        <c:minorTickMark val="none"/>
        <c:tickLblPos val="low"/>
        <c:spPr>
          <a:ln w="3240">
            <a:solidFill>
              <a:srgbClr val="000000"/>
            </a:solidFill>
            <a:round/>
          </a:ln>
        </c:spPr>
        <c:txPr>
          <a:bodyPr rot="-5400000"/>
          <a:lstStyle/>
          <a:p>
            <a:pPr>
              <a:defRPr b="0" sz="799" spc="-1" strike="noStrike">
                <a:solidFill>
                  <a:srgbClr val="000000"/>
                </a:solidFill>
                <a:latin typeface="Arial"/>
                <a:ea typeface="Arial"/>
              </a:defRPr>
            </a:pPr>
          </a:p>
        </c:txPr>
        <c:crossAx val="47236134"/>
        <c:crosses val="autoZero"/>
        <c:auto val="1"/>
        <c:lblAlgn val="ctr"/>
        <c:lblOffset val="100"/>
        <c:noMultiLvlLbl val="0"/>
      </c:catAx>
      <c:valAx>
        <c:axId val="47236134"/>
        <c:scaling>
          <c:logBase val="10"/>
          <c:orientation val="minMax"/>
          <c:min val="100"/>
        </c:scaling>
        <c:delete val="0"/>
        <c:axPos val="l"/>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b="0" sz="799" spc="-1" strike="noStrike">
                <a:solidFill>
                  <a:srgbClr val="000000"/>
                </a:solidFill>
                <a:latin typeface="Arial"/>
                <a:ea typeface="Arial"/>
              </a:defRPr>
            </a:pPr>
          </a:p>
        </c:txPr>
        <c:crossAx val="88110794"/>
        <c:crosses val="autoZero"/>
        <c:crossBetween val="midCat"/>
      </c:valAx>
    </c:plotArea>
    <c:legend>
      <c:legendPos val="r"/>
      <c:layout>
        <c:manualLayout>
          <c:xMode val="edge"/>
          <c:yMode val="edge"/>
          <c:x val="0.7219375"/>
          <c:y val="0.0293333333333333"/>
          <c:w val="0.260453778361148"/>
          <c:h val="0.952216912990332"/>
        </c:manualLayout>
      </c:layout>
      <c:overlay val="0"/>
      <c:spPr>
        <a:solidFill>
          <a:srgbClr val="ffffff"/>
        </a:solidFill>
        <a:ln w="3240">
          <a:solidFill>
            <a:srgbClr val="000000"/>
          </a:solidFill>
          <a:round/>
        </a:ln>
      </c:spPr>
      <c:txPr>
        <a:bodyPr/>
        <a:lstStyle/>
        <a:p>
          <a:pPr>
            <a:defRPr b="0" sz="734" spc="-1" strike="noStrike">
              <a:solidFill>
                <a:srgbClr val="000000"/>
              </a:solidFill>
              <a:latin typeface="Arial"/>
              <a:ea typeface="Arial"/>
            </a:defRPr>
          </a:pPr>
        </a:p>
      </c:txPr>
    </c:legend>
    <c:plotVisOnly val="1"/>
    <c:dispBlanksAs val="gap"/>
  </c:chart>
  <c:spPr>
    <a:noFill/>
    <a:ln w="3240">
      <a:solidFill>
        <a:srgbClr val="000000"/>
      </a:solidFill>
      <a:round/>
    </a:ln>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57125"/>
          <c:y val="0.0293333333333333"/>
          <c:w val="0.876375"/>
          <c:h val="0.677444444444444"/>
        </c:manualLayout>
      </c:layout>
      <c:barChart>
        <c:barDir val="col"/>
        <c:grouping val="clustered"/>
        <c:varyColors val="0"/>
        <c:ser>
          <c:idx val="0"/>
          <c:order val="0"/>
          <c:tx>
            <c:strRef>
              <c:f>label 0</c:f>
              <c:strCache>
                <c:ptCount val="1"/>
                <c:pt idx="0">
                  <c:v>РФ</c:v>
                </c:pt>
              </c:strCache>
            </c:strRef>
          </c:tx>
          <c:spPr>
            <a:solidFill>
              <a:srgbClr val="cc99ff"/>
            </a:solidFill>
            <a:ln w="12600">
              <a:solidFill>
                <a:srgbClr val="000000"/>
              </a:solidFill>
              <a:round/>
            </a:ln>
          </c:spPr>
          <c:invertIfNegative val="0"/>
          <c:dPt>
            <c:idx val="0"/>
            <c:invertIfNegative val="0"/>
            <c:spPr>
              <a:solidFill>
                <a:srgbClr val="cc99ff"/>
              </a:solidFill>
              <a:ln w="12600">
                <a:solidFill>
                  <a:srgbClr val="000000"/>
                </a:solidFill>
                <a:round/>
              </a:ln>
            </c:spPr>
          </c:dPt>
          <c:dPt>
            <c:idx val="1"/>
            <c:invertIfNegative val="0"/>
            <c:spPr>
              <a:solidFill>
                <a:srgbClr val="cc99ff"/>
              </a:solidFill>
              <a:ln w="12600">
                <a:solidFill>
                  <a:srgbClr val="000000"/>
                </a:solidFill>
                <a:round/>
              </a:ln>
            </c:spPr>
          </c:dPt>
          <c:dPt>
            <c:idx val="2"/>
            <c:invertIfNegative val="0"/>
            <c:spPr>
              <a:solidFill>
                <a:srgbClr val="cc99ff"/>
              </a:solidFill>
              <a:ln w="12600">
                <a:solidFill>
                  <a:srgbClr val="000000"/>
                </a:solidFill>
                <a:round/>
              </a:ln>
            </c:spPr>
          </c:dPt>
          <c:dPt>
            <c:idx val="3"/>
            <c:invertIfNegative val="0"/>
            <c:spPr>
              <a:solidFill>
                <a:srgbClr val="cc99ff"/>
              </a:solidFill>
              <a:ln w="12600">
                <a:solidFill>
                  <a:srgbClr val="000000"/>
                </a:solidFill>
                <a:round/>
              </a:ln>
            </c:spPr>
          </c:dPt>
          <c:dPt>
            <c:idx val="5"/>
            <c:invertIfNegative val="0"/>
            <c:spPr>
              <a:solidFill>
                <a:srgbClr val="cc99ff"/>
              </a:solidFill>
              <a:ln w="12600">
                <a:solidFill>
                  <a:srgbClr val="000000"/>
                </a:solidFill>
                <a:round/>
              </a:ln>
            </c:spPr>
          </c:dPt>
          <c:dPt>
            <c:idx val="6"/>
            <c:invertIfNegative val="0"/>
            <c:spPr>
              <a:solidFill>
                <a:srgbClr val="cc99ff"/>
              </a:solidFill>
              <a:ln w="12600">
                <a:solidFill>
                  <a:srgbClr val="000000"/>
                </a:solidFill>
                <a:round/>
              </a:ln>
            </c:spPr>
          </c:dPt>
          <c:dPt>
            <c:idx val="7"/>
            <c:invertIfNegative val="0"/>
            <c:spPr>
              <a:solidFill>
                <a:srgbClr val="cc99ff"/>
              </a:solidFill>
              <a:ln w="12600">
                <a:solidFill>
                  <a:srgbClr val="000000"/>
                </a:solidFill>
                <a:round/>
              </a:ln>
            </c:spPr>
          </c:dPt>
          <c:dPt>
            <c:idx val="8"/>
            <c:invertIfNegative val="0"/>
            <c:spPr>
              <a:solidFill>
                <a:srgbClr val="cc99ff"/>
              </a:solidFill>
              <a:ln w="12600">
                <a:solidFill>
                  <a:srgbClr val="000000"/>
                </a:solidFill>
                <a:round/>
              </a:ln>
            </c:spPr>
          </c:dPt>
          <c:dPt>
            <c:idx val="9"/>
            <c:invertIfNegative val="0"/>
            <c:spPr>
              <a:solidFill>
                <a:srgbClr val="cc99ff"/>
              </a:solidFill>
              <a:ln w="12600">
                <a:solidFill>
                  <a:srgbClr val="000000"/>
                </a:solidFill>
                <a:round/>
              </a:ln>
            </c:spPr>
          </c:dPt>
          <c:dPt>
            <c:idx val="10"/>
            <c:invertIfNegative val="0"/>
            <c:spPr>
              <a:solidFill>
                <a:srgbClr val="cc99ff"/>
              </a:solidFill>
              <a:ln w="12600">
                <a:solidFill>
                  <a:srgbClr val="000000"/>
                </a:solidFill>
                <a:round/>
              </a:ln>
            </c:spPr>
          </c:dPt>
          <c:dPt>
            <c:idx val="11"/>
            <c:invertIfNegative val="0"/>
            <c:spPr>
              <a:solidFill>
                <a:srgbClr val="cc99ff"/>
              </a:solidFill>
              <a:ln w="12600">
                <a:solidFill>
                  <a:srgbClr val="000000"/>
                </a:solidFill>
                <a:round/>
              </a:ln>
            </c:spPr>
          </c:dPt>
          <c:dPt>
            <c:idx val="12"/>
            <c:invertIfNegative val="0"/>
            <c:spPr>
              <a:solidFill>
                <a:srgbClr val="cc99ff"/>
              </a:solidFill>
              <a:ln w="12600">
                <a:solidFill>
                  <a:srgbClr val="000000"/>
                </a:solidFill>
                <a:round/>
              </a:ln>
            </c:spPr>
          </c:dPt>
          <c:dPt>
            <c:idx val="13"/>
            <c:invertIfNegative val="0"/>
            <c:spPr>
              <a:solidFill>
                <a:srgbClr val="cc99ff"/>
              </a:solidFill>
              <a:ln w="12600">
                <a:solidFill>
                  <a:srgbClr val="000000"/>
                </a:solidFill>
                <a:round/>
              </a:ln>
            </c:spPr>
          </c:dPt>
          <c:dPt>
            <c:idx val="15"/>
            <c:invertIfNegative val="0"/>
            <c:spPr>
              <a:solidFill>
                <a:srgbClr val="cc99ff"/>
              </a:solidFill>
              <a:ln w="12600">
                <a:solidFill>
                  <a:srgbClr val="000000"/>
                </a:solidFill>
                <a:round/>
              </a:ln>
            </c:spPr>
          </c:dPt>
          <c:dPt>
            <c:idx val="17"/>
            <c:invertIfNegative val="0"/>
            <c:spPr>
              <a:solidFill>
                <a:srgbClr val="cc99ff"/>
              </a:solidFill>
              <a:ln w="12600">
                <a:solidFill>
                  <a:srgbClr val="000000"/>
                </a:solidFill>
                <a:round/>
              </a:ln>
            </c:spPr>
          </c:dPt>
          <c:dPt>
            <c:idx val="19"/>
            <c:invertIfNegative val="0"/>
            <c:spPr>
              <a:solidFill>
                <a:srgbClr val="cc99ff"/>
              </a:solidFill>
              <a:ln w="12600">
                <a:solidFill>
                  <a:srgbClr val="000000"/>
                </a:solidFill>
                <a:round/>
              </a:ln>
            </c:spPr>
          </c:dPt>
          <c:dLbls>
            <c:numFmt formatCode="General" sourceLinked="0"/>
            <c:dLbl>
              <c:idx val="0"/>
              <c:numFmt formatCode="General" sourceLinked="0"/>
              <c:txPr>
                <a:bodyPr/>
                <a:lstStyle/>
                <a:p>
                  <a:pPr>
                    <a:defRPr b="0" sz="995" spc="-1" strike="noStrike">
                      <a:solidFill>
                        <a:srgbClr val="000000"/>
                      </a:solidFill>
                      <a:latin typeface="Arial"/>
                      <a:ea typeface="Arial"/>
                    </a:defRPr>
                  </a:pPr>
                </a:p>
              </c:txPr>
              <c:dLblPos val="outEnd"/>
              <c:showLegendKey val="0"/>
              <c:showVal val="1"/>
              <c:showCatName val="0"/>
              <c:showSerName val="0"/>
              <c:showPercent val="0"/>
              <c:separator>; </c:separator>
            </c:dLbl>
            <c:dLbl>
              <c:idx val="1"/>
              <c:txPr>
                <a:bodyPr/>
                <a:lstStyle/>
                <a:p>
                  <a:pPr>
                    <a:defRPr b="1" sz="795" spc="-1" strike="noStrike">
                      <a:solidFill>
                        <a:srgbClr val="000000"/>
                      </a:solidFill>
                      <a:latin typeface="Times New Roman"/>
                    </a:defRPr>
                  </a:pPr>
                </a:p>
              </c:txPr>
              <c:dLblPos val="outEnd"/>
              <c:showLegendKey val="0"/>
              <c:showVal val="0"/>
              <c:showCatName val="0"/>
              <c:showSerName val="0"/>
              <c:showPercent val="0"/>
              <c:separator>; </c:separator>
            </c:dLbl>
            <c:dLbl>
              <c:idx val="2"/>
              <c:numFmt formatCode="General" sourceLinked="0"/>
              <c:txPr>
                <a:bodyPr/>
                <a:lstStyle/>
                <a:p>
                  <a:pPr>
                    <a:defRPr b="0" sz="995" spc="-1" strike="noStrike">
                      <a:solidFill>
                        <a:srgbClr val="000000"/>
                      </a:solidFill>
                      <a:latin typeface="Arial"/>
                      <a:ea typeface="Arial"/>
                    </a:defRPr>
                  </a:pPr>
                </a:p>
              </c:txPr>
              <c:dLblPos val="outEnd"/>
              <c:showLegendKey val="0"/>
              <c:showVal val="1"/>
              <c:showCatName val="0"/>
              <c:showSerName val="0"/>
              <c:showPercent val="0"/>
              <c:separator>; </c:separator>
            </c:dLbl>
            <c:dLbl>
              <c:idx val="3"/>
              <c:txPr>
                <a:bodyPr/>
                <a:lstStyle/>
                <a:p>
                  <a:pPr>
                    <a:defRPr b="1" sz="795" spc="-1" strike="noStrike">
                      <a:solidFill>
                        <a:srgbClr val="000000"/>
                      </a:solidFill>
                      <a:latin typeface="Times New Roman"/>
                    </a:defRPr>
                  </a:pPr>
                </a:p>
              </c:txPr>
              <c:dLblPos val="outEnd"/>
              <c:showLegendKey val="0"/>
              <c:showVal val="0"/>
              <c:showCatName val="0"/>
              <c:showSerName val="0"/>
              <c:showPercent val="0"/>
              <c:separator>; </c:separator>
            </c:dLbl>
            <c:dLbl>
              <c:idx val="5"/>
              <c:txPr>
                <a:bodyPr/>
                <a:lstStyle/>
                <a:p>
                  <a:pPr>
                    <a:defRPr b="1" sz="795" spc="-1" strike="noStrike">
                      <a:solidFill>
                        <a:srgbClr val="000000"/>
                      </a:solidFill>
                      <a:latin typeface="Times New Roman"/>
                    </a:defRPr>
                  </a:pPr>
                </a:p>
              </c:txPr>
              <c:dLblPos val="outEnd"/>
              <c:showLegendKey val="0"/>
              <c:showVal val="0"/>
              <c:showCatName val="0"/>
              <c:showSerName val="0"/>
              <c:showPercent val="0"/>
              <c:separator>; </c:separator>
            </c:dLbl>
            <c:dLbl>
              <c:idx val="6"/>
              <c:txPr>
                <a:bodyPr/>
                <a:lstStyle/>
                <a:p>
                  <a:pPr>
                    <a:defRPr b="0" sz="995" spc="-1" strike="noStrike">
                      <a:solidFill>
                        <a:srgbClr val="000000"/>
                      </a:solidFill>
                      <a:latin typeface="Arial"/>
                      <a:ea typeface="Arial"/>
                    </a:defRPr>
                  </a:pPr>
                </a:p>
              </c:txPr>
              <c:tx>
                <c:rich>
                  <a:bodyPr/>
                  <a:p>
                    <a:r>
                      <a:rPr b="0" sz="1300" spc="-1" strike="noStrike">
                        <a:latin typeface="Arial"/>
                      </a:rPr>
                      <a:t>58,63</a:t>
                    </a:r>
                  </a:p>
                </c:rich>
              </c:tx>
              <c:dLblPos val="outEnd"/>
              <c:showLegendKey val="0"/>
              <c:showVal val="0"/>
              <c:showCatName val="0"/>
              <c:showSerName val="0"/>
              <c:showPercent val="0"/>
              <c:separator>; </c:separator>
            </c:dLbl>
            <c:dLbl>
              <c:idx val="7"/>
              <c:numFmt formatCode="General" sourceLinked="0"/>
              <c:txPr>
                <a:bodyPr/>
                <a:lstStyle/>
                <a:p>
                  <a:pPr>
                    <a:defRPr b="0" sz="995" spc="-1" strike="noStrike">
                      <a:solidFill>
                        <a:srgbClr val="000000"/>
                      </a:solidFill>
                      <a:latin typeface="Arial"/>
                      <a:ea typeface="Arial"/>
                    </a:defRPr>
                  </a:pPr>
                </a:p>
              </c:txPr>
              <c:dLblPos val="outEnd"/>
              <c:showLegendKey val="0"/>
              <c:showVal val="1"/>
              <c:showCatName val="0"/>
              <c:showSerName val="0"/>
              <c:showPercent val="0"/>
              <c:separator>; </c:separator>
            </c:dLbl>
            <c:dLbl>
              <c:idx val="8"/>
              <c:txPr>
                <a:bodyPr/>
                <a:lstStyle/>
                <a:p>
                  <a:pPr>
                    <a:defRPr b="1" sz="795" spc="-1" strike="noStrike">
                      <a:solidFill>
                        <a:srgbClr val="000000"/>
                      </a:solidFill>
                      <a:latin typeface="Times New Roman"/>
                    </a:defRPr>
                  </a:pPr>
                </a:p>
              </c:txPr>
              <c:dLblPos val="outEnd"/>
              <c:showLegendKey val="0"/>
              <c:showVal val="0"/>
              <c:showCatName val="0"/>
              <c:showSerName val="0"/>
              <c:showPercent val="0"/>
              <c:separator>; </c:separator>
            </c:dLbl>
            <c:dLbl>
              <c:idx val="9"/>
              <c:txPr>
                <a:bodyPr/>
                <a:lstStyle/>
                <a:p>
                  <a:pPr>
                    <a:defRPr b="1" sz="795" spc="-1" strike="noStrike">
                      <a:solidFill>
                        <a:srgbClr val="000000"/>
                      </a:solidFill>
                      <a:latin typeface="Times New Roman"/>
                    </a:defRPr>
                  </a:pPr>
                </a:p>
              </c:txPr>
              <c:dLblPos val="outEnd"/>
              <c:showLegendKey val="0"/>
              <c:showVal val="0"/>
              <c:showCatName val="0"/>
              <c:showSerName val="0"/>
              <c:showPercent val="0"/>
              <c:separator>; </c:separator>
            </c:dLbl>
            <c:dLbl>
              <c:idx val="10"/>
              <c:txPr>
                <a:bodyPr/>
                <a:lstStyle/>
                <a:p>
                  <a:pPr>
                    <a:defRPr b="1" sz="795" spc="-1" strike="noStrike">
                      <a:solidFill>
                        <a:srgbClr val="000000"/>
                      </a:solidFill>
                      <a:latin typeface="Times New Roman"/>
                    </a:defRPr>
                  </a:pPr>
                </a:p>
              </c:txPr>
              <c:dLblPos val="outEnd"/>
              <c:showLegendKey val="0"/>
              <c:showVal val="0"/>
              <c:showCatName val="0"/>
              <c:showSerName val="0"/>
              <c:showPercent val="0"/>
              <c:separator>; </c:separator>
            </c:dLbl>
            <c:dLbl>
              <c:idx val="11"/>
              <c:txPr>
                <a:bodyPr/>
                <a:lstStyle/>
                <a:p>
                  <a:pPr>
                    <a:defRPr b="1" sz="795" spc="-1" strike="noStrike">
                      <a:solidFill>
                        <a:srgbClr val="000000"/>
                      </a:solidFill>
                      <a:latin typeface="Times New Roman"/>
                    </a:defRPr>
                  </a:pPr>
                </a:p>
              </c:txPr>
              <c:dLblPos val="outEnd"/>
              <c:showLegendKey val="0"/>
              <c:showVal val="0"/>
              <c:showCatName val="0"/>
              <c:showSerName val="0"/>
              <c:showPercent val="0"/>
              <c:separator>; </c:separator>
            </c:dLbl>
            <c:dLbl>
              <c:idx val="12"/>
              <c:numFmt formatCode="General" sourceLinked="0"/>
              <c:txPr>
                <a:bodyPr/>
                <a:lstStyle/>
                <a:p>
                  <a:pPr>
                    <a:defRPr b="0" sz="995" spc="-1" strike="noStrike">
                      <a:solidFill>
                        <a:srgbClr val="000000"/>
                      </a:solidFill>
                      <a:latin typeface="Arial"/>
                      <a:ea typeface="Arial"/>
                    </a:defRPr>
                  </a:pPr>
                </a:p>
              </c:txPr>
              <c:dLblPos val="outEnd"/>
              <c:showLegendKey val="0"/>
              <c:showVal val="1"/>
              <c:showCatName val="0"/>
              <c:showSerName val="0"/>
              <c:showPercent val="0"/>
              <c:separator>; </c:separator>
            </c:dLbl>
            <c:dLbl>
              <c:idx val="13"/>
              <c:txPr>
                <a:bodyPr/>
                <a:lstStyle/>
                <a:p>
                  <a:pPr>
                    <a:defRPr b="1" sz="795" spc="-1" strike="noStrike">
                      <a:solidFill>
                        <a:srgbClr val="000000"/>
                      </a:solidFill>
                      <a:latin typeface="Times New Roman"/>
                    </a:defRPr>
                  </a:pPr>
                </a:p>
              </c:txPr>
              <c:dLblPos val="outEnd"/>
              <c:showLegendKey val="0"/>
              <c:showVal val="0"/>
              <c:showCatName val="0"/>
              <c:showSerName val="0"/>
              <c:showPercent val="0"/>
              <c:separator>; </c:separator>
            </c:dLbl>
            <c:dLbl>
              <c:idx val="15"/>
              <c:txPr>
                <a:bodyPr/>
                <a:lstStyle/>
                <a:p>
                  <a:pPr>
                    <a:defRPr b="1" sz="795" spc="-1" strike="noStrike">
                      <a:solidFill>
                        <a:srgbClr val="000000"/>
                      </a:solidFill>
                      <a:latin typeface="Times New Roman"/>
                    </a:defRPr>
                  </a:pPr>
                </a:p>
              </c:txPr>
              <c:dLblPos val="outEnd"/>
              <c:showLegendKey val="0"/>
              <c:showVal val="0"/>
              <c:showCatName val="0"/>
              <c:showSerName val="0"/>
              <c:showPercent val="0"/>
              <c:separator>; </c:separator>
            </c:dLbl>
            <c:dLbl>
              <c:idx val="17"/>
              <c:txPr>
                <a:bodyPr/>
                <a:lstStyle/>
                <a:p>
                  <a:pPr>
                    <a:defRPr b="1" sz="795" spc="-1" strike="noStrike">
                      <a:solidFill>
                        <a:srgbClr val="000000"/>
                      </a:solidFill>
                      <a:latin typeface="Times New Roman"/>
                    </a:defRPr>
                  </a:pPr>
                </a:p>
              </c:txPr>
              <c:dLblPos val="outEnd"/>
              <c:showLegendKey val="0"/>
              <c:showVal val="0"/>
              <c:showCatName val="0"/>
              <c:showSerName val="0"/>
              <c:showPercent val="0"/>
              <c:separator>; </c:separator>
            </c:dLbl>
            <c:dLbl>
              <c:idx val="19"/>
              <c:txPr>
                <a:bodyPr/>
                <a:lstStyle/>
                <a:p>
                  <a:pPr>
                    <a:defRPr b="1" sz="795" spc="-1" strike="noStrike">
                      <a:solidFill>
                        <a:srgbClr val="000000"/>
                      </a:solidFill>
                      <a:latin typeface="Times New Roman"/>
                    </a:defRPr>
                  </a:pPr>
                </a:p>
              </c:txPr>
              <c:dLblPos val="outEnd"/>
              <c:showLegendKey val="0"/>
              <c:showVal val="0"/>
              <c:showCatName val="0"/>
              <c:showSerName val="0"/>
              <c:showPercent val="0"/>
              <c:separator>; </c:separator>
            </c:dLbl>
            <c:txPr>
              <a:bodyPr/>
              <a:lstStyle/>
              <a:p>
                <a:pPr>
                  <a:defRPr b="1" sz="795" spc="-1" strike="noStrike">
                    <a:solidFill>
                      <a:srgbClr val="000000"/>
                    </a:solidFill>
                    <a:latin typeface="Times New Roman"/>
                    <a:ea typeface="Times New Roman"/>
                  </a:defRPr>
                </a:pPr>
              </a:p>
            </c:txPr>
            <c:dLblPos val="outEnd"/>
            <c:showLegendKey val="0"/>
            <c:showVal val="1"/>
            <c:showCatName val="0"/>
            <c:showSerName val="0"/>
            <c:showPercent val="0"/>
            <c:separator>; </c:separator>
            <c:showLeaderLines val="0"/>
          </c:dLbls>
          <c:trendline>
            <c:spPr>
              <a:ln w="9360">
                <a:solidFill>
                  <a:srgbClr val="000000"/>
                </a:solidFill>
                <a:round/>
              </a:ln>
            </c:spPr>
            <c:trendlineType val="linear"/>
            <c:forward val="0"/>
            <c:backward val="0"/>
            <c:dispRSqr val="0"/>
            <c:dispEq val="0"/>
          </c:trendline>
          <c:cat>
            <c:strRef>
              <c:f>categories</c:f>
              <c:strCache>
                <c:ptCount val="20"/>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strCache>
            </c:strRef>
          </c:cat>
          <c:val>
            <c:numRef>
              <c:f>0</c:f>
              <c:numCache>
                <c:formatCode>General</c:formatCode>
                <c:ptCount val="20"/>
                <c:pt idx="0">
                  <c:v>71.69</c:v>
                </c:pt>
                <c:pt idx="1">
                  <c:v>70.49</c:v>
                </c:pt>
                <c:pt idx="2">
                  <c:v>70.99</c:v>
                </c:pt>
                <c:pt idx="3">
                  <c:v>74.1</c:v>
                </c:pt>
                <c:pt idx="4">
                  <c:v>75.79</c:v>
                </c:pt>
                <c:pt idx="5">
                  <c:v>74.26</c:v>
                </c:pt>
                <c:pt idx="6">
                  <c:v>69.68</c:v>
                </c:pt>
                <c:pt idx="7">
                  <c:v>66.66</c:v>
                </c:pt>
                <c:pt idx="8">
                  <c:v>62.77</c:v>
                </c:pt>
                <c:pt idx="9">
                  <c:v>58.44</c:v>
                </c:pt>
                <c:pt idx="10">
                  <c:v>54.56</c:v>
                </c:pt>
                <c:pt idx="11">
                  <c:v>53.24</c:v>
                </c:pt>
                <c:pt idx="12">
                  <c:v>49.72</c:v>
                </c:pt>
                <c:pt idx="13">
                  <c:v>45.47</c:v>
                </c:pt>
                <c:pt idx="14">
                  <c:v>41.9</c:v>
                </c:pt>
                <c:pt idx="15">
                  <c:v>24.7</c:v>
                </c:pt>
                <c:pt idx="16">
                  <c:v>29.81</c:v>
                </c:pt>
                <c:pt idx="17">
                  <c:v>27.81</c:v>
                </c:pt>
                <c:pt idx="18">
                  <c:v>29.3</c:v>
                </c:pt>
                <c:pt idx="19">
                  <c:v>27.9</c:v>
                </c:pt>
              </c:numCache>
            </c:numRef>
          </c:val>
        </c:ser>
        <c:gapWidth val="150"/>
        <c:overlap val="0"/>
        <c:axId val="47743651"/>
        <c:axId val="9380249"/>
      </c:barChart>
      <c:lineChart>
        <c:grouping val="standard"/>
        <c:varyColors val="0"/>
        <c:ser>
          <c:idx val="1"/>
          <c:order val="1"/>
          <c:tx>
            <c:strRef>
              <c:f>label 1</c:f>
              <c:strCache>
                <c:ptCount val="1"/>
                <c:pt idx="0">
                  <c:v>КЧР</c:v>
                </c:pt>
              </c:strCache>
            </c:strRef>
          </c:tx>
          <c:spPr>
            <a:solidFill>
              <a:srgbClr val="0000ff"/>
            </a:solidFill>
            <a:ln w="37800">
              <a:solidFill>
                <a:srgbClr val="0000ff"/>
              </a:solidFill>
              <a:round/>
            </a:ln>
          </c:spPr>
          <c:marker>
            <c:symbol val="circle"/>
            <c:size val="5"/>
            <c:spPr>
              <a:solidFill>
                <a:srgbClr val="0000ff"/>
              </a:solidFill>
            </c:spPr>
          </c:marke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20"/>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strCache>
            </c:strRef>
          </c:cat>
          <c:val>
            <c:numRef>
              <c:f>1</c:f>
              <c:numCache>
                <c:formatCode>General</c:formatCode>
                <c:ptCount val="20"/>
                <c:pt idx="0">
                  <c:v>59.53</c:v>
                </c:pt>
                <c:pt idx="1">
                  <c:v>51.87</c:v>
                </c:pt>
                <c:pt idx="2">
                  <c:v>49.9</c:v>
                </c:pt>
                <c:pt idx="3">
                  <c:v>52.85</c:v>
                </c:pt>
                <c:pt idx="4">
                  <c:v>54.51</c:v>
                </c:pt>
                <c:pt idx="5">
                  <c:v>47.96</c:v>
                </c:pt>
                <c:pt idx="6">
                  <c:v>47.54</c:v>
                </c:pt>
                <c:pt idx="7">
                  <c:v>43.32</c:v>
                </c:pt>
                <c:pt idx="8">
                  <c:v>38.09</c:v>
                </c:pt>
                <c:pt idx="9">
                  <c:v>41.08</c:v>
                </c:pt>
                <c:pt idx="10">
                  <c:v>35.82</c:v>
                </c:pt>
                <c:pt idx="11">
                  <c:v>28.3</c:v>
                </c:pt>
                <c:pt idx="12">
                  <c:v>26.2</c:v>
                </c:pt>
                <c:pt idx="13">
                  <c:v>28.3</c:v>
                </c:pt>
                <c:pt idx="14">
                  <c:v>28.9</c:v>
                </c:pt>
                <c:pt idx="15">
                  <c:v>38.6</c:v>
                </c:pt>
                <c:pt idx="16">
                  <c:v>16.75</c:v>
                </c:pt>
                <c:pt idx="17">
                  <c:v>16.76</c:v>
                </c:pt>
                <c:pt idx="18">
                  <c:v>17.9</c:v>
                </c:pt>
                <c:pt idx="19">
                  <c:v>18.4</c:v>
                </c:pt>
              </c:numCache>
            </c:numRef>
          </c:val>
          <c:smooth val="0"/>
        </c:ser>
        <c:hiLowLines>
          <c:spPr>
            <a:ln>
              <a:noFill/>
            </a:ln>
          </c:spPr>
        </c:hiLowLines>
        <c:marker val="1"/>
        <c:axId val="76722518"/>
        <c:axId val="56793098"/>
      </c:lineChart>
      <c:catAx>
        <c:axId val="47743651"/>
        <c:scaling>
          <c:orientation val="minMax"/>
        </c:scaling>
        <c:delete val="0"/>
        <c:axPos val="b"/>
        <c:numFmt formatCode="[$-419]dd/mm/yyyy" sourceLinked="1"/>
        <c:majorTickMark val="cross"/>
        <c:minorTickMark val="none"/>
        <c:tickLblPos val="nextTo"/>
        <c:spPr>
          <a:ln w="3240">
            <a:solidFill>
              <a:srgbClr val="000000"/>
            </a:solidFill>
            <a:round/>
          </a:ln>
        </c:spPr>
        <c:txPr>
          <a:bodyPr rot="-5400000"/>
          <a:lstStyle/>
          <a:p>
            <a:pPr>
              <a:defRPr b="0" sz="995" spc="-1" strike="noStrike">
                <a:solidFill>
                  <a:srgbClr val="000000"/>
                </a:solidFill>
                <a:latin typeface="Times New Roman"/>
                <a:ea typeface="Times New Roman"/>
              </a:defRPr>
            </a:pPr>
          </a:p>
        </c:txPr>
        <c:crossAx val="9380249"/>
        <c:crosses val="autoZero"/>
        <c:auto val="1"/>
        <c:lblAlgn val="ctr"/>
        <c:lblOffset val="100"/>
        <c:noMultiLvlLbl val="0"/>
      </c:catAx>
      <c:valAx>
        <c:axId val="9380249"/>
        <c:scaling>
          <c:orientation val="minMax"/>
        </c:scaling>
        <c:delete val="0"/>
        <c:axPos val="l"/>
        <c:title>
          <c:tx>
            <c:rich>
              <a:bodyPr rot="0"/>
              <a:lstStyle/>
              <a:p>
                <a:pPr>
                  <a:defRPr b="0" lang="ru-RU" sz="989" spc="-1" strike="noStrike">
                    <a:solidFill>
                      <a:srgbClr val="000000"/>
                    </a:solidFill>
                    <a:latin typeface="Times New Roman"/>
                    <a:ea typeface="Times New Roman"/>
                  </a:defRPr>
                </a:pPr>
                <a:r>
                  <a:rPr b="0" lang="ru-RU" sz="989" spc="-1" strike="noStrike">
                    <a:solidFill>
                      <a:srgbClr val="000000"/>
                    </a:solidFill>
                    <a:latin typeface="Times New Roman"/>
                    <a:ea typeface="Times New Roman"/>
                  </a:rPr>
                  <a:t>0/0000</a:t>
                </a:r>
              </a:p>
            </c:rich>
          </c:tx>
          <c:layout>
            <c:manualLayout>
              <c:xMode val="edge"/>
              <c:yMode val="edge"/>
              <c:x val="0.0128125"/>
              <c:y val="0.873111111111111"/>
            </c:manualLayout>
          </c:layout>
          <c:overlay val="0"/>
          <c:spPr>
            <a:noFill/>
            <a:ln w="25200">
              <a:noFill/>
            </a:ln>
          </c:spPr>
        </c:title>
        <c:numFmt formatCode="General" sourceLinked="0"/>
        <c:majorTickMark val="cross"/>
        <c:minorTickMark val="none"/>
        <c:tickLblPos val="nextTo"/>
        <c:spPr>
          <a:ln w="3240">
            <a:solidFill>
              <a:srgbClr val="000000"/>
            </a:solidFill>
            <a:round/>
          </a:ln>
        </c:spPr>
        <c:txPr>
          <a:bodyPr/>
          <a:lstStyle/>
          <a:p>
            <a:pPr>
              <a:defRPr b="0" sz="995" spc="-1" strike="noStrike">
                <a:solidFill>
                  <a:srgbClr val="000000"/>
                </a:solidFill>
                <a:latin typeface="Times New Roman"/>
                <a:ea typeface="Times New Roman"/>
              </a:defRPr>
            </a:pPr>
          </a:p>
        </c:txPr>
        <c:crossAx val="47743651"/>
        <c:crosses val="autoZero"/>
        <c:crossBetween val="between"/>
        <c:majorUnit val="20"/>
      </c:valAx>
      <c:catAx>
        <c:axId val="76722518"/>
        <c:scaling>
          <c:orientation val="minMax"/>
        </c:scaling>
        <c:delete val="1"/>
        <c:axPos val="t"/>
        <c:numFmt formatCode="[$-419]dd/mm/yyyy" sourceLinked="1"/>
        <c:majorTickMark val="out"/>
        <c:minorTickMark val="none"/>
        <c:tickLblPos val="none"/>
        <c:spPr>
          <a:ln w="9360">
            <a:solidFill>
              <a:srgbClr val="878787"/>
            </a:solidFill>
            <a:round/>
          </a:ln>
        </c:spPr>
        <c:txPr>
          <a:bodyPr/>
          <a:lstStyle/>
          <a:p>
            <a:pPr>
              <a:defRPr b="0" sz="995" spc="-1" strike="noStrike">
                <a:solidFill>
                  <a:srgbClr val="000000"/>
                </a:solidFill>
                <a:latin typeface="Arial"/>
                <a:ea typeface="Arial"/>
              </a:defRPr>
            </a:pPr>
          </a:p>
        </c:txPr>
        <c:crossAx val="56793098"/>
        <c:auto val="1"/>
        <c:lblAlgn val="ctr"/>
        <c:lblOffset val="100"/>
        <c:noMultiLvlLbl val="0"/>
      </c:catAx>
      <c:valAx>
        <c:axId val="56793098"/>
        <c:scaling>
          <c:orientation val="minMax"/>
        </c:scaling>
        <c:delete val="0"/>
        <c:axPos val="r"/>
        <c:numFmt formatCode="General" sourceLinked="0"/>
        <c:majorTickMark val="cross"/>
        <c:minorTickMark val="none"/>
        <c:tickLblPos val="nextTo"/>
        <c:spPr>
          <a:ln w="3240">
            <a:solidFill>
              <a:srgbClr val="000000"/>
            </a:solidFill>
            <a:round/>
          </a:ln>
        </c:spPr>
        <c:txPr>
          <a:bodyPr/>
          <a:lstStyle/>
          <a:p>
            <a:pPr>
              <a:defRPr b="0" sz="995" spc="-1" strike="noStrike">
                <a:solidFill>
                  <a:srgbClr val="000000"/>
                </a:solidFill>
                <a:latin typeface="Times New Roman"/>
                <a:ea typeface="Times New Roman"/>
              </a:defRPr>
            </a:pPr>
          </a:p>
        </c:txPr>
        <c:crossAx val="76722518"/>
        <c:crosses val="max"/>
        <c:crossBetween val="between"/>
        <c:majorUnit val="20"/>
      </c:valAx>
      <c:spPr>
        <a:solidFill>
          <a:srgbClr val="ffffff"/>
        </a:solidFill>
        <a:ln w="12600">
          <a:solidFill>
            <a:srgbClr val="808080"/>
          </a:solidFill>
          <a:round/>
        </a:ln>
      </c:spPr>
    </c:plotArea>
    <c:legend>
      <c:legendPos val="r"/>
      <c:layout>
        <c:manualLayout>
          <c:xMode val="edge"/>
          <c:yMode val="edge"/>
          <c:x val="0.3126875"/>
          <c:y val="0.887111111111111"/>
          <c:w val="0.382773923370211"/>
          <c:h val="0.0897877541949105"/>
        </c:manualLayout>
      </c:layout>
      <c:overlay val="0"/>
      <c:spPr>
        <a:solidFill>
          <a:srgbClr val="ffffff"/>
        </a:solidFill>
        <a:ln w="3240">
          <a:solidFill>
            <a:srgbClr val="000000"/>
          </a:solidFill>
          <a:round/>
        </a:ln>
      </c:spPr>
      <c:txPr>
        <a:bodyPr/>
        <a:lstStyle/>
        <a:p>
          <a:pPr>
            <a:defRPr b="0" sz="914" spc="-1" strike="noStrike">
              <a:solidFill>
                <a:srgbClr val="000000"/>
              </a:solidFill>
              <a:latin typeface="Times New Roman"/>
              <a:ea typeface="Times New Roman"/>
            </a:defRPr>
          </a:pPr>
        </a:p>
      </c:txPr>
    </c:legend>
    <c:plotVisOnly val="1"/>
    <c:dispBlanksAs val="gap"/>
  </c:chart>
  <c:spPr>
    <a:noFill/>
    <a:ln w="6480">
      <a:noFill/>
    </a:ln>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518125"/>
          <c:y val="0.0388888888888889"/>
          <c:w val="0.9149375"/>
          <c:h val="0.496333333333333"/>
        </c:manualLayout>
      </c:layout>
      <c:barChart>
        <c:barDir val="col"/>
        <c:grouping val="clustered"/>
        <c:varyColors val="0"/>
        <c:ser>
          <c:idx val="0"/>
          <c:order val="0"/>
          <c:tx>
            <c:strRef>
              <c:f>label 0</c:f>
              <c:strCache>
                <c:ptCount val="1"/>
                <c:pt idx="0">
                  <c:v>2020г</c:v>
                </c:pt>
              </c:strCache>
            </c:strRef>
          </c:tx>
          <c:spPr>
            <a:solidFill>
              <a:srgbClr val="4f81bd"/>
            </a:solidFill>
            <a:ln>
              <a:noFill/>
            </a:ln>
          </c:spPr>
          <c:invertIfNegative val="0"/>
          <c:dPt>
            <c:idx val="0"/>
            <c:invertIfNegative val="0"/>
            <c:spPr>
              <a:solidFill>
                <a:srgbClr val="4f81bd"/>
              </a:solidFill>
              <a:ln>
                <a:noFill/>
              </a:ln>
            </c:spPr>
          </c:dPt>
          <c:dPt>
            <c:idx val="1"/>
            <c:invertIfNegative val="0"/>
            <c:spPr>
              <a:solidFill>
                <a:srgbClr val="4f81bd"/>
              </a:solidFill>
              <a:ln>
                <a:noFill/>
              </a:ln>
            </c:spPr>
          </c:dPt>
          <c:dPt>
            <c:idx val="2"/>
            <c:invertIfNegative val="0"/>
            <c:spPr>
              <a:solidFill>
                <a:srgbClr val="4f81bd"/>
              </a:solidFill>
              <a:ln>
                <a:noFill/>
              </a:ln>
            </c:spPr>
          </c:dPt>
          <c:dPt>
            <c:idx val="4"/>
            <c:invertIfNegative val="0"/>
            <c:spPr>
              <a:solidFill>
                <a:srgbClr val="4f81bd"/>
              </a:solidFill>
              <a:ln>
                <a:noFill/>
              </a:ln>
            </c:spPr>
          </c:dPt>
          <c:dPt>
            <c:idx val="6"/>
            <c:invertIfNegative val="0"/>
            <c:spPr>
              <a:solidFill>
                <a:srgbClr val="4f81bd"/>
              </a:solidFill>
              <a:ln>
                <a:noFill/>
              </a:ln>
            </c:spPr>
          </c:dPt>
          <c:dPt>
            <c:idx val="7"/>
            <c:invertIfNegative val="0"/>
            <c:spPr>
              <a:solidFill>
                <a:srgbClr val="4f81bd"/>
              </a:solidFill>
              <a:ln>
                <a:noFill/>
              </a:ln>
            </c:spPr>
          </c:dPt>
          <c:dPt>
            <c:idx val="8"/>
            <c:invertIfNegative val="0"/>
            <c:spPr>
              <a:solidFill>
                <a:srgbClr val="4f81bd"/>
              </a:solidFill>
              <a:ln>
                <a:noFill/>
              </a:ln>
            </c:spPr>
          </c:dPt>
          <c:dPt>
            <c:idx val="9"/>
            <c:invertIfNegative val="0"/>
            <c:spPr>
              <a:solidFill>
                <a:srgbClr val="4f81bd"/>
              </a:solidFill>
              <a:ln>
                <a:noFill/>
              </a:ln>
            </c:spPr>
          </c:dPt>
          <c:dPt>
            <c:idx val="10"/>
            <c:invertIfNegative val="0"/>
            <c:spPr>
              <a:solidFill>
                <a:srgbClr val="4f81bd"/>
              </a:solidFill>
              <a:ln>
                <a:noFill/>
              </a:ln>
            </c:spPr>
          </c:dPt>
          <c:dPt>
            <c:idx val="11"/>
            <c:invertIfNegative val="0"/>
            <c:spPr>
              <a:solidFill>
                <a:srgbClr val="4f81bd"/>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2"/>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4"/>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6"/>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7"/>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8"/>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9"/>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10"/>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1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14"/>
                <c:pt idx="0">
                  <c:v>г.Черкесск</c:v>
                </c:pt>
                <c:pt idx="1">
                  <c:v>Адыге-Хабльский район </c:v>
                </c:pt>
                <c:pt idx="2">
                  <c:v>Зеленчукский район</c:v>
                </c:pt>
                <c:pt idx="3">
                  <c:v>Карачаевский район</c:v>
                </c:pt>
                <c:pt idx="4">
                  <c:v>Малокарачаевский район</c:v>
                </c:pt>
                <c:pt idx="5">
                  <c:v>Прикубанский район</c:v>
                </c:pt>
                <c:pt idx="6">
                  <c:v>Усть-Джегутинский район</c:v>
                </c:pt>
                <c:pt idx="7">
                  <c:v>Урупский район</c:v>
                </c:pt>
                <c:pt idx="8">
                  <c:v>Хабезский район</c:v>
                </c:pt>
                <c:pt idx="9">
                  <c:v>Абазинский район</c:v>
                </c:pt>
                <c:pt idx="10">
                  <c:v>Ногайский район</c:v>
                </c:pt>
                <c:pt idx="11">
                  <c:v>КЧР</c:v>
                </c:pt>
                <c:pt idx="12">
                  <c:v>РФ</c:v>
                </c:pt>
                <c:pt idx="13">
                  <c:v>СКФО</c:v>
                </c:pt>
              </c:strCache>
            </c:strRef>
          </c:cat>
          <c:val>
            <c:numRef>
              <c:f>0</c:f>
              <c:numCache>
                <c:formatCode>General</c:formatCode>
                <c:ptCount val="14"/>
                <c:pt idx="0">
                  <c:v>4.5</c:v>
                </c:pt>
                <c:pt idx="1">
                  <c:v>0</c:v>
                </c:pt>
                <c:pt idx="2">
                  <c:v>0</c:v>
                </c:pt>
                <c:pt idx="3">
                  <c:v>8.4</c:v>
                </c:pt>
                <c:pt idx="4">
                  <c:v>0</c:v>
                </c:pt>
                <c:pt idx="5">
                  <c:v>15.7</c:v>
                </c:pt>
                <c:pt idx="6">
                  <c:v>0</c:v>
                </c:pt>
                <c:pt idx="7">
                  <c:v>0</c:v>
                </c:pt>
                <c:pt idx="8">
                  <c:v>0</c:v>
                </c:pt>
                <c:pt idx="9">
                  <c:v>0</c:v>
                </c:pt>
                <c:pt idx="10">
                  <c:v>0</c:v>
                </c:pt>
                <c:pt idx="11">
                  <c:v>3.4</c:v>
                </c:pt>
                <c:pt idx="12">
                  <c:v>6.2</c:v>
                </c:pt>
                <c:pt idx="13">
                  <c:v>5.3</c:v>
                </c:pt>
              </c:numCache>
            </c:numRef>
          </c:val>
        </c:ser>
        <c:ser>
          <c:idx val="1"/>
          <c:order val="1"/>
          <c:tx>
            <c:strRef>
              <c:f>label 1</c:f>
              <c:strCache>
                <c:ptCount val="1"/>
                <c:pt idx="0">
                  <c:v>2021г</c:v>
                </c:pt>
              </c:strCache>
            </c:strRef>
          </c:tx>
          <c:spPr>
            <a:solidFill>
              <a:srgbClr val="c0504d"/>
            </a:solidFill>
            <a:ln>
              <a:noFill/>
            </a:ln>
          </c:spPr>
          <c:invertIfNegative val="0"/>
          <c:dPt>
            <c:idx val="1"/>
            <c:invertIfNegative val="0"/>
            <c:spPr>
              <a:solidFill>
                <a:srgbClr val="c0504d"/>
              </a:solidFill>
              <a:ln>
                <a:noFill/>
              </a:ln>
            </c:spPr>
          </c:dPt>
          <c:dPt>
            <c:idx val="3"/>
            <c:invertIfNegative val="0"/>
            <c:spPr>
              <a:solidFill>
                <a:srgbClr val="c0504d"/>
              </a:solidFill>
              <a:ln>
                <a:noFill/>
              </a:ln>
            </c:spPr>
          </c:dPt>
          <c:dPt>
            <c:idx val="4"/>
            <c:invertIfNegative val="0"/>
            <c:spPr>
              <a:solidFill>
                <a:srgbClr val="c0504d"/>
              </a:solidFill>
              <a:ln>
                <a:noFill/>
              </a:ln>
            </c:spPr>
          </c:dPt>
          <c:dPt>
            <c:idx val="5"/>
            <c:invertIfNegative val="0"/>
            <c:spPr>
              <a:solidFill>
                <a:srgbClr val="c0504d"/>
              </a:solidFill>
              <a:ln>
                <a:noFill/>
              </a:ln>
            </c:spPr>
          </c:dPt>
          <c:dPt>
            <c:idx val="6"/>
            <c:invertIfNegative val="0"/>
            <c:spPr>
              <a:solidFill>
                <a:srgbClr val="c0504d"/>
              </a:solidFill>
              <a:ln>
                <a:noFill/>
              </a:ln>
            </c:spPr>
          </c:dPt>
          <c:dPt>
            <c:idx val="8"/>
            <c:invertIfNegative val="0"/>
            <c:spPr>
              <a:solidFill>
                <a:srgbClr val="c0504d"/>
              </a:solidFill>
              <a:ln>
                <a:noFill/>
              </a:ln>
            </c:spPr>
          </c:dPt>
          <c:dPt>
            <c:idx val="9"/>
            <c:invertIfNegative val="0"/>
            <c:spPr>
              <a:solidFill>
                <a:srgbClr val="c0504d"/>
              </a:solidFill>
              <a:ln>
                <a:noFill/>
              </a:ln>
            </c:spPr>
          </c:dPt>
          <c:dPt>
            <c:idx val="10"/>
            <c:invertIfNegative val="0"/>
            <c:spPr>
              <a:solidFill>
                <a:srgbClr val="c0504d"/>
              </a:solidFill>
              <a:ln>
                <a:noFill/>
              </a:ln>
            </c:spPr>
          </c:dPt>
          <c:dPt>
            <c:idx val="11"/>
            <c:invertIfNegative val="0"/>
            <c:spPr>
              <a:solidFill>
                <a:srgbClr val="c0504d"/>
              </a:solidFill>
              <a:ln>
                <a:noFill/>
              </a:ln>
            </c:spPr>
          </c:dPt>
          <c:dPt>
            <c:idx val="12"/>
            <c:invertIfNegative val="0"/>
            <c:spPr>
              <a:solidFill>
                <a:srgbClr val="c0504d"/>
              </a:solidFill>
              <a:ln>
                <a:noFill/>
              </a:ln>
            </c:spPr>
          </c:dPt>
          <c:dPt>
            <c:idx val="13"/>
            <c:invertIfNegative val="0"/>
            <c:spPr>
              <a:solidFill>
                <a:srgbClr val="c0504d"/>
              </a:solidFill>
              <a:ln>
                <a:noFill/>
              </a:ln>
            </c:spPr>
          </c:dPt>
          <c:dLbls>
            <c:numFmt formatCode="General" sourceLinked="0"/>
            <c:dLbl>
              <c:idx val="1"/>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3"/>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4"/>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5"/>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6"/>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8"/>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9"/>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10"/>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1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2"/>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13"/>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14"/>
                <c:pt idx="0">
                  <c:v>г.Черкесск</c:v>
                </c:pt>
                <c:pt idx="1">
                  <c:v>Адыге-Хабльский район </c:v>
                </c:pt>
                <c:pt idx="2">
                  <c:v>Зеленчукский район</c:v>
                </c:pt>
                <c:pt idx="3">
                  <c:v>Карачаевский район</c:v>
                </c:pt>
                <c:pt idx="4">
                  <c:v>Малокарачаевский район</c:v>
                </c:pt>
                <c:pt idx="5">
                  <c:v>Прикубанский район</c:v>
                </c:pt>
                <c:pt idx="6">
                  <c:v>Усть-Джегутинский район</c:v>
                </c:pt>
                <c:pt idx="7">
                  <c:v>Урупский район</c:v>
                </c:pt>
                <c:pt idx="8">
                  <c:v>Хабезский район</c:v>
                </c:pt>
                <c:pt idx="9">
                  <c:v>Абазинский район</c:v>
                </c:pt>
                <c:pt idx="10">
                  <c:v>Ногайский район</c:v>
                </c:pt>
                <c:pt idx="11">
                  <c:v>КЧР</c:v>
                </c:pt>
                <c:pt idx="12">
                  <c:v>РФ</c:v>
                </c:pt>
                <c:pt idx="13">
                  <c:v>СКФО</c:v>
                </c:pt>
              </c:strCache>
            </c:strRef>
          </c:cat>
          <c:val>
            <c:numRef>
              <c:f>1</c:f>
              <c:numCache>
                <c:formatCode>General</c:formatCode>
                <c:ptCount val="14"/>
                <c:pt idx="0">
                  <c:v>13.5</c:v>
                </c:pt>
                <c:pt idx="1">
                  <c:v>0</c:v>
                </c:pt>
                <c:pt idx="2">
                  <c:v>20.9</c:v>
                </c:pt>
                <c:pt idx="3">
                  <c:v>0</c:v>
                </c:pt>
                <c:pt idx="4">
                  <c:v>0</c:v>
                </c:pt>
                <c:pt idx="5">
                  <c:v>0</c:v>
                </c:pt>
                <c:pt idx="6">
                  <c:v>0</c:v>
                </c:pt>
                <c:pt idx="7">
                  <c:v>32.3</c:v>
                </c:pt>
                <c:pt idx="8">
                  <c:v>0</c:v>
                </c:pt>
                <c:pt idx="9">
                  <c:v>0</c:v>
                </c:pt>
                <c:pt idx="10">
                  <c:v>0</c:v>
                </c:pt>
                <c:pt idx="11">
                  <c:v>6.8</c:v>
                </c:pt>
                <c:pt idx="12">
                  <c:v>0</c:v>
                </c:pt>
                <c:pt idx="13">
                  <c:v>0</c:v>
                </c:pt>
              </c:numCache>
            </c:numRef>
          </c:val>
        </c:ser>
        <c:ser>
          <c:idx val="2"/>
          <c:order val="2"/>
          <c:tx>
            <c:strRef>
              <c:f>label 2</c:f>
              <c:strCache>
                <c:ptCount val="1"/>
                <c:pt idx="0">
                  <c:v>2022г</c:v>
                </c:pt>
              </c:strCache>
            </c:strRef>
          </c:tx>
          <c:spPr>
            <a:solidFill>
              <a:srgbClr val="9bbb59"/>
            </a:solidFill>
            <a:ln>
              <a:noFill/>
            </a:ln>
          </c:spPr>
          <c:invertIfNegative val="0"/>
          <c:dPt>
            <c:idx val="0"/>
            <c:invertIfNegative val="0"/>
            <c:spPr>
              <a:solidFill>
                <a:srgbClr val="9bbb59"/>
              </a:solidFill>
              <a:ln>
                <a:noFill/>
              </a:ln>
            </c:spPr>
          </c:dPt>
          <c:dPt>
            <c:idx val="2"/>
            <c:invertIfNegative val="0"/>
            <c:spPr>
              <a:solidFill>
                <a:srgbClr val="9bbb59"/>
              </a:solidFill>
              <a:ln>
                <a:noFill/>
              </a:ln>
            </c:spPr>
          </c:dPt>
          <c:dPt>
            <c:idx val="3"/>
            <c:invertIfNegative val="0"/>
            <c:spPr>
              <a:solidFill>
                <a:srgbClr val="9bbb59"/>
              </a:solidFill>
              <a:ln>
                <a:noFill/>
              </a:ln>
            </c:spPr>
          </c:dPt>
          <c:dPt>
            <c:idx val="4"/>
            <c:invertIfNegative val="0"/>
            <c:spPr>
              <a:solidFill>
                <a:srgbClr val="9bbb59"/>
              </a:solidFill>
              <a:ln>
                <a:noFill/>
              </a:ln>
            </c:spPr>
          </c:dPt>
          <c:dPt>
            <c:idx val="5"/>
            <c:invertIfNegative val="0"/>
            <c:spPr>
              <a:solidFill>
                <a:srgbClr val="9bbb59"/>
              </a:solidFill>
              <a:ln>
                <a:noFill/>
              </a:ln>
            </c:spPr>
          </c:dPt>
          <c:dPt>
            <c:idx val="6"/>
            <c:invertIfNegative val="0"/>
            <c:spPr>
              <a:solidFill>
                <a:srgbClr val="9bbb59"/>
              </a:solidFill>
              <a:ln>
                <a:noFill/>
              </a:ln>
            </c:spPr>
          </c:dPt>
          <c:dPt>
            <c:idx val="7"/>
            <c:invertIfNegative val="0"/>
            <c:spPr>
              <a:solidFill>
                <a:srgbClr val="9bbb59"/>
              </a:solidFill>
              <a:ln>
                <a:noFill/>
              </a:ln>
            </c:spPr>
          </c:dPt>
          <c:dPt>
            <c:idx val="8"/>
            <c:invertIfNegative val="0"/>
            <c:spPr>
              <a:solidFill>
                <a:srgbClr val="9bbb59"/>
              </a:solidFill>
              <a:ln>
                <a:noFill/>
              </a:ln>
            </c:spPr>
          </c:dPt>
          <c:dPt>
            <c:idx val="9"/>
            <c:invertIfNegative val="0"/>
            <c:spPr>
              <a:solidFill>
                <a:srgbClr val="9bbb59"/>
              </a:solidFill>
              <a:ln>
                <a:noFill/>
              </a:ln>
            </c:spPr>
          </c:dPt>
          <c:dPt>
            <c:idx val="10"/>
            <c:invertIfNegative val="0"/>
            <c:spPr>
              <a:solidFill>
                <a:srgbClr val="9bbb59"/>
              </a:solidFill>
              <a:ln>
                <a:noFill/>
              </a:ln>
            </c:spPr>
          </c:dPt>
          <c:dPt>
            <c:idx val="11"/>
            <c:invertIfNegative val="0"/>
            <c:spPr>
              <a:solidFill>
                <a:srgbClr val="9bbb59"/>
              </a:solidFill>
              <a:ln>
                <a:noFill/>
              </a:ln>
            </c:spPr>
          </c:dPt>
          <c:dPt>
            <c:idx val="12"/>
            <c:invertIfNegative val="0"/>
            <c:spPr>
              <a:solidFill>
                <a:srgbClr val="9bbb59"/>
              </a:solidFill>
              <a:ln>
                <a:noFill/>
              </a:ln>
            </c:spPr>
          </c:dPt>
          <c:dPt>
            <c:idx val="13"/>
            <c:invertIfNegative val="0"/>
            <c:spPr>
              <a:solidFill>
                <a:srgbClr val="9bbb59"/>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2"/>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3"/>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4"/>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5"/>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6"/>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7"/>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8"/>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9"/>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10"/>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1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2"/>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13"/>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14"/>
                <c:pt idx="0">
                  <c:v>г.Черкесск</c:v>
                </c:pt>
                <c:pt idx="1">
                  <c:v>Адыге-Хабльский район </c:v>
                </c:pt>
                <c:pt idx="2">
                  <c:v>Зеленчукский район</c:v>
                </c:pt>
                <c:pt idx="3">
                  <c:v>Карачаевский район</c:v>
                </c:pt>
                <c:pt idx="4">
                  <c:v>Малокарачаевский район</c:v>
                </c:pt>
                <c:pt idx="5">
                  <c:v>Прикубанский район</c:v>
                </c:pt>
                <c:pt idx="6">
                  <c:v>Усть-Джегутинский район</c:v>
                </c:pt>
                <c:pt idx="7">
                  <c:v>Урупский район</c:v>
                </c:pt>
                <c:pt idx="8">
                  <c:v>Хабезский район</c:v>
                </c:pt>
                <c:pt idx="9">
                  <c:v>Абазинский район</c:v>
                </c:pt>
                <c:pt idx="10">
                  <c:v>Ногайский район</c:v>
                </c:pt>
                <c:pt idx="11">
                  <c:v>КЧР</c:v>
                </c:pt>
                <c:pt idx="12">
                  <c:v>РФ</c:v>
                </c:pt>
                <c:pt idx="13">
                  <c:v>СКФО</c:v>
                </c:pt>
              </c:strCache>
            </c:strRef>
          </c:cat>
          <c:val>
            <c:numRef>
              <c:f>2</c:f>
              <c:numCache>
                <c:formatCode>General</c:formatCode>
                <c:ptCount val="14"/>
                <c:pt idx="0">
                  <c:v>9.1</c:v>
                </c:pt>
                <c:pt idx="2">
                  <c:v>0</c:v>
                </c:pt>
                <c:pt idx="3">
                  <c:v>0</c:v>
                </c:pt>
                <c:pt idx="4">
                  <c:v>0</c:v>
                </c:pt>
                <c:pt idx="5">
                  <c:v>0</c:v>
                </c:pt>
                <c:pt idx="6">
                  <c:v>0</c:v>
                </c:pt>
                <c:pt idx="7">
                  <c:v>0</c:v>
                </c:pt>
                <c:pt idx="8">
                  <c:v>0</c:v>
                </c:pt>
                <c:pt idx="9">
                  <c:v>0</c:v>
                </c:pt>
                <c:pt idx="10">
                  <c:v>0</c:v>
                </c:pt>
                <c:pt idx="11">
                  <c:v>2.3</c:v>
                </c:pt>
                <c:pt idx="12">
                  <c:v>0</c:v>
                </c:pt>
                <c:pt idx="13">
                  <c:v>0</c:v>
                </c:pt>
              </c:numCache>
            </c:numRef>
          </c:val>
        </c:ser>
        <c:ser>
          <c:idx val="3"/>
          <c:order val="3"/>
          <c:tx>
            <c:strRef>
              <c:f>label 3</c:f>
              <c:strCache>
                <c:ptCount val="1"/>
                <c:pt idx="0">
                  <c:v>2023г</c:v>
                </c:pt>
              </c:strCache>
            </c:strRef>
          </c:tx>
          <c:spPr>
            <a:solidFill>
              <a:srgbClr val="8064a2"/>
            </a:solidFill>
            <a:ln>
              <a:noFill/>
            </a:ln>
          </c:spPr>
          <c:invertIfNegative val="0"/>
          <c:dLbls>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dLbls>
          <c:cat>
            <c:strRef>
              <c:f>categories</c:f>
              <c:strCache>
                <c:ptCount val="14"/>
                <c:pt idx="0">
                  <c:v>г.Черкесск</c:v>
                </c:pt>
                <c:pt idx="1">
                  <c:v>Адыге-Хабльский район </c:v>
                </c:pt>
                <c:pt idx="2">
                  <c:v>Зеленчукский район</c:v>
                </c:pt>
                <c:pt idx="3">
                  <c:v>Карачаевский район</c:v>
                </c:pt>
                <c:pt idx="4">
                  <c:v>Малокарачаевский район</c:v>
                </c:pt>
                <c:pt idx="5">
                  <c:v>Прикубанский район</c:v>
                </c:pt>
                <c:pt idx="6">
                  <c:v>Усть-Джегутинский район</c:v>
                </c:pt>
                <c:pt idx="7">
                  <c:v>Урупский район</c:v>
                </c:pt>
                <c:pt idx="8">
                  <c:v>Хабезский район</c:v>
                </c:pt>
                <c:pt idx="9">
                  <c:v>Абазинский район</c:v>
                </c:pt>
                <c:pt idx="10">
                  <c:v>Ногайский район</c:v>
                </c:pt>
                <c:pt idx="11">
                  <c:v>КЧР</c:v>
                </c:pt>
                <c:pt idx="12">
                  <c:v>РФ</c:v>
                </c:pt>
                <c:pt idx="13">
                  <c:v>СКФО</c:v>
                </c:pt>
              </c:strCache>
            </c:strRef>
          </c:cat>
          <c:val>
            <c:numRef>
              <c:f>3</c:f>
              <c:numCache>
                <c:formatCode>General</c:formatCode>
                <c:ptCount val="14"/>
                <c:pt idx="0">
                  <c:v>5.4</c:v>
                </c:pt>
                <c:pt idx="1">
                  <c:v>30.2</c:v>
                </c:pt>
                <c:pt idx="2">
                  <c:v>0</c:v>
                </c:pt>
                <c:pt idx="3">
                  <c:v>6.7</c:v>
                </c:pt>
                <c:pt idx="5">
                  <c:v>16.2</c:v>
                </c:pt>
                <c:pt idx="8">
                  <c:v>15.9</c:v>
                </c:pt>
                <c:pt idx="11">
                  <c:v>5.5</c:v>
                </c:pt>
                <c:pt idx="12">
                  <c:v>7.3</c:v>
                </c:pt>
                <c:pt idx="13">
                  <c:v>7.3</c:v>
                </c:pt>
              </c:numCache>
            </c:numRef>
          </c:val>
        </c:ser>
        <c:gapWidth val="219"/>
        <c:overlap val="-27"/>
        <c:axId val="7856976"/>
        <c:axId val="65087886"/>
      </c:barChart>
      <c:catAx>
        <c:axId val="7856976"/>
        <c:scaling>
          <c:orientation val="minMax"/>
        </c:scaling>
        <c:delete val="0"/>
        <c:axPos val="b"/>
        <c:numFmt formatCode="[$-419]dd/mm/yyyy" sourceLinked="1"/>
        <c:majorTickMark val="none"/>
        <c:minorTickMark val="none"/>
        <c:tickLblPos val="nextTo"/>
        <c:spPr>
          <a:ln w="9360">
            <a:solidFill>
              <a:srgbClr val="d9d9d9"/>
            </a:solidFill>
            <a:round/>
          </a:ln>
        </c:spPr>
        <c:txPr>
          <a:bodyPr/>
          <a:lstStyle/>
          <a:p>
            <a:pPr>
              <a:defRPr b="0" sz="1000" spc="-1" strike="noStrike">
                <a:solidFill>
                  <a:srgbClr val="000000"/>
                </a:solidFill>
                <a:latin typeface="Times New Roman"/>
              </a:defRPr>
            </a:pPr>
          </a:p>
        </c:txPr>
        <c:crossAx val="65087886"/>
        <c:crosses val="autoZero"/>
        <c:auto val="1"/>
        <c:lblAlgn val="ctr"/>
        <c:lblOffset val="100"/>
        <c:noMultiLvlLbl val="0"/>
      </c:catAx>
      <c:valAx>
        <c:axId val="65087886"/>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1000" spc="-1" strike="noStrike">
                <a:solidFill>
                  <a:srgbClr val="000000"/>
                </a:solidFill>
                <a:latin typeface="Times New Roman"/>
              </a:defRPr>
            </a:pPr>
          </a:p>
        </c:txPr>
        <c:crossAx val="7856976"/>
        <c:crosses val="autoZero"/>
        <c:crossBetween val="between"/>
      </c:valAx>
      <c:spPr>
        <a:noFill/>
        <a:ln>
          <a:noFill/>
        </a:ln>
      </c:spPr>
    </c:plotArea>
    <c:legend>
      <c:legendPos val="b"/>
      <c:overlay val="0"/>
      <c:spPr>
        <a:noFill/>
        <a:ln>
          <a:noFill/>
        </a:ln>
      </c:spPr>
      <c:txPr>
        <a:bodyPr/>
        <a:lstStyle/>
        <a:p>
          <a:pPr>
            <a:defRPr b="0" sz="1000" spc="-1" strike="noStrike">
              <a:solidFill>
                <a:srgbClr val="000000"/>
              </a:solidFill>
              <a:latin typeface="Times New Roman"/>
            </a:defRPr>
          </a:pPr>
        </a:p>
      </c:txPr>
    </c:legend>
    <c:plotVisOnly val="1"/>
    <c:dispBlanksAs val="gap"/>
  </c:chart>
  <c:spPr>
    <a:noFill/>
    <a:ln w="9360">
      <a:noFill/>
    </a:ln>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64125"/>
          <c:y val="0.0278888888888889"/>
          <c:w val="0.912375"/>
          <c:h val="0.503444444444444"/>
        </c:manualLayout>
      </c:layout>
      <c:barChart>
        <c:barDir val="col"/>
        <c:grouping val="clustered"/>
        <c:varyColors val="0"/>
        <c:ser>
          <c:idx val="0"/>
          <c:order val="0"/>
          <c:tx>
            <c:strRef>
              <c:f>label 0</c:f>
              <c:strCache>
                <c:ptCount val="1"/>
                <c:pt idx="0">
                  <c:v>2020г.</c:v>
                </c:pt>
              </c:strCache>
            </c:strRef>
          </c:tx>
          <c:spPr>
            <a:solidFill>
              <a:srgbClr val="4f81bd"/>
            </a:solidFill>
            <a:ln>
              <a:noFill/>
            </a:ln>
          </c:spPr>
          <c:invertIfNegative val="0"/>
          <c:dPt>
            <c:idx val="0"/>
            <c:invertIfNegative val="0"/>
            <c:spPr>
              <a:solidFill>
                <a:srgbClr val="4f81bd"/>
              </a:solidFill>
              <a:ln>
                <a:noFill/>
              </a:ln>
            </c:spPr>
          </c:dPt>
          <c:dPt>
            <c:idx val="1"/>
            <c:invertIfNegative val="0"/>
            <c:spPr>
              <a:solidFill>
                <a:srgbClr val="4f81bd"/>
              </a:solidFill>
              <a:ln>
                <a:noFill/>
              </a:ln>
            </c:spPr>
          </c:dPt>
          <c:dPt>
            <c:idx val="2"/>
            <c:invertIfNegative val="0"/>
            <c:spPr>
              <a:solidFill>
                <a:srgbClr val="4f81bd"/>
              </a:solidFill>
              <a:ln>
                <a:noFill/>
              </a:ln>
            </c:spPr>
          </c:dPt>
          <c:dPt>
            <c:idx val="4"/>
            <c:invertIfNegative val="0"/>
            <c:spPr>
              <a:solidFill>
                <a:srgbClr val="4f81bd"/>
              </a:solidFill>
              <a:ln>
                <a:noFill/>
              </a:ln>
            </c:spPr>
          </c:dPt>
          <c:dPt>
            <c:idx val="5"/>
            <c:invertIfNegative val="0"/>
            <c:spPr>
              <a:solidFill>
                <a:srgbClr val="4f81bd"/>
              </a:solidFill>
              <a:ln>
                <a:noFill/>
              </a:ln>
            </c:spPr>
          </c:dPt>
          <c:dPt>
            <c:idx val="6"/>
            <c:invertIfNegative val="0"/>
            <c:spPr>
              <a:solidFill>
                <a:srgbClr val="4f81bd"/>
              </a:solidFill>
              <a:ln>
                <a:noFill/>
              </a:ln>
            </c:spPr>
          </c:dPt>
          <c:dPt>
            <c:idx val="7"/>
            <c:invertIfNegative val="0"/>
            <c:spPr>
              <a:solidFill>
                <a:srgbClr val="4f81bd"/>
              </a:solidFill>
              <a:ln>
                <a:noFill/>
              </a:ln>
            </c:spPr>
          </c:dPt>
          <c:dPt>
            <c:idx val="8"/>
            <c:invertIfNegative val="0"/>
            <c:spPr>
              <a:solidFill>
                <a:srgbClr val="4f81bd"/>
              </a:solidFill>
              <a:ln>
                <a:noFill/>
              </a:ln>
            </c:spPr>
          </c:dPt>
          <c:dPt>
            <c:idx val="9"/>
            <c:invertIfNegative val="0"/>
            <c:spPr>
              <a:solidFill>
                <a:srgbClr val="4f81bd"/>
              </a:solidFill>
              <a:ln>
                <a:noFill/>
              </a:ln>
            </c:spPr>
          </c:dPt>
          <c:dPt>
            <c:idx val="11"/>
            <c:invertIfNegative val="0"/>
            <c:spPr>
              <a:solidFill>
                <a:srgbClr val="4f81bd"/>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2"/>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4"/>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5"/>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6"/>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7"/>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8"/>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9"/>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1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dLbls>
          <c:cat>
            <c:strRef>
              <c:f>categories</c:f>
              <c:strCache>
                <c:ptCount val="12"/>
                <c:pt idx="0">
                  <c:v>г.Черкесск</c:v>
                </c:pt>
                <c:pt idx="1">
                  <c:v>Адыге-Хабльский район </c:v>
                </c:pt>
                <c:pt idx="2">
                  <c:v>Зеленчукский район</c:v>
                </c:pt>
                <c:pt idx="3">
                  <c:v>Карачаевский район</c:v>
                </c:pt>
                <c:pt idx="4">
                  <c:v>Малокарачаевский район</c:v>
                </c:pt>
                <c:pt idx="5">
                  <c:v>Урупский район</c:v>
                </c:pt>
                <c:pt idx="6">
                  <c:v>Усть-Джегутинский район</c:v>
                </c:pt>
                <c:pt idx="7">
                  <c:v>Хабезский район</c:v>
                </c:pt>
                <c:pt idx="8">
                  <c:v>Абазинский район</c:v>
                </c:pt>
                <c:pt idx="9">
                  <c:v>Прикубанский район</c:v>
                </c:pt>
                <c:pt idx="10">
                  <c:v>Ногайский район</c:v>
                </c:pt>
                <c:pt idx="11">
                  <c:v>КЧР</c:v>
                </c:pt>
              </c:strCache>
            </c:strRef>
          </c:cat>
          <c:val>
            <c:numRef>
              <c:f>0</c:f>
              <c:numCache>
                <c:formatCode>General</c:formatCode>
                <c:ptCount val="12"/>
                <c:pt idx="0">
                  <c:v>24</c:v>
                </c:pt>
                <c:pt idx="1">
                  <c:v>0</c:v>
                </c:pt>
                <c:pt idx="2">
                  <c:v>0</c:v>
                </c:pt>
                <c:pt idx="3">
                  <c:v>83.2</c:v>
                </c:pt>
                <c:pt idx="4">
                  <c:v>0</c:v>
                </c:pt>
                <c:pt idx="5">
                  <c:v>0</c:v>
                </c:pt>
                <c:pt idx="6">
                  <c:v>0</c:v>
                </c:pt>
                <c:pt idx="7">
                  <c:v>0</c:v>
                </c:pt>
                <c:pt idx="8">
                  <c:v>0</c:v>
                </c:pt>
                <c:pt idx="9">
                  <c:v>0</c:v>
                </c:pt>
                <c:pt idx="10">
                  <c:v>0</c:v>
                </c:pt>
                <c:pt idx="11">
                  <c:v>18</c:v>
                </c:pt>
              </c:numCache>
            </c:numRef>
          </c:val>
        </c:ser>
        <c:ser>
          <c:idx val="1"/>
          <c:order val="1"/>
          <c:tx>
            <c:strRef>
              <c:f>label 1</c:f>
              <c:strCache>
                <c:ptCount val="1"/>
                <c:pt idx="0">
                  <c:v>2021г.</c:v>
                </c:pt>
              </c:strCache>
            </c:strRef>
          </c:tx>
          <c:spPr>
            <a:solidFill>
              <a:srgbClr val="c0504d"/>
            </a:solidFill>
            <a:ln>
              <a:noFill/>
            </a:ln>
          </c:spPr>
          <c:invertIfNegative val="0"/>
          <c:dPt>
            <c:idx val="0"/>
            <c:invertIfNegative val="0"/>
            <c:spPr>
              <a:solidFill>
                <a:srgbClr val="c0504d"/>
              </a:solidFill>
              <a:ln>
                <a:noFill/>
              </a:ln>
            </c:spPr>
          </c:dPt>
          <c:dPt>
            <c:idx val="1"/>
            <c:invertIfNegative val="0"/>
            <c:spPr>
              <a:solidFill>
                <a:srgbClr val="c0504d"/>
              </a:solidFill>
              <a:ln>
                <a:noFill/>
              </a:ln>
            </c:spPr>
          </c:dPt>
          <c:dPt>
            <c:idx val="2"/>
            <c:invertIfNegative val="0"/>
            <c:spPr>
              <a:solidFill>
                <a:srgbClr val="c0504d"/>
              </a:solidFill>
              <a:ln>
                <a:noFill/>
              </a:ln>
            </c:spPr>
          </c:dPt>
          <c:dPt>
            <c:idx val="4"/>
            <c:invertIfNegative val="0"/>
            <c:spPr>
              <a:solidFill>
                <a:srgbClr val="c0504d"/>
              </a:solidFill>
              <a:ln>
                <a:noFill/>
              </a:ln>
            </c:spPr>
          </c:dPt>
          <c:dPt>
            <c:idx val="5"/>
            <c:invertIfNegative val="0"/>
            <c:spPr>
              <a:solidFill>
                <a:srgbClr val="c0504d"/>
              </a:solidFill>
              <a:ln>
                <a:noFill/>
              </a:ln>
            </c:spPr>
          </c:dPt>
          <c:dPt>
            <c:idx val="6"/>
            <c:invertIfNegative val="0"/>
            <c:spPr>
              <a:solidFill>
                <a:srgbClr val="c0504d"/>
              </a:solidFill>
              <a:ln>
                <a:noFill/>
              </a:ln>
            </c:spPr>
          </c:dPt>
          <c:dPt>
            <c:idx val="7"/>
            <c:invertIfNegative val="0"/>
            <c:spPr>
              <a:solidFill>
                <a:srgbClr val="c0504d"/>
              </a:solidFill>
              <a:ln>
                <a:noFill/>
              </a:ln>
            </c:spPr>
          </c:dPt>
          <c:dPt>
            <c:idx val="8"/>
            <c:invertIfNegative val="0"/>
            <c:spPr>
              <a:solidFill>
                <a:srgbClr val="c0504d"/>
              </a:solidFill>
              <a:ln>
                <a:noFill/>
              </a:ln>
            </c:spPr>
          </c:dPt>
          <c:dPt>
            <c:idx val="9"/>
            <c:invertIfNegative val="0"/>
            <c:spPr>
              <a:solidFill>
                <a:srgbClr val="c0504d"/>
              </a:solidFill>
              <a:ln>
                <a:noFill/>
              </a:ln>
            </c:spPr>
          </c:dPt>
          <c:dPt>
            <c:idx val="11"/>
            <c:invertIfNegative val="0"/>
            <c:spPr>
              <a:solidFill>
                <a:srgbClr val="c0504d"/>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2"/>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4"/>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5"/>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6"/>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7"/>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8"/>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9"/>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1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dLbls>
          <c:cat>
            <c:strRef>
              <c:f>categories</c:f>
              <c:strCache>
                <c:ptCount val="12"/>
                <c:pt idx="0">
                  <c:v>г.Черкесск</c:v>
                </c:pt>
                <c:pt idx="1">
                  <c:v>Адыге-Хабльский район </c:v>
                </c:pt>
                <c:pt idx="2">
                  <c:v>Зеленчукский район</c:v>
                </c:pt>
                <c:pt idx="3">
                  <c:v>Карачаевский район</c:v>
                </c:pt>
                <c:pt idx="4">
                  <c:v>Малокарачаевский район</c:v>
                </c:pt>
                <c:pt idx="5">
                  <c:v>Урупский район</c:v>
                </c:pt>
                <c:pt idx="6">
                  <c:v>Усть-Джегутинский район</c:v>
                </c:pt>
                <c:pt idx="7">
                  <c:v>Хабезский район</c:v>
                </c:pt>
                <c:pt idx="8">
                  <c:v>Абазинский район</c:v>
                </c:pt>
                <c:pt idx="9">
                  <c:v>Прикубанский район</c:v>
                </c:pt>
                <c:pt idx="10">
                  <c:v>Ногайский район</c:v>
                </c:pt>
                <c:pt idx="11">
                  <c:v>КЧР</c:v>
                </c:pt>
              </c:strCache>
            </c:strRef>
          </c:cat>
          <c:val>
            <c:numRef>
              <c:f>1</c:f>
              <c:numCache>
                <c:formatCode>General</c:formatCode>
                <c:ptCount val="12"/>
                <c:pt idx="0">
                  <c:v>23.4</c:v>
                </c:pt>
                <c:pt idx="1">
                  <c:v>0</c:v>
                </c:pt>
                <c:pt idx="2">
                  <c:v>0</c:v>
                </c:pt>
                <c:pt idx="3">
                  <c:v>78.6</c:v>
                </c:pt>
                <c:pt idx="4">
                  <c:v>0</c:v>
                </c:pt>
                <c:pt idx="5">
                  <c:v>0</c:v>
                </c:pt>
                <c:pt idx="6">
                  <c:v>0</c:v>
                </c:pt>
                <c:pt idx="7">
                  <c:v>0</c:v>
                </c:pt>
                <c:pt idx="8">
                  <c:v>0</c:v>
                </c:pt>
                <c:pt idx="9">
                  <c:v>0</c:v>
                </c:pt>
                <c:pt idx="10">
                  <c:v>0</c:v>
                </c:pt>
                <c:pt idx="11">
                  <c:v>17.3</c:v>
                </c:pt>
              </c:numCache>
            </c:numRef>
          </c:val>
        </c:ser>
        <c:ser>
          <c:idx val="2"/>
          <c:order val="2"/>
          <c:tx>
            <c:strRef>
              <c:f>label 2</c:f>
              <c:strCache>
                <c:ptCount val="1"/>
                <c:pt idx="0">
                  <c:v>2022г.</c:v>
                </c:pt>
              </c:strCache>
            </c:strRef>
          </c:tx>
          <c:spPr>
            <a:solidFill>
              <a:srgbClr val="9bbb59"/>
            </a:solidFill>
            <a:ln>
              <a:noFill/>
            </a:ln>
          </c:spPr>
          <c:invertIfNegative val="0"/>
          <c:dPt>
            <c:idx val="0"/>
            <c:invertIfNegative val="0"/>
            <c:spPr>
              <a:solidFill>
                <a:srgbClr val="9bbb59"/>
              </a:solidFill>
              <a:ln>
                <a:noFill/>
              </a:ln>
            </c:spPr>
          </c:dPt>
          <c:dPt>
            <c:idx val="1"/>
            <c:invertIfNegative val="0"/>
            <c:spPr>
              <a:solidFill>
                <a:srgbClr val="9bbb59"/>
              </a:solidFill>
              <a:ln>
                <a:noFill/>
              </a:ln>
            </c:spPr>
          </c:dPt>
          <c:dPt>
            <c:idx val="2"/>
            <c:invertIfNegative val="0"/>
            <c:spPr>
              <a:solidFill>
                <a:srgbClr val="9bbb59"/>
              </a:solidFill>
              <a:ln>
                <a:noFill/>
              </a:ln>
            </c:spPr>
          </c:dPt>
          <c:dPt>
            <c:idx val="3"/>
            <c:invertIfNegative val="0"/>
            <c:spPr>
              <a:solidFill>
                <a:srgbClr val="9bbb59"/>
              </a:solidFill>
              <a:ln>
                <a:noFill/>
              </a:ln>
            </c:spPr>
          </c:dPt>
          <c:dPt>
            <c:idx val="4"/>
            <c:invertIfNegative val="0"/>
            <c:spPr>
              <a:solidFill>
                <a:srgbClr val="9bbb59"/>
              </a:solidFill>
              <a:ln>
                <a:noFill/>
              </a:ln>
            </c:spPr>
          </c:dPt>
          <c:dPt>
            <c:idx val="5"/>
            <c:invertIfNegative val="0"/>
            <c:spPr>
              <a:solidFill>
                <a:srgbClr val="9bbb59"/>
              </a:solidFill>
              <a:ln>
                <a:noFill/>
              </a:ln>
            </c:spPr>
          </c:dPt>
          <c:dPt>
            <c:idx val="6"/>
            <c:invertIfNegative val="0"/>
            <c:spPr>
              <a:solidFill>
                <a:srgbClr val="9bbb59"/>
              </a:solidFill>
              <a:ln>
                <a:noFill/>
              </a:ln>
            </c:spPr>
          </c:dPt>
          <c:dPt>
            <c:idx val="7"/>
            <c:invertIfNegative val="0"/>
            <c:spPr>
              <a:solidFill>
                <a:srgbClr val="9bbb59"/>
              </a:solidFill>
              <a:ln>
                <a:noFill/>
              </a:ln>
            </c:spPr>
          </c:dPt>
          <c:dPt>
            <c:idx val="8"/>
            <c:invertIfNegative val="0"/>
            <c:spPr>
              <a:solidFill>
                <a:srgbClr val="9bbb59"/>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2"/>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3"/>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4"/>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5"/>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6"/>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7"/>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dLbl>
              <c:idx val="8"/>
              <c:txPr>
                <a:bodyPr/>
                <a:lstStyle/>
                <a:p>
                  <a:pPr>
                    <a:defRPr b="0" sz="1000" spc="-1" strike="noStrike">
                      <a:solidFill>
                        <a:srgbClr val="000000"/>
                      </a:solidFill>
                      <a:latin typeface="Calibri"/>
                    </a:defRPr>
                  </a:pPr>
                </a:p>
              </c:txPr>
              <c:dLblPos val="outEnd"/>
              <c:showLegendKey val="0"/>
              <c:showVal val="0"/>
              <c:showCatName val="0"/>
              <c:showSerName val="0"/>
              <c:showPercent val="0"/>
              <c:separator>; </c:separator>
            </c:dLbl>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dLbls>
          <c:cat>
            <c:strRef>
              <c:f>categories</c:f>
              <c:strCache>
                <c:ptCount val="12"/>
                <c:pt idx="0">
                  <c:v>г.Черкесск</c:v>
                </c:pt>
                <c:pt idx="1">
                  <c:v>Адыге-Хабльский район </c:v>
                </c:pt>
                <c:pt idx="2">
                  <c:v>Зеленчукский район</c:v>
                </c:pt>
                <c:pt idx="3">
                  <c:v>Карачаевский район</c:v>
                </c:pt>
                <c:pt idx="4">
                  <c:v>Малокарачаевский район</c:v>
                </c:pt>
                <c:pt idx="5">
                  <c:v>Урупский район</c:v>
                </c:pt>
                <c:pt idx="6">
                  <c:v>Усть-Джегутинский район</c:v>
                </c:pt>
                <c:pt idx="7">
                  <c:v>Хабезский район</c:v>
                </c:pt>
                <c:pt idx="8">
                  <c:v>Абазинский район</c:v>
                </c:pt>
                <c:pt idx="9">
                  <c:v>Прикубанский район</c:v>
                </c:pt>
                <c:pt idx="10">
                  <c:v>Ногайский район</c:v>
                </c:pt>
                <c:pt idx="11">
                  <c:v>КЧР</c:v>
                </c:pt>
              </c:strCache>
            </c:strRef>
          </c:cat>
          <c:val>
            <c:numRef>
              <c:f>2</c:f>
              <c:numCache>
                <c:formatCode>General</c:formatCode>
                <c:ptCount val="12"/>
                <c:pt idx="0">
                  <c:v>23.2</c:v>
                </c:pt>
                <c:pt idx="1">
                  <c:v>0</c:v>
                </c:pt>
                <c:pt idx="2">
                  <c:v>0</c:v>
                </c:pt>
                <c:pt idx="3">
                  <c:v>0</c:v>
                </c:pt>
                <c:pt idx="4">
                  <c:v>0</c:v>
                </c:pt>
                <c:pt idx="5">
                  <c:v>0</c:v>
                </c:pt>
                <c:pt idx="6">
                  <c:v>0</c:v>
                </c:pt>
                <c:pt idx="7">
                  <c:v>0</c:v>
                </c:pt>
                <c:pt idx="8">
                  <c:v>0</c:v>
                </c:pt>
                <c:pt idx="9">
                  <c:v>0</c:v>
                </c:pt>
                <c:pt idx="10">
                  <c:v>0</c:v>
                </c:pt>
                <c:pt idx="11">
                  <c:v>5.6</c:v>
                </c:pt>
              </c:numCache>
            </c:numRef>
          </c:val>
        </c:ser>
        <c:ser>
          <c:idx val="3"/>
          <c:order val="3"/>
          <c:tx>
            <c:strRef>
              <c:f>label 3</c:f>
              <c:strCache>
                <c:ptCount val="1"/>
                <c:pt idx="0">
                  <c:v>2023г.</c:v>
                </c:pt>
              </c:strCache>
            </c:strRef>
          </c:tx>
          <c:spPr>
            <a:solidFill>
              <a:srgbClr val="8064a2"/>
            </a:solidFill>
            <a:ln>
              <a:noFill/>
            </a:ln>
          </c:spPr>
          <c:invertIfNegative val="0"/>
          <c:dPt>
            <c:idx val="0"/>
            <c:invertIfNegative val="0"/>
            <c:spPr>
              <a:solidFill>
                <a:srgbClr val="8064a2"/>
              </a:solidFill>
              <a:ln>
                <a:noFill/>
              </a:ln>
            </c:spPr>
          </c:dPt>
          <c:dPt>
            <c:idx val="11"/>
            <c:invertIfNegative val="0"/>
            <c:spPr>
              <a:solidFill>
                <a:srgbClr val="8064a2"/>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dLbls>
          <c:cat>
            <c:strRef>
              <c:f>categories</c:f>
              <c:strCache>
                <c:ptCount val="12"/>
                <c:pt idx="0">
                  <c:v>г.Черкесск</c:v>
                </c:pt>
                <c:pt idx="1">
                  <c:v>Адыге-Хабльский район </c:v>
                </c:pt>
                <c:pt idx="2">
                  <c:v>Зеленчукский район</c:v>
                </c:pt>
                <c:pt idx="3">
                  <c:v>Карачаевский район</c:v>
                </c:pt>
                <c:pt idx="4">
                  <c:v>Малокарачаевский район</c:v>
                </c:pt>
                <c:pt idx="5">
                  <c:v>Урупский район</c:v>
                </c:pt>
                <c:pt idx="6">
                  <c:v>Усть-Джегутинский район</c:v>
                </c:pt>
                <c:pt idx="7">
                  <c:v>Хабезский район</c:v>
                </c:pt>
                <c:pt idx="8">
                  <c:v>Абазинский район</c:v>
                </c:pt>
                <c:pt idx="9">
                  <c:v>Прикубанский район</c:v>
                </c:pt>
                <c:pt idx="10">
                  <c:v>Ногайский район</c:v>
                </c:pt>
                <c:pt idx="11">
                  <c:v>КЧР</c:v>
                </c:pt>
              </c:strCache>
            </c:strRef>
          </c:cat>
          <c:val>
            <c:numRef>
              <c:f>3</c:f>
              <c:numCache>
                <c:formatCode>General</c:formatCode>
                <c:ptCount val="12"/>
                <c:pt idx="0">
                  <c:v>27.7</c:v>
                </c:pt>
                <c:pt idx="1">
                  <c:v>0</c:v>
                </c:pt>
                <c:pt idx="2">
                  <c:v>46.3</c:v>
                </c:pt>
                <c:pt idx="3">
                  <c:v>0</c:v>
                </c:pt>
                <c:pt idx="4">
                  <c:v>0</c:v>
                </c:pt>
                <c:pt idx="5">
                  <c:v>0</c:v>
                </c:pt>
                <c:pt idx="6">
                  <c:v>0</c:v>
                </c:pt>
                <c:pt idx="7">
                  <c:v>80.2</c:v>
                </c:pt>
                <c:pt idx="8">
                  <c:v>0</c:v>
                </c:pt>
                <c:pt idx="9">
                  <c:v>0</c:v>
                </c:pt>
                <c:pt idx="10">
                  <c:v>0</c:v>
                </c:pt>
                <c:pt idx="11">
                  <c:v>16.5</c:v>
                </c:pt>
              </c:numCache>
            </c:numRef>
          </c:val>
        </c:ser>
        <c:gapWidth val="219"/>
        <c:overlap val="-27"/>
        <c:axId val="47241929"/>
        <c:axId val="13959645"/>
      </c:barChart>
      <c:catAx>
        <c:axId val="47241929"/>
        <c:scaling>
          <c:orientation val="minMax"/>
        </c:scaling>
        <c:delete val="0"/>
        <c:axPos val="b"/>
        <c:numFmt formatCode="[$-419]dd/mm/yyyy" sourceLinked="1"/>
        <c:majorTickMark val="none"/>
        <c:minorTickMark val="none"/>
        <c:tickLblPos val="nextTo"/>
        <c:spPr>
          <a:ln w="9360">
            <a:solidFill>
              <a:srgbClr val="d9d9d9"/>
            </a:solidFill>
            <a:round/>
          </a:ln>
        </c:spPr>
        <c:txPr>
          <a:bodyPr/>
          <a:lstStyle/>
          <a:p>
            <a:pPr>
              <a:defRPr b="0" sz="1000" spc="-1" strike="noStrike">
                <a:solidFill>
                  <a:srgbClr val="000000"/>
                </a:solidFill>
                <a:latin typeface="Times New Roman"/>
              </a:defRPr>
            </a:pPr>
          </a:p>
        </c:txPr>
        <c:crossAx val="13959645"/>
        <c:crosses val="autoZero"/>
        <c:auto val="1"/>
        <c:lblAlgn val="ctr"/>
        <c:lblOffset val="100"/>
        <c:noMultiLvlLbl val="0"/>
      </c:catAx>
      <c:valAx>
        <c:axId val="13959645"/>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1000" spc="-1" strike="noStrike">
                <a:solidFill>
                  <a:srgbClr val="000000"/>
                </a:solidFill>
                <a:latin typeface="Times New Roman"/>
              </a:defRPr>
            </a:pPr>
          </a:p>
        </c:txPr>
        <c:crossAx val="47241929"/>
        <c:crosses val="autoZero"/>
        <c:crossBetween val="between"/>
      </c:valAx>
      <c:spPr>
        <a:noFill/>
        <a:ln>
          <a:noFill/>
        </a:ln>
      </c:spPr>
    </c:plotArea>
    <c:legend>
      <c:legendPos val="b"/>
      <c:overlay val="0"/>
      <c:spPr>
        <a:noFill/>
        <a:ln>
          <a:noFill/>
        </a:ln>
      </c:spPr>
      <c:txPr>
        <a:bodyPr/>
        <a:lstStyle/>
        <a:p>
          <a:pPr>
            <a:defRPr b="0" sz="1000" spc="-1" strike="noStrike">
              <a:solidFill>
                <a:srgbClr val="000000"/>
              </a:solidFill>
              <a:latin typeface="Times New Roman"/>
            </a:defRPr>
          </a:pPr>
        </a:p>
      </c:txPr>
    </c:legend>
    <c:plotVisOnly val="1"/>
    <c:dispBlanksAs val="gap"/>
  </c:chart>
  <c:spPr>
    <a:noFill/>
    <a:ln w="9360">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20"/>
      <c:rotY val="110"/>
      <c:rAngAx val="0"/>
      <c:perspective val="1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layout>
        <c:manualLayout>
          <c:layoutTarget val="inner"/>
          <c:xMode val="edge"/>
          <c:yMode val="edge"/>
          <c:x val="0.0221875"/>
          <c:y val="0.0681111111111111"/>
          <c:w val="0.96675"/>
          <c:h val="0.746"/>
        </c:manualLayout>
      </c:layout>
      <c:pie3DChart>
        <c:varyColors val="1"/>
        <c:ser>
          <c:idx val="0"/>
          <c:order val="0"/>
          <c:tx>
            <c:strRef>
              <c:f>label 0</c:f>
              <c:strCache>
                <c:ptCount val="1"/>
                <c:pt idx="0">
                  <c:v>2023</c:v>
                </c:pt>
              </c:strCache>
            </c:strRef>
          </c:tx>
          <c:spPr>
            <a:solidFill>
              <a:srgbClr val="4f81bd"/>
            </a:solidFill>
            <a:ln>
              <a:noFill/>
            </a:ln>
          </c:spPr>
          <c:explosion val="0"/>
          <c:dPt>
            <c:idx val="0"/>
            <c:explosion val="7"/>
            <c:spPr>
              <a:solidFill>
                <a:srgbClr val="4f81bd"/>
              </a:solidFill>
              <a:ln>
                <a:noFill/>
              </a:ln>
            </c:spPr>
          </c:dPt>
          <c:dPt>
            <c:idx val="1"/>
            <c:spPr>
              <a:solidFill>
                <a:srgbClr val="c0504d"/>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dLblPos val="bestFit"/>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dLblPos val="bestFit"/>
              <c:showLegendKey val="0"/>
              <c:showVal val="1"/>
              <c:showCatName val="0"/>
              <c:showSerName val="0"/>
              <c:showPercent val="0"/>
              <c:separator>; </c:separator>
            </c:dLbl>
            <c:txPr>
              <a:bodyPr/>
              <a:lstStyle/>
              <a:p>
                <a:pPr>
                  <a:defRPr b="0" sz="1100" spc="-1" strike="noStrike">
                    <a:solidFill>
                      <a:srgbClr val="000000"/>
                    </a:solidFill>
                    <a:latin typeface="Times New Roman"/>
                  </a:defRPr>
                </a:pPr>
              </a:p>
            </c:txPr>
            <c:dLblPos val="bestFit"/>
            <c:showLegendKey val="0"/>
            <c:showVal val="1"/>
            <c:showCatName val="0"/>
            <c:showSerName val="0"/>
            <c:showPercent val="0"/>
            <c:separator>; </c:separator>
            <c:showLeaderLines val="0"/>
          </c:dLbls>
          <c:cat>
            <c:strRef>
              <c:f>categories</c:f>
              <c:strCache>
                <c:ptCount val="2"/>
                <c:pt idx="0">
                  <c:v>некачественная питьевая вода</c:v>
                </c:pt>
                <c:pt idx="1">
                  <c:v>качественная питьевая вода</c:v>
                </c:pt>
              </c:strCache>
            </c:strRef>
          </c:cat>
          <c:val>
            <c:numRef>
              <c:f>0</c:f>
              <c:numCache>
                <c:formatCode>General</c:formatCode>
                <c:ptCount val="2"/>
                <c:pt idx="0">
                  <c:v>27.9</c:v>
                </c:pt>
                <c:pt idx="1">
                  <c:v>72.1</c:v>
                </c:pt>
              </c:numCache>
            </c:numRef>
          </c:val>
        </c:ser>
      </c:pie3DChart>
    </c:plotArea>
    <c:legend>
      <c:legendPos val="b"/>
      <c:overlay val="0"/>
      <c:spPr>
        <a:noFill/>
        <a:ln>
          <a:noFill/>
        </a:ln>
      </c:spPr>
      <c:txPr>
        <a:bodyPr/>
        <a:lstStyle/>
        <a:p>
          <a:pPr>
            <a:defRPr b="0" sz="1100" spc="-1" strike="noStrike">
              <a:solidFill>
                <a:srgbClr val="000000"/>
              </a:solidFill>
              <a:latin typeface="Times New Roman"/>
            </a:defRPr>
          </a:pPr>
        </a:p>
      </c:txPr>
    </c:legend>
    <c:plotVisOnly val="1"/>
    <c:dispBlanksAs val="gap"/>
  </c:chart>
  <c:spPr>
    <a:solidFill>
      <a:srgbClr val="ffffff"/>
    </a:solidFill>
    <a:ln w="9360">
      <a:noFill/>
    </a:ln>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756875"/>
          <c:y val="0.0436666666666667"/>
          <c:w val="0.9115"/>
          <c:h val="0.598555555555556"/>
        </c:manualLayout>
      </c:layout>
      <c:barChart>
        <c:barDir val="col"/>
        <c:grouping val="clustered"/>
        <c:varyColors val="0"/>
        <c:ser>
          <c:idx val="0"/>
          <c:order val="0"/>
          <c:tx>
            <c:strRef>
              <c:f>label 0</c:f>
              <c:strCache>
                <c:ptCount val="1"/>
                <c:pt idx="0">
                  <c:v>болезненность</c:v>
                </c:pt>
              </c:strCache>
            </c:strRef>
          </c:tx>
          <c:spPr>
            <a:solidFill>
              <a:srgbClr val="4f81bd"/>
            </a:solidFill>
            <a:ln>
              <a:noFill/>
            </a:ln>
          </c:spPr>
          <c:invertIfNegative val="0"/>
          <c:dPt>
            <c:idx val="0"/>
            <c:invertIfNegative val="0"/>
            <c:spPr>
              <a:solidFill>
                <a:srgbClr val="4f81bd"/>
              </a:solidFill>
              <a:ln>
                <a:noFill/>
              </a:ln>
            </c:spPr>
          </c:dPt>
          <c:dPt>
            <c:idx val="1"/>
            <c:invertIfNegative val="0"/>
            <c:spPr>
              <a:solidFill>
                <a:srgbClr val="4f81bd"/>
              </a:solidFill>
              <a:ln>
                <a:noFill/>
              </a:ln>
            </c:spPr>
          </c:dPt>
          <c:dPt>
            <c:idx val="2"/>
            <c:invertIfNegative val="0"/>
            <c:spPr>
              <a:solidFill>
                <a:srgbClr val="4f81bd"/>
              </a:solidFill>
              <a:ln>
                <a:noFill/>
              </a:ln>
            </c:spPr>
          </c:dPt>
          <c:dPt>
            <c:idx val="3"/>
            <c:invertIfNegative val="0"/>
            <c:spPr>
              <a:solidFill>
                <a:srgbClr val="4f81bd"/>
              </a:solidFill>
              <a:ln>
                <a:noFill/>
              </a:ln>
            </c:spPr>
          </c:dPt>
          <c:dPt>
            <c:idx val="4"/>
            <c:invertIfNegative val="0"/>
            <c:spPr>
              <a:solidFill>
                <a:srgbClr val="4f81bd"/>
              </a:solidFill>
              <a:ln>
                <a:noFill/>
              </a:ln>
            </c:spPr>
          </c:dPt>
          <c:dPt>
            <c:idx val="5"/>
            <c:invertIfNegative val="0"/>
            <c:spPr>
              <a:solidFill>
                <a:srgbClr val="4f81bd"/>
              </a:solidFill>
              <a:ln>
                <a:noFill/>
              </a:ln>
            </c:spPr>
          </c:dPt>
          <c:dPt>
            <c:idx val="6"/>
            <c:invertIfNegative val="0"/>
            <c:spPr>
              <a:solidFill>
                <a:srgbClr val="4f81bd"/>
              </a:solidFill>
              <a:ln>
                <a:noFill/>
              </a:ln>
            </c:spPr>
          </c:dPt>
          <c:dPt>
            <c:idx val="7"/>
            <c:invertIfNegative val="0"/>
            <c:spPr>
              <a:solidFill>
                <a:srgbClr val="4f81bd"/>
              </a:solidFill>
              <a:ln>
                <a:noFill/>
              </a:ln>
            </c:spPr>
          </c:dPt>
          <c:dPt>
            <c:idx val="8"/>
            <c:invertIfNegative val="0"/>
            <c:spPr>
              <a:solidFill>
                <a:srgbClr val="4f81bd"/>
              </a:solidFill>
              <a:ln>
                <a:noFill/>
              </a:ln>
            </c:spPr>
          </c:dPt>
          <c:dPt>
            <c:idx val="9"/>
            <c:invertIfNegative val="0"/>
            <c:spPr>
              <a:solidFill>
                <a:srgbClr val="4f81bd"/>
              </a:solidFill>
              <a:ln>
                <a:noFill/>
              </a:ln>
            </c:spPr>
          </c:dPt>
          <c:dPt>
            <c:idx val="10"/>
            <c:invertIfNegative val="0"/>
            <c:spPr>
              <a:solidFill>
                <a:srgbClr val="4f81bd"/>
              </a:solidFill>
              <a:ln>
                <a:noFill/>
              </a:ln>
            </c:spPr>
          </c:dPt>
          <c:dPt>
            <c:idx val="11"/>
            <c:invertIfNegative val="0"/>
            <c:spPr>
              <a:solidFill>
                <a:srgbClr val="4f81bd"/>
              </a:solidFill>
              <a:ln>
                <a:noFill/>
              </a:ln>
            </c:spPr>
          </c:dPt>
          <c:dLbls>
            <c:numFmt formatCode="General" sourceLinked="0"/>
            <c:dLbl>
              <c:idx val="0"/>
              <c:numFmt formatCode="General" sourceLinked="0"/>
              <c:txPr>
                <a:bodyPr/>
                <a:lstStyle/>
                <a:p>
                  <a:pPr>
                    <a:defRPr b="0" sz="997" spc="-1" strike="noStrike">
                      <a:solidFill>
                        <a:srgbClr val="000000"/>
                      </a:solidFill>
                      <a:latin typeface="Calibri"/>
                      <a:ea typeface="Calibri"/>
                    </a:defRPr>
                  </a:pPr>
                </a:p>
              </c:txPr>
              <c:dLblPos val="outEnd"/>
              <c:showLegendKey val="0"/>
              <c:showVal val="1"/>
              <c:showCatName val="0"/>
              <c:showSerName val="0"/>
              <c:showPercent val="0"/>
              <c:separator>; </c:separator>
            </c:dLbl>
            <c:dLbl>
              <c:idx val="1"/>
              <c:numFmt formatCode="General" sourceLinked="0"/>
              <c:txPr>
                <a:bodyPr/>
                <a:lstStyle/>
                <a:p>
                  <a:pPr>
                    <a:defRPr b="0" sz="997" spc="-1" strike="noStrike">
                      <a:solidFill>
                        <a:srgbClr val="000000"/>
                      </a:solidFill>
                      <a:latin typeface="Calibri"/>
                      <a:ea typeface="Calibri"/>
                    </a:defRPr>
                  </a:pPr>
                </a:p>
              </c:txPr>
              <c:dLblPos val="outEnd"/>
              <c:showLegendKey val="0"/>
              <c:showVal val="1"/>
              <c:showCatName val="0"/>
              <c:showSerName val="0"/>
              <c:showPercent val="0"/>
              <c:separator>; </c:separator>
            </c:dLbl>
            <c:dLbl>
              <c:idx val="2"/>
              <c:numFmt formatCode="General" sourceLinked="0"/>
              <c:txPr>
                <a:bodyPr/>
                <a:lstStyle/>
                <a:p>
                  <a:pPr>
                    <a:defRPr b="0" sz="997" spc="-1" strike="noStrike">
                      <a:solidFill>
                        <a:srgbClr val="000000"/>
                      </a:solidFill>
                      <a:latin typeface="Calibri"/>
                      <a:ea typeface="Calibri"/>
                    </a:defRPr>
                  </a:pPr>
                </a:p>
              </c:txPr>
              <c:dLblPos val="outEnd"/>
              <c:showLegendKey val="0"/>
              <c:showVal val="1"/>
              <c:showCatName val="0"/>
              <c:showSerName val="0"/>
              <c:showPercent val="0"/>
              <c:separator>; </c:separator>
            </c:dLbl>
            <c:dLbl>
              <c:idx val="3"/>
              <c:numFmt formatCode="General" sourceLinked="0"/>
              <c:txPr>
                <a:bodyPr/>
                <a:lstStyle/>
                <a:p>
                  <a:pPr>
                    <a:defRPr b="0" sz="997" spc="-1" strike="noStrike">
                      <a:solidFill>
                        <a:srgbClr val="000000"/>
                      </a:solidFill>
                      <a:latin typeface="Calibri"/>
                      <a:ea typeface="Calibri"/>
                    </a:defRPr>
                  </a:pPr>
                </a:p>
              </c:txPr>
              <c:dLblPos val="outEnd"/>
              <c:showLegendKey val="0"/>
              <c:showVal val="1"/>
              <c:showCatName val="0"/>
              <c:showSerName val="0"/>
              <c:showPercent val="0"/>
              <c:separator>; </c:separator>
            </c:dLbl>
            <c:dLbl>
              <c:idx val="4"/>
              <c:numFmt formatCode="General" sourceLinked="0"/>
              <c:txPr>
                <a:bodyPr/>
                <a:lstStyle/>
                <a:p>
                  <a:pPr>
                    <a:defRPr b="0" sz="997" spc="-1" strike="noStrike">
                      <a:solidFill>
                        <a:srgbClr val="000000"/>
                      </a:solidFill>
                      <a:latin typeface="Calibri"/>
                      <a:ea typeface="Calibri"/>
                    </a:defRPr>
                  </a:pPr>
                </a:p>
              </c:txPr>
              <c:dLblPos val="outEnd"/>
              <c:showLegendKey val="0"/>
              <c:showVal val="1"/>
              <c:showCatName val="0"/>
              <c:showSerName val="0"/>
              <c:showPercent val="0"/>
              <c:separator>; </c:separator>
            </c:dLbl>
            <c:dLbl>
              <c:idx val="5"/>
              <c:numFmt formatCode="General" sourceLinked="0"/>
              <c:txPr>
                <a:bodyPr/>
                <a:lstStyle/>
                <a:p>
                  <a:pPr>
                    <a:defRPr b="0" sz="997" spc="-1" strike="noStrike">
                      <a:solidFill>
                        <a:srgbClr val="000000"/>
                      </a:solidFill>
                      <a:latin typeface="Calibri"/>
                      <a:ea typeface="Calibri"/>
                    </a:defRPr>
                  </a:pPr>
                </a:p>
              </c:txPr>
              <c:dLblPos val="outEnd"/>
              <c:showLegendKey val="0"/>
              <c:showVal val="1"/>
              <c:showCatName val="0"/>
              <c:showSerName val="0"/>
              <c:showPercent val="0"/>
              <c:separator>; </c:separator>
            </c:dLbl>
            <c:dLbl>
              <c:idx val="6"/>
              <c:numFmt formatCode="General" sourceLinked="0"/>
              <c:txPr>
                <a:bodyPr/>
                <a:lstStyle/>
                <a:p>
                  <a:pPr>
                    <a:defRPr b="0" sz="997" spc="-1" strike="noStrike">
                      <a:solidFill>
                        <a:srgbClr val="000000"/>
                      </a:solidFill>
                      <a:latin typeface="Calibri"/>
                      <a:ea typeface="Calibri"/>
                    </a:defRPr>
                  </a:pPr>
                </a:p>
              </c:txPr>
              <c:dLblPos val="outEnd"/>
              <c:showLegendKey val="0"/>
              <c:showVal val="1"/>
              <c:showCatName val="0"/>
              <c:showSerName val="0"/>
              <c:showPercent val="0"/>
              <c:separator>; </c:separator>
            </c:dLbl>
            <c:dLbl>
              <c:idx val="7"/>
              <c:numFmt formatCode="General" sourceLinked="0"/>
              <c:txPr>
                <a:bodyPr/>
                <a:lstStyle/>
                <a:p>
                  <a:pPr>
                    <a:defRPr b="0" sz="997" spc="-1" strike="noStrike">
                      <a:solidFill>
                        <a:srgbClr val="000000"/>
                      </a:solidFill>
                      <a:latin typeface="Calibri"/>
                      <a:ea typeface="Calibri"/>
                    </a:defRPr>
                  </a:pPr>
                </a:p>
              </c:txPr>
              <c:dLblPos val="outEnd"/>
              <c:showLegendKey val="0"/>
              <c:showVal val="1"/>
              <c:showCatName val="0"/>
              <c:showSerName val="0"/>
              <c:showPercent val="0"/>
              <c:separator>; </c:separator>
            </c:dLbl>
            <c:dLbl>
              <c:idx val="8"/>
              <c:numFmt formatCode="General" sourceLinked="0"/>
              <c:txPr>
                <a:bodyPr/>
                <a:lstStyle/>
                <a:p>
                  <a:pPr>
                    <a:defRPr b="0" sz="997" spc="-1" strike="noStrike">
                      <a:solidFill>
                        <a:srgbClr val="000000"/>
                      </a:solidFill>
                      <a:latin typeface="Calibri"/>
                      <a:ea typeface="Calibri"/>
                    </a:defRPr>
                  </a:pPr>
                </a:p>
              </c:txPr>
              <c:dLblPos val="outEnd"/>
              <c:showLegendKey val="0"/>
              <c:showVal val="1"/>
              <c:showCatName val="0"/>
              <c:showSerName val="0"/>
              <c:showPercent val="0"/>
              <c:separator>; </c:separator>
            </c:dLbl>
            <c:dLbl>
              <c:idx val="9"/>
              <c:numFmt formatCode="General" sourceLinked="0"/>
              <c:txPr>
                <a:bodyPr/>
                <a:lstStyle/>
                <a:p>
                  <a:pPr>
                    <a:defRPr b="0" sz="997" spc="-1" strike="noStrike">
                      <a:solidFill>
                        <a:srgbClr val="000000"/>
                      </a:solidFill>
                      <a:latin typeface="Calibri"/>
                      <a:ea typeface="Calibri"/>
                    </a:defRPr>
                  </a:pPr>
                </a:p>
              </c:txPr>
              <c:dLblPos val="outEnd"/>
              <c:showLegendKey val="0"/>
              <c:showVal val="1"/>
              <c:showCatName val="0"/>
              <c:showSerName val="0"/>
              <c:showPercent val="0"/>
              <c:separator>; </c:separator>
            </c:dLbl>
            <c:dLbl>
              <c:idx val="10"/>
              <c:numFmt formatCode="General" sourceLinked="0"/>
              <c:txPr>
                <a:bodyPr/>
                <a:lstStyle/>
                <a:p>
                  <a:pPr>
                    <a:defRPr b="0" sz="997" spc="-1" strike="noStrike">
                      <a:solidFill>
                        <a:srgbClr val="000000"/>
                      </a:solidFill>
                      <a:latin typeface="Calibri"/>
                      <a:ea typeface="Calibri"/>
                    </a:defRPr>
                  </a:pPr>
                </a:p>
              </c:txPr>
              <c:dLblPos val="outEnd"/>
              <c:showLegendKey val="0"/>
              <c:showVal val="1"/>
              <c:showCatName val="0"/>
              <c:showSerName val="0"/>
              <c:showPercent val="0"/>
              <c:separator>; </c:separator>
            </c:dLbl>
            <c:dLbl>
              <c:idx val="11"/>
              <c:numFmt formatCode="General" sourceLinked="0"/>
              <c:txPr>
                <a:bodyPr/>
                <a:lstStyle/>
                <a:p>
                  <a:pPr>
                    <a:defRPr b="0" sz="997" spc="-1" strike="noStrike">
                      <a:solidFill>
                        <a:srgbClr val="000000"/>
                      </a:solidFill>
                      <a:latin typeface="Calibri"/>
                      <a:ea typeface="Calibri"/>
                    </a:defRPr>
                  </a:pPr>
                </a:p>
              </c:txPr>
              <c:dLblPos val="outEnd"/>
              <c:showLegendKey val="0"/>
              <c:showVal val="1"/>
              <c:showCatName val="0"/>
              <c:showSerName val="0"/>
              <c:showPercent val="0"/>
              <c:separator>; </c:separator>
            </c:dLbl>
            <c:txPr>
              <a:bodyPr/>
              <a:lstStyle/>
              <a:p>
                <a:pPr>
                  <a:defRPr b="0" sz="1000" spc="-1" strike="noStrike">
                    <a:solidFill>
                      <a:srgbClr val="000000"/>
                    </a:solidFill>
                    <a:latin typeface="Times New Roman"/>
                    <a:ea typeface="Arial"/>
                  </a:defRPr>
                </a:pPr>
              </a:p>
            </c:txPr>
            <c:dLblPos val="outEnd"/>
            <c:showLegendKey val="0"/>
            <c:showVal val="1"/>
            <c:showCatName val="0"/>
            <c:showSerName val="0"/>
            <c:showPercent val="0"/>
            <c:separator>; </c:separator>
            <c:showLeaderLines val="0"/>
          </c:dLbls>
          <c:cat>
            <c:strRef>
              <c:f>categories</c:f>
              <c:strCache>
                <c:ptCount val="12"/>
                <c:pt idx="0">
                  <c:v>Черкесск</c:v>
                </c:pt>
                <c:pt idx="1">
                  <c:v>Адыге-Хабльский</c:v>
                </c:pt>
                <c:pt idx="2">
                  <c:v>Зеленчукский</c:v>
                </c:pt>
                <c:pt idx="3">
                  <c:v>Карачаевский</c:v>
                </c:pt>
                <c:pt idx="4">
                  <c:v>Малокарачаевский</c:v>
                </c:pt>
                <c:pt idx="5">
                  <c:v>Прикубанский</c:v>
                </c:pt>
                <c:pt idx="6">
                  <c:v>Усть-Джегутинский</c:v>
                </c:pt>
                <c:pt idx="7">
                  <c:v>Урупский</c:v>
                </c:pt>
                <c:pt idx="8">
                  <c:v>Хабезский</c:v>
                </c:pt>
                <c:pt idx="9">
                  <c:v>Абазинский</c:v>
                </c:pt>
                <c:pt idx="10">
                  <c:v>Ногайский</c:v>
                </c:pt>
                <c:pt idx="11">
                  <c:v>КЧР</c:v>
                </c:pt>
              </c:strCache>
            </c:strRef>
          </c:cat>
          <c:val>
            <c:numRef>
              <c:f>0</c:f>
              <c:numCache>
                <c:formatCode>General</c:formatCode>
                <c:ptCount val="12"/>
                <c:pt idx="0">
                  <c:v>61.2</c:v>
                </c:pt>
                <c:pt idx="1">
                  <c:v>103.5</c:v>
                </c:pt>
                <c:pt idx="2">
                  <c:v>48.3</c:v>
                </c:pt>
                <c:pt idx="3">
                  <c:v>40.1</c:v>
                </c:pt>
                <c:pt idx="4">
                  <c:v>56.1</c:v>
                </c:pt>
                <c:pt idx="5">
                  <c:v>73.5</c:v>
                </c:pt>
                <c:pt idx="6">
                  <c:v>41.4</c:v>
                </c:pt>
                <c:pt idx="7">
                  <c:v>82.4</c:v>
                </c:pt>
                <c:pt idx="8">
                  <c:v>45.3</c:v>
                </c:pt>
                <c:pt idx="9">
                  <c:v>28</c:v>
                </c:pt>
                <c:pt idx="10">
                  <c:v>42.6</c:v>
                </c:pt>
                <c:pt idx="11">
                  <c:v>58.2</c:v>
                </c:pt>
              </c:numCache>
            </c:numRef>
          </c:val>
        </c:ser>
        <c:gapWidth val="150"/>
        <c:overlap val="0"/>
        <c:axId val="71194381"/>
        <c:axId val="66185801"/>
      </c:barChart>
      <c:lineChart>
        <c:grouping val="standard"/>
        <c:varyColors val="0"/>
        <c:ser>
          <c:idx val="1"/>
          <c:order val="1"/>
          <c:tx>
            <c:strRef>
              <c:f>label 1</c:f>
              <c:strCache>
                <c:ptCount val="1"/>
                <c:pt idx="0">
                  <c:v>0/0000</c:v>
                </c:pt>
              </c:strCache>
            </c:strRef>
          </c:tx>
          <c:spPr>
            <a:solidFill>
              <a:srgbClr val="be4b48"/>
            </a:solidFill>
            <a:ln w="28440">
              <a:solidFill>
                <a:srgbClr val="be4b48"/>
              </a:solidFill>
              <a:round/>
            </a:ln>
          </c:spPr>
          <c:marker>
            <c:symbol val="square"/>
            <c:size val="5"/>
            <c:spPr>
              <a:solidFill>
                <a:srgbClr val="be4b48"/>
              </a:solidFill>
            </c:spPr>
          </c:marker>
          <c:dPt>
            <c:idx val="0"/>
            <c:marker>
              <c:symbol val="square"/>
              <c:size val="5"/>
              <c:spPr>
                <a:solidFill>
                  <a:srgbClr val="be4b48"/>
                </a:solidFill>
              </c:spPr>
            </c:marker>
          </c:dPt>
          <c:dPt>
            <c:idx val="1"/>
            <c:marker>
              <c:symbol val="square"/>
              <c:size val="5"/>
              <c:spPr>
                <a:solidFill>
                  <a:srgbClr val="be4b48"/>
                </a:solidFill>
              </c:spPr>
            </c:marker>
          </c:dPt>
          <c:dPt>
            <c:idx val="2"/>
            <c:marker>
              <c:symbol val="square"/>
              <c:size val="5"/>
              <c:spPr>
                <a:solidFill>
                  <a:srgbClr val="be4b48"/>
                </a:solidFill>
              </c:spPr>
            </c:marker>
          </c:dPt>
          <c:dPt>
            <c:idx val="3"/>
            <c:marker>
              <c:symbol val="square"/>
              <c:size val="5"/>
              <c:spPr>
                <a:solidFill>
                  <a:srgbClr val="be4b48"/>
                </a:solidFill>
              </c:spPr>
            </c:marker>
          </c:dPt>
          <c:dPt>
            <c:idx val="4"/>
            <c:marker>
              <c:symbol val="square"/>
              <c:size val="5"/>
              <c:spPr>
                <a:solidFill>
                  <a:srgbClr val="be4b48"/>
                </a:solidFill>
              </c:spPr>
            </c:marker>
          </c:dPt>
          <c:dPt>
            <c:idx val="5"/>
            <c:marker>
              <c:symbol val="square"/>
              <c:size val="5"/>
              <c:spPr>
                <a:solidFill>
                  <a:srgbClr val="be4b48"/>
                </a:solidFill>
              </c:spPr>
            </c:marker>
          </c:dPt>
          <c:dPt>
            <c:idx val="6"/>
            <c:marker>
              <c:symbol val="square"/>
              <c:size val="5"/>
              <c:spPr>
                <a:solidFill>
                  <a:srgbClr val="be4b48"/>
                </a:solidFill>
              </c:spPr>
            </c:marker>
          </c:dPt>
          <c:dPt>
            <c:idx val="7"/>
            <c:marker>
              <c:symbol val="square"/>
              <c:size val="5"/>
              <c:spPr>
                <a:solidFill>
                  <a:srgbClr val="be4b48"/>
                </a:solidFill>
              </c:spPr>
            </c:marker>
          </c:dPt>
          <c:dPt>
            <c:idx val="8"/>
            <c:marker>
              <c:symbol val="square"/>
              <c:size val="5"/>
              <c:spPr>
                <a:solidFill>
                  <a:srgbClr val="be4b48"/>
                </a:solidFill>
              </c:spPr>
            </c:marker>
          </c:dPt>
          <c:dPt>
            <c:idx val="9"/>
            <c:marker>
              <c:symbol val="square"/>
              <c:size val="5"/>
              <c:spPr>
                <a:solidFill>
                  <a:srgbClr val="be4b48"/>
                </a:solidFill>
              </c:spPr>
            </c:marker>
          </c:dPt>
          <c:dPt>
            <c:idx val="10"/>
            <c:marker>
              <c:symbol val="square"/>
              <c:size val="5"/>
              <c:spPr>
                <a:solidFill>
                  <a:srgbClr val="be4b48"/>
                </a:solidFill>
              </c:spPr>
            </c:marker>
          </c:dPt>
          <c:dPt>
            <c:idx val="11"/>
            <c:marker>
              <c:symbol val="square"/>
              <c:size val="5"/>
              <c:spPr>
                <a:solidFill>
                  <a:srgbClr val="be4b48"/>
                </a:solidFill>
              </c:spPr>
            </c:marker>
          </c:dPt>
          <c:dLbls>
            <c:numFmt formatCode="General" sourceLinked="0"/>
            <c:dLbl>
              <c:idx val="0"/>
              <c:numFmt formatCode="General" sourceLinked="0"/>
              <c:txPr>
                <a:bodyPr/>
                <a:lstStyle/>
                <a:p>
                  <a:pPr>
                    <a:defRPr b="0" sz="997" spc="-1" strike="noStrike">
                      <a:solidFill>
                        <a:srgbClr val="000000"/>
                      </a:solidFill>
                      <a:latin typeface="Calibri"/>
                      <a:ea typeface="Calibri"/>
                    </a:defRPr>
                  </a:pPr>
                </a:p>
              </c:txPr>
              <c:dLblPos val="t"/>
              <c:showLegendKey val="0"/>
              <c:showVal val="1"/>
              <c:showCatName val="0"/>
              <c:showSerName val="0"/>
              <c:showPercent val="0"/>
              <c:separator>; </c:separator>
            </c:dLbl>
            <c:dLbl>
              <c:idx val="1"/>
              <c:numFmt formatCode="General" sourceLinked="0"/>
              <c:txPr>
                <a:bodyPr/>
                <a:lstStyle/>
                <a:p>
                  <a:pPr>
                    <a:defRPr b="0" sz="997" spc="-1" strike="noStrike">
                      <a:solidFill>
                        <a:srgbClr val="000000"/>
                      </a:solidFill>
                      <a:latin typeface="Calibri"/>
                      <a:ea typeface="Calibri"/>
                    </a:defRPr>
                  </a:pPr>
                </a:p>
              </c:txPr>
              <c:dLblPos val="t"/>
              <c:showLegendKey val="0"/>
              <c:showVal val="1"/>
              <c:showCatName val="0"/>
              <c:showSerName val="0"/>
              <c:showPercent val="0"/>
              <c:separator>; </c:separator>
            </c:dLbl>
            <c:dLbl>
              <c:idx val="2"/>
              <c:numFmt formatCode="General" sourceLinked="0"/>
              <c:txPr>
                <a:bodyPr/>
                <a:lstStyle/>
                <a:p>
                  <a:pPr>
                    <a:defRPr b="0" sz="997" spc="-1" strike="noStrike">
                      <a:solidFill>
                        <a:srgbClr val="000000"/>
                      </a:solidFill>
                      <a:latin typeface="Calibri"/>
                      <a:ea typeface="Calibri"/>
                    </a:defRPr>
                  </a:pPr>
                </a:p>
              </c:txPr>
              <c:dLblPos val="t"/>
              <c:showLegendKey val="0"/>
              <c:showVal val="1"/>
              <c:showCatName val="0"/>
              <c:showSerName val="0"/>
              <c:showPercent val="0"/>
              <c:separator>; </c:separator>
            </c:dLbl>
            <c:dLbl>
              <c:idx val="3"/>
              <c:numFmt formatCode="General" sourceLinked="0"/>
              <c:txPr>
                <a:bodyPr/>
                <a:lstStyle/>
                <a:p>
                  <a:pPr>
                    <a:defRPr b="0" sz="997" spc="-1" strike="noStrike">
                      <a:solidFill>
                        <a:srgbClr val="000000"/>
                      </a:solidFill>
                      <a:latin typeface="Calibri"/>
                      <a:ea typeface="Calibri"/>
                    </a:defRPr>
                  </a:pPr>
                </a:p>
              </c:txPr>
              <c:dLblPos val="t"/>
              <c:showLegendKey val="0"/>
              <c:showVal val="1"/>
              <c:showCatName val="0"/>
              <c:showSerName val="0"/>
              <c:showPercent val="0"/>
              <c:separator>; </c:separator>
            </c:dLbl>
            <c:dLbl>
              <c:idx val="4"/>
              <c:numFmt formatCode="General" sourceLinked="0"/>
              <c:txPr>
                <a:bodyPr/>
                <a:lstStyle/>
                <a:p>
                  <a:pPr>
                    <a:defRPr b="0" sz="997" spc="-1" strike="noStrike">
                      <a:solidFill>
                        <a:srgbClr val="000000"/>
                      </a:solidFill>
                      <a:latin typeface="Calibri"/>
                      <a:ea typeface="Calibri"/>
                    </a:defRPr>
                  </a:pPr>
                </a:p>
              </c:txPr>
              <c:dLblPos val="t"/>
              <c:showLegendKey val="0"/>
              <c:showVal val="1"/>
              <c:showCatName val="0"/>
              <c:showSerName val="0"/>
              <c:showPercent val="0"/>
              <c:separator>; </c:separator>
            </c:dLbl>
            <c:dLbl>
              <c:idx val="5"/>
              <c:numFmt formatCode="General" sourceLinked="0"/>
              <c:txPr>
                <a:bodyPr/>
                <a:lstStyle/>
                <a:p>
                  <a:pPr>
                    <a:defRPr b="0" sz="997" spc="-1" strike="noStrike">
                      <a:solidFill>
                        <a:srgbClr val="000000"/>
                      </a:solidFill>
                      <a:latin typeface="Calibri"/>
                      <a:ea typeface="Calibri"/>
                    </a:defRPr>
                  </a:pPr>
                </a:p>
              </c:txPr>
              <c:dLblPos val="t"/>
              <c:showLegendKey val="0"/>
              <c:showVal val="1"/>
              <c:showCatName val="0"/>
              <c:showSerName val="0"/>
              <c:showPercent val="0"/>
              <c:separator>; </c:separator>
            </c:dLbl>
            <c:dLbl>
              <c:idx val="6"/>
              <c:numFmt formatCode="General" sourceLinked="0"/>
              <c:txPr>
                <a:bodyPr/>
                <a:lstStyle/>
                <a:p>
                  <a:pPr>
                    <a:defRPr b="0" sz="997" spc="-1" strike="noStrike">
                      <a:solidFill>
                        <a:srgbClr val="000000"/>
                      </a:solidFill>
                      <a:latin typeface="Calibri"/>
                      <a:ea typeface="Calibri"/>
                    </a:defRPr>
                  </a:pPr>
                </a:p>
              </c:txPr>
              <c:dLblPos val="t"/>
              <c:showLegendKey val="0"/>
              <c:showVal val="1"/>
              <c:showCatName val="0"/>
              <c:showSerName val="0"/>
              <c:showPercent val="0"/>
              <c:separator>; </c:separator>
            </c:dLbl>
            <c:dLbl>
              <c:idx val="7"/>
              <c:numFmt formatCode="General" sourceLinked="0"/>
              <c:txPr>
                <a:bodyPr/>
                <a:lstStyle/>
                <a:p>
                  <a:pPr>
                    <a:defRPr b="0" sz="997" spc="-1" strike="noStrike">
                      <a:solidFill>
                        <a:srgbClr val="000000"/>
                      </a:solidFill>
                      <a:latin typeface="Calibri"/>
                      <a:ea typeface="Calibri"/>
                    </a:defRPr>
                  </a:pPr>
                </a:p>
              </c:txPr>
              <c:dLblPos val="t"/>
              <c:showLegendKey val="0"/>
              <c:showVal val="1"/>
              <c:showCatName val="0"/>
              <c:showSerName val="0"/>
              <c:showPercent val="0"/>
              <c:separator>; </c:separator>
            </c:dLbl>
            <c:dLbl>
              <c:idx val="8"/>
              <c:numFmt formatCode="General" sourceLinked="0"/>
              <c:txPr>
                <a:bodyPr/>
                <a:lstStyle/>
                <a:p>
                  <a:pPr>
                    <a:defRPr b="0" sz="997" spc="-1" strike="noStrike">
                      <a:solidFill>
                        <a:srgbClr val="000000"/>
                      </a:solidFill>
                      <a:latin typeface="Calibri"/>
                      <a:ea typeface="Calibri"/>
                    </a:defRPr>
                  </a:pPr>
                </a:p>
              </c:txPr>
              <c:dLblPos val="t"/>
              <c:showLegendKey val="0"/>
              <c:showVal val="1"/>
              <c:showCatName val="0"/>
              <c:showSerName val="0"/>
              <c:showPercent val="0"/>
              <c:separator>; </c:separator>
            </c:dLbl>
            <c:dLbl>
              <c:idx val="9"/>
              <c:numFmt formatCode="General" sourceLinked="0"/>
              <c:txPr>
                <a:bodyPr/>
                <a:lstStyle/>
                <a:p>
                  <a:pPr>
                    <a:defRPr b="0" sz="997" spc="-1" strike="noStrike">
                      <a:solidFill>
                        <a:srgbClr val="000000"/>
                      </a:solidFill>
                      <a:latin typeface="Calibri"/>
                      <a:ea typeface="Calibri"/>
                    </a:defRPr>
                  </a:pPr>
                </a:p>
              </c:txPr>
              <c:dLblPos val="t"/>
              <c:showLegendKey val="0"/>
              <c:showVal val="1"/>
              <c:showCatName val="0"/>
              <c:showSerName val="0"/>
              <c:showPercent val="0"/>
              <c:separator>; </c:separator>
            </c:dLbl>
            <c:dLbl>
              <c:idx val="10"/>
              <c:numFmt formatCode="General" sourceLinked="0"/>
              <c:txPr>
                <a:bodyPr/>
                <a:lstStyle/>
                <a:p>
                  <a:pPr>
                    <a:defRPr b="0" sz="997" spc="-1" strike="noStrike">
                      <a:solidFill>
                        <a:srgbClr val="000000"/>
                      </a:solidFill>
                      <a:latin typeface="Calibri"/>
                      <a:ea typeface="Calibri"/>
                    </a:defRPr>
                  </a:pPr>
                </a:p>
              </c:txPr>
              <c:dLblPos val="t"/>
              <c:showLegendKey val="0"/>
              <c:showVal val="1"/>
              <c:showCatName val="0"/>
              <c:showSerName val="0"/>
              <c:showPercent val="0"/>
              <c:separator>; </c:separator>
            </c:dLbl>
            <c:dLbl>
              <c:idx val="11"/>
              <c:numFmt formatCode="General" sourceLinked="0"/>
              <c:txPr>
                <a:bodyPr/>
                <a:lstStyle/>
                <a:p>
                  <a:pPr>
                    <a:defRPr b="0" sz="1000" spc="-1" strike="noStrike">
                      <a:solidFill>
                        <a:srgbClr val="000000"/>
                      </a:solidFill>
                      <a:latin typeface="Times New Roman"/>
                    </a:defRPr>
                  </a:pPr>
                </a:p>
              </c:txPr>
              <c:dLblPos val="t"/>
              <c:showLegendKey val="0"/>
              <c:showVal val="1"/>
              <c:showCatName val="0"/>
              <c:showSerName val="0"/>
              <c:showPercent val="0"/>
              <c:separator>; </c:separator>
            </c:dLbl>
            <c:txPr>
              <a:bodyPr/>
              <a:lstStyle/>
              <a:p>
                <a:pPr>
                  <a:defRPr b="0" sz="1000" spc="-1" strike="noStrike">
                    <a:solidFill>
                      <a:srgbClr val="000000"/>
                    </a:solidFill>
                    <a:latin typeface="Times New Roman"/>
                    <a:ea typeface="Arial"/>
                  </a:defRPr>
                </a:pPr>
              </a:p>
            </c:txPr>
            <c:dLblPos val="r"/>
            <c:showLegendKey val="0"/>
            <c:showVal val="1"/>
            <c:showCatName val="0"/>
            <c:showSerName val="0"/>
            <c:showPercent val="0"/>
            <c:separator>; </c:separator>
            <c:showLeaderLines val="0"/>
          </c:dLbls>
          <c:cat>
            <c:strRef>
              <c:f>categories</c:f>
              <c:strCache>
                <c:ptCount val="12"/>
                <c:pt idx="0">
                  <c:v>Черкесск</c:v>
                </c:pt>
                <c:pt idx="1">
                  <c:v>Адыге-Хабльский</c:v>
                </c:pt>
                <c:pt idx="2">
                  <c:v>Зеленчукский</c:v>
                </c:pt>
                <c:pt idx="3">
                  <c:v>Карачаевский</c:v>
                </c:pt>
                <c:pt idx="4">
                  <c:v>Малокарачаевский</c:v>
                </c:pt>
                <c:pt idx="5">
                  <c:v>Прикубанский</c:v>
                </c:pt>
                <c:pt idx="6">
                  <c:v>Усть-Джегутинский</c:v>
                </c:pt>
                <c:pt idx="7">
                  <c:v>Урупский</c:v>
                </c:pt>
                <c:pt idx="8">
                  <c:v>Хабезский</c:v>
                </c:pt>
                <c:pt idx="9">
                  <c:v>Абазинский</c:v>
                </c:pt>
                <c:pt idx="10">
                  <c:v>Ногайский</c:v>
                </c:pt>
                <c:pt idx="11">
                  <c:v>КЧР</c:v>
                </c:pt>
              </c:strCache>
            </c:strRef>
          </c:cat>
          <c:val>
            <c:numRef>
              <c:f>1</c:f>
              <c:numCache>
                <c:formatCode>General</c:formatCode>
                <c:ptCount val="12"/>
                <c:pt idx="0">
                  <c:v>21.3</c:v>
                </c:pt>
                <c:pt idx="1">
                  <c:v>24.4</c:v>
                </c:pt>
                <c:pt idx="2">
                  <c:v>13</c:v>
                </c:pt>
                <c:pt idx="3">
                  <c:v>12.4</c:v>
                </c:pt>
                <c:pt idx="4">
                  <c:v>18.7</c:v>
                </c:pt>
                <c:pt idx="5">
                  <c:v>20</c:v>
                </c:pt>
                <c:pt idx="6">
                  <c:v>15.8</c:v>
                </c:pt>
                <c:pt idx="7">
                  <c:v>28.8</c:v>
                </c:pt>
                <c:pt idx="8">
                  <c:v>29.1</c:v>
                </c:pt>
                <c:pt idx="9">
                  <c:v>16.8</c:v>
                </c:pt>
                <c:pt idx="10">
                  <c:v>6.1</c:v>
                </c:pt>
                <c:pt idx="11">
                  <c:v>18.4</c:v>
                </c:pt>
              </c:numCache>
            </c:numRef>
          </c:val>
          <c:smooth val="0"/>
        </c:ser>
        <c:hiLowLines>
          <c:spPr>
            <a:ln>
              <a:noFill/>
            </a:ln>
          </c:spPr>
        </c:hiLowLines>
        <c:marker val="1"/>
        <c:axId val="71194381"/>
        <c:axId val="66185801"/>
      </c:lineChart>
      <c:catAx>
        <c:axId val="71194381"/>
        <c:scaling>
          <c:orientation val="minMax"/>
        </c:scaling>
        <c:delete val="0"/>
        <c:axPos val="b"/>
        <c:numFmt formatCode="[$-419]dd/mm/yyyy" sourceLinked="1"/>
        <c:majorTickMark val="out"/>
        <c:minorTickMark val="none"/>
        <c:tickLblPos val="nextTo"/>
        <c:spPr>
          <a:ln w="9360">
            <a:solidFill>
              <a:srgbClr val="878787"/>
            </a:solidFill>
            <a:round/>
          </a:ln>
        </c:spPr>
        <c:txPr>
          <a:bodyPr rot="-5400000"/>
          <a:lstStyle/>
          <a:p>
            <a:pPr>
              <a:defRPr b="0" sz="1000" spc="-1" strike="noStrike">
                <a:solidFill>
                  <a:srgbClr val="000000"/>
                </a:solidFill>
                <a:latin typeface="Times New Roman"/>
                <a:ea typeface="Arial"/>
              </a:defRPr>
            </a:pPr>
          </a:p>
        </c:txPr>
        <c:crossAx val="66185801"/>
        <c:crosses val="autoZero"/>
        <c:auto val="1"/>
        <c:lblAlgn val="ctr"/>
        <c:lblOffset val="100"/>
        <c:noMultiLvlLbl val="0"/>
      </c:catAx>
      <c:valAx>
        <c:axId val="66185801"/>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ea typeface="Arial"/>
              </a:defRPr>
            </a:pPr>
          </a:p>
        </c:txPr>
        <c:crossAx val="71194381"/>
        <c:crosses val="autoZero"/>
        <c:crossBetween val="between"/>
      </c:valAx>
      <c:spPr>
        <a:solidFill>
          <a:srgbClr val="ffffff"/>
        </a:solidFill>
        <a:ln>
          <a:noFill/>
        </a:ln>
      </c:spPr>
    </c:plotArea>
    <c:legend>
      <c:legendPos val="r"/>
      <c:layout>
        <c:manualLayout>
          <c:xMode val="edge"/>
          <c:yMode val="edge"/>
          <c:x val="0.6364375"/>
          <c:y val="0.930222222222222"/>
          <c:w val="0.324520282517657"/>
          <c:h val="0.049338815423936"/>
        </c:manualLayout>
      </c:layout>
      <c:overlay val="0"/>
      <c:spPr>
        <a:noFill/>
        <a:ln>
          <a:noFill/>
        </a:ln>
      </c:spPr>
      <c:txPr>
        <a:bodyPr/>
        <a:lstStyle/>
        <a:p>
          <a:pPr>
            <a:defRPr b="0" sz="1000" spc="-1" strike="noStrike">
              <a:solidFill>
                <a:srgbClr val="000000"/>
              </a:solidFill>
              <a:latin typeface="Times New Roman"/>
              <a:ea typeface="Arial"/>
            </a:defRPr>
          </a:pPr>
        </a:p>
      </c:txPr>
    </c:legend>
    <c:plotVisOnly val="1"/>
    <c:dispBlanksAs val="gap"/>
  </c:chart>
  <c:spPr>
    <a:noFill/>
    <a:ln w="9360">
      <a:no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30"/>
      <c:rotY val="190"/>
      <c:rAngAx val="0"/>
      <c:perspective val="3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layout>
        <c:manualLayout>
          <c:layoutTarget val="inner"/>
          <c:xMode val="edge"/>
          <c:yMode val="edge"/>
          <c:x val="0.003375"/>
          <c:y val="0.0487777777777778"/>
          <c:w val="0.994625"/>
          <c:h val="0.584222222222222"/>
        </c:manualLayout>
      </c:layout>
      <c:pie3DChart>
        <c:varyColors val="1"/>
        <c:ser>
          <c:idx val="0"/>
          <c:order val="0"/>
          <c:tx>
            <c:strRef>
              <c:f>label 0</c:f>
              <c:strCache>
                <c:ptCount val="1"/>
                <c:pt idx="0">
                  <c:v>%</c:v>
                </c:pt>
              </c:strCache>
            </c:strRef>
          </c:tx>
          <c:spPr>
            <a:solidFill>
              <a:srgbClr val="4f81bd"/>
            </a:solidFill>
            <a:ln>
              <a:noFill/>
            </a:ln>
          </c:spPr>
          <c:explosion val="3"/>
          <c:dPt>
            <c:idx val="0"/>
            <c:explosion val="3"/>
            <c:spPr>
              <a:solidFill>
                <a:srgbClr val="4672a8"/>
              </a:solidFill>
              <a:ln>
                <a:noFill/>
              </a:ln>
            </c:spPr>
          </c:dPt>
          <c:dPt>
            <c:idx val="1"/>
            <c:explosion val="3"/>
            <c:spPr>
              <a:solidFill>
                <a:srgbClr val="ab4744"/>
              </a:solidFill>
              <a:ln>
                <a:noFill/>
              </a:ln>
            </c:spPr>
          </c:dPt>
          <c:dPt>
            <c:idx val="2"/>
            <c:explosion val="15"/>
            <c:spPr>
              <a:solidFill>
                <a:srgbClr val="00b050"/>
              </a:solidFill>
              <a:ln>
                <a:noFill/>
              </a:ln>
            </c:spPr>
          </c:dPt>
          <c:dPt>
            <c:idx val="3"/>
            <c:explosion val="13"/>
            <c:spPr>
              <a:solidFill>
                <a:srgbClr val="ffff00"/>
              </a:solidFill>
              <a:ln>
                <a:noFill/>
              </a:ln>
            </c:spPr>
          </c:dPt>
          <c:dPt>
            <c:idx val="4"/>
            <c:explosion val="3"/>
            <c:spPr>
              <a:solidFill>
                <a:srgbClr val="4299b0"/>
              </a:solidFill>
              <a:ln>
                <a:noFill/>
              </a:ln>
            </c:spPr>
          </c:dPt>
          <c:dPt>
            <c:idx val="5"/>
            <c:explosion val="7"/>
            <c:spPr>
              <a:solidFill>
                <a:srgbClr val="dc853e"/>
              </a:solidFill>
              <a:ln>
                <a:noFill/>
              </a:ln>
            </c:spPr>
          </c:dPt>
          <c:dPt>
            <c:idx val="6"/>
            <c:explosion val="3"/>
            <c:spPr>
              <a:solidFill>
                <a:srgbClr val="93a9ce"/>
              </a:solidFill>
              <a:ln>
                <a:noFill/>
              </a:ln>
            </c:spPr>
          </c:dPt>
          <c:dPt>
            <c:idx val="7"/>
            <c:explosion val="8"/>
            <c:spPr>
              <a:solidFill>
                <a:srgbClr val="d09493"/>
              </a:solidFill>
              <a:ln>
                <a:noFill/>
              </a:ln>
            </c:spPr>
          </c:dPt>
          <c:dPt>
            <c:idx val="8"/>
            <c:explosion val="14"/>
            <c:spPr>
              <a:solidFill>
                <a:srgbClr val="00b0f0"/>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dLblPos val="bestFit"/>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dLblPos val="bestFit"/>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dLblPos val="bestFit"/>
              <c:showLegendKey val="0"/>
              <c:showVal val="1"/>
              <c:showCatName val="0"/>
              <c:showSerName val="0"/>
              <c:showPercent val="0"/>
              <c:separator>; </c:separator>
            </c:dLbl>
            <c:dLbl>
              <c:idx val="3"/>
              <c:numFmt formatCode="General" sourceLinked="0"/>
              <c:txPr>
                <a:bodyPr/>
                <a:lstStyle/>
                <a:p>
                  <a:pPr>
                    <a:defRPr b="0" sz="1000" spc="-1" strike="noStrike">
                      <a:solidFill>
                        <a:srgbClr val="000000"/>
                      </a:solidFill>
                      <a:latin typeface="Calibri"/>
                    </a:defRPr>
                  </a:pPr>
                </a:p>
              </c:txPr>
              <c:dLblPos val="bestFit"/>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Calibri"/>
                    </a:defRPr>
                  </a:pPr>
                </a:p>
              </c:txPr>
              <c:dLblPos val="bestFit"/>
              <c:showLegendKey val="0"/>
              <c:showVal val="1"/>
              <c:showCatName val="0"/>
              <c:showSerName val="0"/>
              <c:showPercent val="0"/>
              <c:separator>; </c:separator>
            </c:dLbl>
            <c:dLbl>
              <c:idx val="5"/>
              <c:numFmt formatCode="General" sourceLinked="0"/>
              <c:txPr>
                <a:bodyPr/>
                <a:lstStyle/>
                <a:p>
                  <a:pPr>
                    <a:defRPr b="0" sz="1000" spc="-1" strike="noStrike">
                      <a:solidFill>
                        <a:srgbClr val="000000"/>
                      </a:solidFill>
                      <a:latin typeface="Calibri"/>
                    </a:defRPr>
                  </a:pPr>
                </a:p>
              </c:txPr>
              <c:dLblPos val="bestFit"/>
              <c:showLegendKey val="0"/>
              <c:showVal val="1"/>
              <c:showCatName val="0"/>
              <c:showSerName val="0"/>
              <c:showPercent val="0"/>
              <c:separator>; </c:separator>
            </c:dLbl>
            <c:dLbl>
              <c:idx val="6"/>
              <c:numFmt formatCode="General" sourceLinked="0"/>
              <c:txPr>
                <a:bodyPr/>
                <a:lstStyle/>
                <a:p>
                  <a:pPr>
                    <a:defRPr b="0" sz="1000" spc="-1" strike="noStrike">
                      <a:solidFill>
                        <a:srgbClr val="000000"/>
                      </a:solidFill>
                      <a:latin typeface="Calibri"/>
                    </a:defRPr>
                  </a:pPr>
                </a:p>
              </c:txPr>
              <c:dLblPos val="bestFit"/>
              <c:showLegendKey val="0"/>
              <c:showVal val="1"/>
              <c:showCatName val="0"/>
              <c:showSerName val="0"/>
              <c:showPercent val="0"/>
              <c:separator>; </c:separator>
            </c:dLbl>
            <c:dLbl>
              <c:idx val="7"/>
              <c:numFmt formatCode="General" sourceLinked="0"/>
              <c:txPr>
                <a:bodyPr/>
                <a:lstStyle/>
                <a:p>
                  <a:pPr>
                    <a:defRPr b="0" sz="1000" spc="-1" strike="noStrike">
                      <a:solidFill>
                        <a:srgbClr val="000000"/>
                      </a:solidFill>
                      <a:latin typeface="Calibri"/>
                    </a:defRPr>
                  </a:pPr>
                </a:p>
              </c:txPr>
              <c:dLblPos val="bestFit"/>
              <c:showLegendKey val="0"/>
              <c:showVal val="1"/>
              <c:showCatName val="0"/>
              <c:showSerName val="0"/>
              <c:showPercent val="0"/>
              <c:separator>; </c:separator>
            </c:dLbl>
            <c:dLbl>
              <c:idx val="8"/>
              <c:numFmt formatCode="General" sourceLinked="0"/>
              <c:txPr>
                <a:bodyPr/>
                <a:lstStyle/>
                <a:p>
                  <a:pPr>
                    <a:defRPr b="0" sz="1000" spc="-1" strike="noStrike">
                      <a:solidFill>
                        <a:srgbClr val="000000"/>
                      </a:solidFill>
                      <a:latin typeface="Calibri"/>
                    </a:defRPr>
                  </a:pPr>
                </a:p>
              </c:txPr>
              <c:dLblPos val="bestFit"/>
              <c:showLegendKey val="0"/>
              <c:showVal val="1"/>
              <c:showCatName val="0"/>
              <c:showSerName val="0"/>
              <c:showPercent val="0"/>
              <c:separator>; </c:separator>
            </c:dLbl>
            <c:txPr>
              <a:bodyPr/>
              <a:lstStyle/>
              <a:p>
                <a:pPr>
                  <a:defRPr b="0" sz="1100" spc="-1" strike="noStrike">
                    <a:solidFill>
                      <a:srgbClr val="000000"/>
                    </a:solidFill>
                    <a:latin typeface="Times New Roman"/>
                  </a:defRPr>
                </a:pPr>
              </a:p>
            </c:txPr>
            <c:dLblPos val="bestFit"/>
            <c:showLegendKey val="0"/>
            <c:showVal val="1"/>
            <c:showCatName val="0"/>
            <c:showSerName val="0"/>
            <c:showPercent val="0"/>
            <c:separator>; </c:separator>
            <c:showLeaderLines val="0"/>
          </c:dLbls>
          <c:cat>
            <c:strRef>
              <c:f>categories</c:f>
              <c:strCache>
                <c:ptCount val="9"/>
                <c:pt idx="0">
                  <c:v>Инфильтративный туберкулёз</c:v>
                </c:pt>
                <c:pt idx="1">
                  <c:v>Диссеминированный туберкулёз</c:v>
                </c:pt>
                <c:pt idx="2">
                  <c:v>Очаговый туберкулёз</c:v>
                </c:pt>
                <c:pt idx="3">
                  <c:v>Плеврит</c:v>
                </c:pt>
                <c:pt idx="4">
                  <c:v>Туберкулёз в/гр. л/у</c:v>
                </c:pt>
                <c:pt idx="5">
                  <c:v>туберкулез костей и суставов</c:v>
                </c:pt>
                <c:pt idx="6">
                  <c:v>Туберкулома</c:v>
                </c:pt>
                <c:pt idx="7">
                  <c:v>туб.мочеполовой системы</c:v>
                </c:pt>
                <c:pt idx="8">
                  <c:v>Милиарный туберкулёз</c:v>
                </c:pt>
              </c:strCache>
            </c:strRef>
          </c:cat>
          <c:val>
            <c:numRef>
              <c:f>0</c:f>
              <c:numCache>
                <c:formatCode>General</c:formatCode>
                <c:ptCount val="9"/>
                <c:pt idx="0">
                  <c:v>42.7</c:v>
                </c:pt>
                <c:pt idx="1">
                  <c:v>36.6</c:v>
                </c:pt>
                <c:pt idx="2">
                  <c:v>9.7</c:v>
                </c:pt>
                <c:pt idx="3">
                  <c:v>1.2</c:v>
                </c:pt>
                <c:pt idx="4">
                  <c:v>4.9</c:v>
                </c:pt>
                <c:pt idx="5">
                  <c:v>1.2</c:v>
                </c:pt>
                <c:pt idx="6">
                  <c:v>3.6</c:v>
                </c:pt>
                <c:pt idx="7">
                  <c:v>0</c:v>
                </c:pt>
                <c:pt idx="8">
                  <c:v>0</c:v>
                </c:pt>
              </c:numCache>
            </c:numRef>
          </c:val>
        </c:ser>
      </c:pie3DChart>
    </c:plotArea>
    <c:legend>
      <c:legendPos val="b"/>
      <c:layout>
        <c:manualLayout>
          <c:xMode val="edge"/>
          <c:yMode val="edge"/>
          <c:x val="0.0040625"/>
          <c:y val="0.792111111111111"/>
          <c:w val="0.955809738108632"/>
          <c:h val="0.186020668963218"/>
        </c:manualLayout>
      </c:layout>
      <c:overlay val="0"/>
      <c:spPr>
        <a:noFill/>
        <a:ln>
          <a:noFill/>
        </a:ln>
      </c:spPr>
      <c:txPr>
        <a:bodyPr/>
        <a:lstStyle/>
        <a:p>
          <a:pPr>
            <a:defRPr b="0" sz="1100" spc="-1" strike="noStrike">
              <a:solidFill>
                <a:srgbClr val="000000"/>
              </a:solidFill>
              <a:latin typeface="Times New Roman"/>
            </a:defRPr>
          </a:pPr>
        </a:p>
      </c:txPr>
    </c:legend>
    <c:plotVisOnly val="1"/>
    <c:dispBlanksAs val="gap"/>
  </c:chart>
  <c:spPr>
    <a:noFill/>
    <a:ln w="9360">
      <a:no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2020г</c:v>
                </c:pt>
              </c:strCache>
            </c:strRef>
          </c:tx>
          <c:spPr>
            <a:solidFill>
              <a:srgbClr val="4f81bd"/>
            </a:solidFill>
            <a:ln>
              <a:noFill/>
            </a:ln>
          </c:spPr>
          <c:invertIfNegative val="0"/>
          <c:dPt>
            <c:idx val="0"/>
            <c:invertIfNegative val="0"/>
            <c:spPr>
              <a:solidFill>
                <a:srgbClr val="4f81bd"/>
              </a:solidFill>
              <a:ln>
                <a:noFill/>
              </a:ln>
            </c:spPr>
          </c:dPt>
          <c:dPt>
            <c:idx val="1"/>
            <c:invertIfNegative val="0"/>
            <c:spPr>
              <a:solidFill>
                <a:srgbClr val="4f81bd"/>
              </a:solidFill>
              <a:ln>
                <a:noFill/>
              </a:ln>
            </c:spPr>
          </c:dPt>
          <c:dPt>
            <c:idx val="2"/>
            <c:invertIfNegative val="0"/>
            <c:spPr>
              <a:solidFill>
                <a:srgbClr val="4f81bd"/>
              </a:solidFill>
              <a:ln>
                <a:noFill/>
              </a:ln>
            </c:spPr>
          </c:dPt>
          <c:dPt>
            <c:idx val="3"/>
            <c:invertIfNegative val="0"/>
            <c:spPr>
              <a:solidFill>
                <a:srgbClr val="4f81bd"/>
              </a:solidFill>
              <a:ln>
                <a:noFill/>
              </a:ln>
            </c:spPr>
          </c:dPt>
          <c:dPt>
            <c:idx val="4"/>
            <c:invertIfNegative val="0"/>
            <c:spPr>
              <a:solidFill>
                <a:srgbClr val="4f81bd"/>
              </a:solidFill>
              <a:ln>
                <a:noFill/>
              </a:ln>
            </c:spPr>
          </c:dPt>
          <c:dPt>
            <c:idx val="5"/>
            <c:invertIfNegative val="0"/>
            <c:spPr>
              <a:solidFill>
                <a:srgbClr val="4f81bd"/>
              </a:solidFill>
              <a:ln>
                <a:noFill/>
              </a:ln>
            </c:spPr>
          </c:dPt>
          <c:dPt>
            <c:idx val="6"/>
            <c:invertIfNegative val="0"/>
            <c:spPr>
              <a:solidFill>
                <a:srgbClr val="4f81bd"/>
              </a:solidFill>
              <a:ln>
                <a:noFill/>
              </a:ln>
            </c:spPr>
          </c:dPt>
          <c:dPt>
            <c:idx val="7"/>
            <c:invertIfNegative val="0"/>
            <c:spPr>
              <a:solidFill>
                <a:srgbClr val="4f81bd"/>
              </a:solidFill>
              <a:ln>
                <a:noFill/>
              </a:ln>
            </c:spPr>
          </c:dPt>
          <c:dPt>
            <c:idx val="8"/>
            <c:invertIfNegative val="0"/>
            <c:spPr>
              <a:solidFill>
                <a:srgbClr val="4f81bd"/>
              </a:solidFill>
              <a:ln>
                <a:noFill/>
              </a:ln>
            </c:spPr>
          </c:dPt>
          <c:dPt>
            <c:idx val="9"/>
            <c:invertIfNegative val="0"/>
            <c:spPr>
              <a:solidFill>
                <a:srgbClr val="4f81bd"/>
              </a:solidFill>
              <a:ln>
                <a:noFill/>
              </a:ln>
            </c:spPr>
          </c:dPt>
          <c:dLbls>
            <c:numFmt formatCode="General" sourceLinked="0"/>
            <c:dLbl>
              <c:idx val="0"/>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2"/>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3"/>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4"/>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5"/>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6"/>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7"/>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8"/>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9"/>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10"/>
                <c:pt idx="0">
                  <c:v>Туберкулёз глаз</c:v>
                </c:pt>
                <c:pt idx="1">
                  <c:v>Туберкулёз костей и суставов</c:v>
                </c:pt>
                <c:pt idx="2">
                  <c:v>Туберкулёз периферических л/у</c:v>
                </c:pt>
                <c:pt idx="3">
                  <c:v>Туберкулёз мочеполовой системы</c:v>
                </c:pt>
                <c:pt idx="4">
                  <c:v>Туберкулёз кожи</c:v>
                </c:pt>
                <c:pt idx="5">
                  <c:v>Туберкулёзный мезоаденит </c:v>
                </c:pt>
                <c:pt idx="6">
                  <c:v>Туберкулез молочной железы</c:v>
                </c:pt>
                <c:pt idx="7">
                  <c:v>Предстательная железа</c:v>
                </c:pt>
                <c:pt idx="8">
                  <c:v>Брюшины</c:v>
                </c:pt>
                <c:pt idx="9">
                  <c:v>Туберкулёз менингит</c:v>
                </c:pt>
              </c:strCache>
            </c:strRef>
          </c:cat>
          <c:val>
            <c:numRef>
              <c:f>0</c:f>
              <c:numCache>
                <c:formatCode>General</c:formatCode>
                <c:ptCount val="10"/>
                <c:pt idx="0">
                  <c:v>0</c:v>
                </c:pt>
                <c:pt idx="1">
                  <c:v>2.6</c:v>
                </c:pt>
                <c:pt idx="2">
                  <c:v>0</c:v>
                </c:pt>
                <c:pt idx="3">
                  <c:v>1.3</c:v>
                </c:pt>
                <c:pt idx="4">
                  <c:v>0</c:v>
                </c:pt>
                <c:pt idx="5">
                  <c:v>0</c:v>
                </c:pt>
                <c:pt idx="6">
                  <c:v>0</c:v>
                </c:pt>
                <c:pt idx="7">
                  <c:v>0</c:v>
                </c:pt>
                <c:pt idx="8">
                  <c:v>0</c:v>
                </c:pt>
                <c:pt idx="9">
                  <c:v>0</c:v>
                </c:pt>
              </c:numCache>
            </c:numRef>
          </c:val>
        </c:ser>
        <c:ser>
          <c:idx val="1"/>
          <c:order val="1"/>
          <c:tx>
            <c:strRef>
              <c:f>label 1</c:f>
              <c:strCache>
                <c:ptCount val="1"/>
                <c:pt idx="0">
                  <c:v>2021г</c:v>
                </c:pt>
              </c:strCache>
            </c:strRef>
          </c:tx>
          <c:spPr>
            <a:solidFill>
              <a:srgbClr val="c0504d"/>
            </a:solidFill>
            <a:ln>
              <a:noFill/>
            </a:ln>
          </c:spPr>
          <c:invertIfNegative val="0"/>
          <c:dPt>
            <c:idx val="0"/>
            <c:invertIfNegative val="0"/>
            <c:spPr>
              <a:solidFill>
                <a:srgbClr val="c0504d"/>
              </a:solidFill>
              <a:ln>
                <a:noFill/>
              </a:ln>
            </c:spPr>
          </c:dPt>
          <c:dPt>
            <c:idx val="1"/>
            <c:invertIfNegative val="0"/>
            <c:spPr>
              <a:solidFill>
                <a:srgbClr val="c0504d"/>
              </a:solidFill>
              <a:ln>
                <a:noFill/>
              </a:ln>
            </c:spPr>
          </c:dPt>
          <c:dPt>
            <c:idx val="2"/>
            <c:invertIfNegative val="0"/>
            <c:spPr>
              <a:solidFill>
                <a:srgbClr val="c0504d"/>
              </a:solidFill>
              <a:ln>
                <a:noFill/>
              </a:ln>
            </c:spPr>
          </c:dPt>
          <c:dPt>
            <c:idx val="3"/>
            <c:invertIfNegative val="0"/>
            <c:spPr>
              <a:solidFill>
                <a:srgbClr val="c0504d"/>
              </a:solidFill>
              <a:ln>
                <a:noFill/>
              </a:ln>
            </c:spPr>
          </c:dPt>
          <c:dPt>
            <c:idx val="4"/>
            <c:invertIfNegative val="0"/>
            <c:spPr>
              <a:solidFill>
                <a:srgbClr val="c0504d"/>
              </a:solidFill>
              <a:ln>
                <a:noFill/>
              </a:ln>
            </c:spPr>
          </c:dPt>
          <c:dPt>
            <c:idx val="5"/>
            <c:invertIfNegative val="0"/>
            <c:spPr>
              <a:solidFill>
                <a:srgbClr val="c0504d"/>
              </a:solidFill>
              <a:ln>
                <a:noFill/>
              </a:ln>
            </c:spPr>
          </c:dPt>
          <c:dPt>
            <c:idx val="6"/>
            <c:invertIfNegative val="0"/>
            <c:spPr>
              <a:solidFill>
                <a:srgbClr val="c0504d"/>
              </a:solidFill>
              <a:ln>
                <a:noFill/>
              </a:ln>
            </c:spPr>
          </c:dPt>
          <c:dPt>
            <c:idx val="7"/>
            <c:invertIfNegative val="0"/>
            <c:spPr>
              <a:solidFill>
                <a:srgbClr val="c0504d"/>
              </a:solidFill>
              <a:ln>
                <a:noFill/>
              </a:ln>
            </c:spPr>
          </c:dPt>
          <c:dPt>
            <c:idx val="8"/>
            <c:invertIfNegative val="0"/>
            <c:spPr>
              <a:solidFill>
                <a:srgbClr val="c0504d"/>
              </a:solidFill>
              <a:ln>
                <a:noFill/>
              </a:ln>
            </c:spPr>
          </c:dPt>
          <c:dPt>
            <c:idx val="9"/>
            <c:invertIfNegative val="0"/>
            <c:spPr>
              <a:solidFill>
                <a:srgbClr val="c0504d"/>
              </a:solidFill>
              <a:ln>
                <a:noFill/>
              </a:ln>
            </c:spPr>
          </c:dPt>
          <c:dLbls>
            <c:numFmt formatCode="General" sourceLinked="0"/>
            <c:dLbl>
              <c:idx val="0"/>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2"/>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3"/>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4"/>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5"/>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6"/>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7"/>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8"/>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9"/>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10"/>
                <c:pt idx="0">
                  <c:v>Туберкулёз глаз</c:v>
                </c:pt>
                <c:pt idx="1">
                  <c:v>Туберкулёз костей и суставов</c:v>
                </c:pt>
                <c:pt idx="2">
                  <c:v>Туберкулёз периферических л/у</c:v>
                </c:pt>
                <c:pt idx="3">
                  <c:v>Туберкулёз мочеполовой системы</c:v>
                </c:pt>
                <c:pt idx="4">
                  <c:v>Туберкулёз кожи</c:v>
                </c:pt>
                <c:pt idx="5">
                  <c:v>Туберкулёзный мезоаденит </c:v>
                </c:pt>
                <c:pt idx="6">
                  <c:v>Туберкулез молочной железы</c:v>
                </c:pt>
                <c:pt idx="7">
                  <c:v>Предстательная железа</c:v>
                </c:pt>
                <c:pt idx="8">
                  <c:v>Брюшины</c:v>
                </c:pt>
                <c:pt idx="9">
                  <c:v>Туберкулёз менингит</c:v>
                </c:pt>
              </c:strCache>
            </c:strRef>
          </c:cat>
          <c:val>
            <c:numRef>
              <c:f>1</c:f>
              <c:numCache>
                <c:formatCode>General</c:formatCode>
                <c:ptCount val="10"/>
                <c:pt idx="0">
                  <c:v>0</c:v>
                </c:pt>
                <c:pt idx="1">
                  <c:v>3.8</c:v>
                </c:pt>
                <c:pt idx="2">
                  <c:v>0</c:v>
                </c:pt>
                <c:pt idx="3">
                  <c:v>1.3</c:v>
                </c:pt>
                <c:pt idx="4">
                  <c:v>0</c:v>
                </c:pt>
                <c:pt idx="5">
                  <c:v>0</c:v>
                </c:pt>
                <c:pt idx="6">
                  <c:v>0</c:v>
                </c:pt>
                <c:pt idx="7">
                  <c:v>0</c:v>
                </c:pt>
                <c:pt idx="8">
                  <c:v>0</c:v>
                </c:pt>
                <c:pt idx="9">
                  <c:v>0</c:v>
                </c:pt>
              </c:numCache>
            </c:numRef>
          </c:val>
        </c:ser>
        <c:ser>
          <c:idx val="2"/>
          <c:order val="2"/>
          <c:tx>
            <c:strRef>
              <c:f>label 2</c:f>
              <c:strCache>
                <c:ptCount val="1"/>
                <c:pt idx="0">
                  <c:v>2022г</c:v>
                </c:pt>
              </c:strCache>
            </c:strRef>
          </c:tx>
          <c:spPr>
            <a:solidFill>
              <a:srgbClr val="9bbb59"/>
            </a:solidFill>
            <a:ln>
              <a:noFill/>
            </a:ln>
          </c:spPr>
          <c:invertIfNegative val="0"/>
          <c:dPt>
            <c:idx val="0"/>
            <c:invertIfNegative val="0"/>
            <c:spPr>
              <a:solidFill>
                <a:srgbClr val="9bbb59"/>
              </a:solidFill>
              <a:ln>
                <a:noFill/>
              </a:ln>
            </c:spPr>
          </c:dPt>
          <c:dPt>
            <c:idx val="1"/>
            <c:invertIfNegative val="0"/>
            <c:spPr>
              <a:solidFill>
                <a:srgbClr val="9bbb59"/>
              </a:solidFill>
              <a:ln>
                <a:noFill/>
              </a:ln>
            </c:spPr>
          </c:dPt>
          <c:dPt>
            <c:idx val="2"/>
            <c:invertIfNegative val="0"/>
            <c:spPr>
              <a:solidFill>
                <a:srgbClr val="9bbb59"/>
              </a:solidFill>
              <a:ln>
                <a:noFill/>
              </a:ln>
            </c:spPr>
          </c:dPt>
          <c:dPt>
            <c:idx val="3"/>
            <c:invertIfNegative val="0"/>
            <c:spPr>
              <a:solidFill>
                <a:srgbClr val="9bbb59"/>
              </a:solidFill>
              <a:ln>
                <a:noFill/>
              </a:ln>
            </c:spPr>
          </c:dPt>
          <c:dPt>
            <c:idx val="4"/>
            <c:invertIfNegative val="0"/>
            <c:spPr>
              <a:solidFill>
                <a:srgbClr val="9bbb59"/>
              </a:solidFill>
              <a:ln>
                <a:noFill/>
              </a:ln>
            </c:spPr>
          </c:dPt>
          <c:dPt>
            <c:idx val="5"/>
            <c:invertIfNegative val="0"/>
            <c:spPr>
              <a:solidFill>
                <a:srgbClr val="9bbb59"/>
              </a:solidFill>
              <a:ln>
                <a:noFill/>
              </a:ln>
            </c:spPr>
          </c:dPt>
          <c:dPt>
            <c:idx val="6"/>
            <c:invertIfNegative val="0"/>
            <c:spPr>
              <a:solidFill>
                <a:srgbClr val="9bbb59"/>
              </a:solidFill>
              <a:ln>
                <a:noFill/>
              </a:ln>
            </c:spPr>
          </c:dPt>
          <c:dPt>
            <c:idx val="7"/>
            <c:invertIfNegative val="0"/>
            <c:spPr>
              <a:solidFill>
                <a:srgbClr val="9bbb59"/>
              </a:solidFill>
              <a:ln>
                <a:noFill/>
              </a:ln>
            </c:spPr>
          </c:dPt>
          <c:dPt>
            <c:idx val="8"/>
            <c:invertIfNegative val="0"/>
            <c:spPr>
              <a:solidFill>
                <a:srgbClr val="9bbb59"/>
              </a:solidFill>
              <a:ln>
                <a:noFill/>
              </a:ln>
            </c:spPr>
          </c:dPt>
          <c:dPt>
            <c:idx val="9"/>
            <c:invertIfNegative val="0"/>
            <c:spPr>
              <a:solidFill>
                <a:srgbClr val="9bbb59"/>
              </a:solidFill>
              <a:ln>
                <a:noFill/>
              </a:ln>
            </c:spPr>
          </c:dPt>
          <c:dLbls>
            <c:numFmt formatCode="General" sourceLinked="0"/>
            <c:dLbl>
              <c:idx val="0"/>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2"/>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3"/>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4"/>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5"/>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6"/>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7"/>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8"/>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dLbl>
              <c:idx val="9"/>
              <c:txPr>
                <a:bodyPr/>
                <a:lstStyle/>
                <a:p>
                  <a:pPr>
                    <a:defRPr b="0" sz="1000" spc="-1" strike="noStrike">
                      <a:solidFill>
                        <a:srgbClr val="000000"/>
                      </a:solidFill>
                      <a:latin typeface="Times New Roman"/>
                    </a:defRPr>
                  </a:pPr>
                </a:p>
              </c:txPr>
              <c:dLblPos val="outEnd"/>
              <c:showLegendKey val="0"/>
              <c:showVal val="0"/>
              <c:showCatName val="0"/>
              <c:showSerName val="0"/>
              <c:showPercent val="0"/>
              <c:separator>; </c:separator>
            </c:dLbl>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10"/>
                <c:pt idx="0">
                  <c:v>Туберкулёз глаз</c:v>
                </c:pt>
                <c:pt idx="1">
                  <c:v>Туберкулёз костей и суставов</c:v>
                </c:pt>
                <c:pt idx="2">
                  <c:v>Туберкулёз периферических л/у</c:v>
                </c:pt>
                <c:pt idx="3">
                  <c:v>Туберкулёз мочеполовой системы</c:v>
                </c:pt>
                <c:pt idx="4">
                  <c:v>Туберкулёз кожи</c:v>
                </c:pt>
                <c:pt idx="5">
                  <c:v>Туберкулёзный мезоаденит </c:v>
                </c:pt>
                <c:pt idx="6">
                  <c:v>Туберкулез молочной железы</c:v>
                </c:pt>
                <c:pt idx="7">
                  <c:v>Предстательная железа</c:v>
                </c:pt>
                <c:pt idx="8">
                  <c:v>Брюшины</c:v>
                </c:pt>
                <c:pt idx="9">
                  <c:v>Туберкулёз менингит</c:v>
                </c:pt>
              </c:strCache>
            </c:strRef>
          </c:cat>
          <c:val>
            <c:numRef>
              <c:f>2</c:f>
              <c:numCache>
                <c:formatCode>General</c:formatCode>
                <c:ptCount val="10"/>
                <c:pt idx="0">
                  <c:v>0</c:v>
                </c:pt>
                <c:pt idx="1">
                  <c:v>1.2</c:v>
                </c:pt>
                <c:pt idx="2">
                  <c:v>0</c:v>
                </c:pt>
                <c:pt idx="3">
                  <c:v>0</c:v>
                </c:pt>
                <c:pt idx="4">
                  <c:v>0</c:v>
                </c:pt>
                <c:pt idx="5">
                  <c:v>0</c:v>
                </c:pt>
                <c:pt idx="6">
                  <c:v>0</c:v>
                </c:pt>
                <c:pt idx="7">
                  <c:v>0</c:v>
                </c:pt>
                <c:pt idx="8">
                  <c:v>0</c:v>
                </c:pt>
                <c:pt idx="9">
                  <c:v>0</c:v>
                </c:pt>
              </c:numCache>
            </c:numRef>
          </c:val>
        </c:ser>
        <c:ser>
          <c:idx val="3"/>
          <c:order val="3"/>
          <c:tx>
            <c:strRef>
              <c:f>label 3</c:f>
              <c:strCache>
                <c:ptCount val="1"/>
                <c:pt idx="0">
                  <c:v> 2023г</c:v>
                </c:pt>
              </c:strCache>
            </c:strRef>
          </c:tx>
          <c:spPr>
            <a:solidFill>
              <a:srgbClr val="8064a2"/>
            </a:solidFill>
            <a:ln>
              <a:noFill/>
            </a:ln>
          </c:spPr>
          <c:invertIfNegative val="0"/>
          <c:dLbls>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dLbls>
          <c:cat>
            <c:strRef>
              <c:f>categories</c:f>
              <c:strCache>
                <c:ptCount val="10"/>
                <c:pt idx="0">
                  <c:v>Туберкулёз глаз</c:v>
                </c:pt>
                <c:pt idx="1">
                  <c:v>Туберкулёз костей и суставов</c:v>
                </c:pt>
                <c:pt idx="2">
                  <c:v>Туберкулёз периферических л/у</c:v>
                </c:pt>
                <c:pt idx="3">
                  <c:v>Туберкулёз мочеполовой системы</c:v>
                </c:pt>
                <c:pt idx="4">
                  <c:v>Туберкулёз кожи</c:v>
                </c:pt>
                <c:pt idx="5">
                  <c:v>Туберкулёзный мезоаденит </c:v>
                </c:pt>
                <c:pt idx="6">
                  <c:v>Туберкулез молочной железы</c:v>
                </c:pt>
                <c:pt idx="7">
                  <c:v>Предстательная железа</c:v>
                </c:pt>
                <c:pt idx="8">
                  <c:v>Брюшины</c:v>
                </c:pt>
                <c:pt idx="9">
                  <c:v>Туберкулёз менингит</c:v>
                </c:pt>
              </c:strCache>
            </c:strRef>
          </c:cat>
          <c:val>
            <c:numRef>
              <c:f>3</c:f>
              <c:numCache>
                <c:formatCode>General</c:formatCode>
                <c:ptCount val="10"/>
                <c:pt idx="0">
                  <c:v>0</c:v>
                </c:pt>
                <c:pt idx="1">
                  <c:v>2</c:v>
                </c:pt>
                <c:pt idx="2">
                  <c:v>2</c:v>
                </c:pt>
                <c:pt idx="3">
                  <c:v>0</c:v>
                </c:pt>
                <c:pt idx="4">
                  <c:v>0</c:v>
                </c:pt>
                <c:pt idx="5">
                  <c:v>1.2</c:v>
                </c:pt>
                <c:pt idx="6">
                  <c:v>0</c:v>
                </c:pt>
                <c:pt idx="7">
                  <c:v>0</c:v>
                </c:pt>
                <c:pt idx="8">
                  <c:v>1.2</c:v>
                </c:pt>
                <c:pt idx="9">
                  <c:v>0</c:v>
                </c:pt>
              </c:numCache>
            </c:numRef>
          </c:val>
        </c:ser>
        <c:gapWidth val="219"/>
        <c:overlap val="-27"/>
        <c:axId val="88617963"/>
        <c:axId val="8163753"/>
      </c:barChart>
      <c:catAx>
        <c:axId val="88617963"/>
        <c:scaling>
          <c:orientation val="minMax"/>
        </c:scaling>
        <c:delete val="0"/>
        <c:axPos val="b"/>
        <c:numFmt formatCode="[$-419]dd/mm/yyyy" sourceLinked="1"/>
        <c:majorTickMark val="none"/>
        <c:minorTickMark val="none"/>
        <c:tickLblPos val="nextTo"/>
        <c:spPr>
          <a:ln w="9360">
            <a:solidFill>
              <a:srgbClr val="d9d9d9"/>
            </a:solidFill>
            <a:round/>
          </a:ln>
        </c:spPr>
        <c:txPr>
          <a:bodyPr/>
          <a:lstStyle/>
          <a:p>
            <a:pPr>
              <a:defRPr b="0" sz="1000" spc="-1" strike="noStrike">
                <a:solidFill>
                  <a:srgbClr val="000000"/>
                </a:solidFill>
                <a:latin typeface="Times New Roman"/>
              </a:defRPr>
            </a:pPr>
          </a:p>
        </c:txPr>
        <c:crossAx val="8163753"/>
        <c:crosses val="autoZero"/>
        <c:auto val="1"/>
        <c:lblAlgn val="ctr"/>
        <c:lblOffset val="100"/>
        <c:noMultiLvlLbl val="0"/>
      </c:catAx>
      <c:valAx>
        <c:axId val="816375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1000" spc="-1" strike="noStrike">
                <a:solidFill>
                  <a:srgbClr val="000000"/>
                </a:solidFill>
                <a:latin typeface="Times New Roman"/>
              </a:defRPr>
            </a:pPr>
          </a:p>
        </c:txPr>
        <c:crossAx val="88617963"/>
        <c:crosses val="autoZero"/>
        <c:crossBetween val="between"/>
      </c:valAx>
      <c:spPr>
        <a:noFill/>
        <a:ln>
          <a:noFill/>
        </a:ln>
      </c:spPr>
    </c:plotArea>
    <c:legend>
      <c:legendPos val="b"/>
      <c:overlay val="0"/>
      <c:spPr>
        <a:noFill/>
        <a:ln>
          <a:noFill/>
        </a:ln>
      </c:spPr>
      <c:txPr>
        <a:bodyPr/>
        <a:lstStyle/>
        <a:p>
          <a:pPr>
            <a:defRPr b="0" sz="1000" spc="-1" strike="noStrike">
              <a:solidFill>
                <a:srgbClr val="000000"/>
              </a:solidFill>
              <a:latin typeface="Times New Roman"/>
            </a:defRPr>
          </a:pPr>
        </a:p>
      </c:txPr>
    </c:legend>
    <c:plotVisOnly val="1"/>
    <c:dispBlanksAs val="gap"/>
  </c:chart>
  <c:spPr>
    <a:noFill/>
    <a:ln w="9360">
      <a:no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643125"/>
          <c:y val="0.0534444444444445"/>
          <c:w val="0.926"/>
          <c:h val="0.657666666666667"/>
        </c:manualLayout>
      </c:layout>
      <c:barChart>
        <c:barDir val="col"/>
        <c:grouping val="clustered"/>
        <c:varyColors val="0"/>
        <c:ser>
          <c:idx val="0"/>
          <c:order val="0"/>
          <c:tx>
            <c:strRef>
              <c:f>label 0</c:f>
              <c:strCache>
                <c:ptCount val="1"/>
                <c:pt idx="0">
                  <c:v>РФ</c:v>
                </c:pt>
              </c:strCache>
            </c:strRef>
          </c:tx>
          <c:spPr>
            <a:solidFill>
              <a:srgbClr val="008000"/>
            </a:solidFill>
            <a:ln w="12600">
              <a:solidFill>
                <a:srgbClr val="000000"/>
              </a:solidFill>
              <a:round/>
            </a:ln>
          </c:spPr>
          <c:invertIfNegative val="0"/>
          <c:dPt>
            <c:idx val="1"/>
            <c:invertIfNegative val="0"/>
            <c:spPr>
              <a:solidFill>
                <a:srgbClr val="008000"/>
              </a:solidFill>
              <a:ln w="12600">
                <a:solidFill>
                  <a:srgbClr val="000000"/>
                </a:solidFill>
                <a:round/>
              </a:ln>
            </c:spPr>
          </c:dPt>
          <c:dPt>
            <c:idx val="2"/>
            <c:invertIfNegative val="0"/>
            <c:spPr>
              <a:solidFill>
                <a:srgbClr val="008000"/>
              </a:solidFill>
              <a:ln w="12600">
                <a:solidFill>
                  <a:srgbClr val="000000"/>
                </a:solidFill>
                <a:round/>
              </a:ln>
            </c:spPr>
          </c:dPt>
          <c:dPt>
            <c:idx val="3"/>
            <c:invertIfNegative val="0"/>
            <c:spPr>
              <a:solidFill>
                <a:srgbClr val="008000"/>
              </a:solidFill>
              <a:ln w="12600">
                <a:solidFill>
                  <a:srgbClr val="000000"/>
                </a:solidFill>
                <a:round/>
              </a:ln>
            </c:spPr>
          </c:dPt>
          <c:dPt>
            <c:idx val="4"/>
            <c:invertIfNegative val="0"/>
            <c:spPr>
              <a:solidFill>
                <a:srgbClr val="008000"/>
              </a:solidFill>
              <a:ln w="12600">
                <a:solidFill>
                  <a:srgbClr val="000000"/>
                </a:solidFill>
                <a:round/>
              </a:ln>
            </c:spPr>
          </c:dPt>
          <c:dPt>
            <c:idx val="5"/>
            <c:invertIfNegative val="0"/>
            <c:spPr>
              <a:solidFill>
                <a:srgbClr val="008000"/>
              </a:solidFill>
              <a:ln w="12600">
                <a:solidFill>
                  <a:srgbClr val="000000"/>
                </a:solidFill>
                <a:round/>
              </a:ln>
            </c:spPr>
          </c:dPt>
          <c:dPt>
            <c:idx val="6"/>
            <c:invertIfNegative val="0"/>
            <c:spPr>
              <a:solidFill>
                <a:srgbClr val="008000"/>
              </a:solidFill>
              <a:ln w="12600">
                <a:solidFill>
                  <a:srgbClr val="000000"/>
                </a:solidFill>
                <a:round/>
              </a:ln>
            </c:spPr>
          </c:dPt>
          <c:dPt>
            <c:idx val="7"/>
            <c:invertIfNegative val="0"/>
            <c:spPr>
              <a:solidFill>
                <a:srgbClr val="008000"/>
              </a:solidFill>
              <a:ln w="12600">
                <a:solidFill>
                  <a:srgbClr val="000000"/>
                </a:solidFill>
                <a:round/>
              </a:ln>
            </c:spPr>
          </c:dPt>
          <c:dPt>
            <c:idx val="8"/>
            <c:invertIfNegative val="0"/>
            <c:spPr>
              <a:solidFill>
                <a:srgbClr val="008000"/>
              </a:solidFill>
              <a:ln w="12600">
                <a:solidFill>
                  <a:srgbClr val="000000"/>
                </a:solidFill>
                <a:round/>
              </a:ln>
            </c:spPr>
          </c:dPt>
          <c:dPt>
            <c:idx val="9"/>
            <c:invertIfNegative val="0"/>
            <c:spPr>
              <a:solidFill>
                <a:srgbClr val="008000"/>
              </a:solidFill>
              <a:ln w="12600">
                <a:solidFill>
                  <a:srgbClr val="000000"/>
                </a:solidFill>
                <a:round/>
              </a:ln>
            </c:spPr>
          </c:dPt>
          <c:dPt>
            <c:idx val="10"/>
            <c:invertIfNegative val="0"/>
            <c:spPr>
              <a:solidFill>
                <a:srgbClr val="008000"/>
              </a:solidFill>
              <a:ln w="12600">
                <a:solidFill>
                  <a:srgbClr val="000000"/>
                </a:solidFill>
                <a:round/>
              </a:ln>
            </c:spPr>
          </c:dPt>
          <c:dPt>
            <c:idx val="11"/>
            <c:invertIfNegative val="0"/>
            <c:spPr>
              <a:solidFill>
                <a:srgbClr val="008000"/>
              </a:solidFill>
              <a:ln w="12600">
                <a:solidFill>
                  <a:srgbClr val="000000"/>
                </a:solidFill>
                <a:round/>
              </a:ln>
            </c:spPr>
          </c:dPt>
          <c:dPt>
            <c:idx val="12"/>
            <c:invertIfNegative val="0"/>
            <c:spPr>
              <a:solidFill>
                <a:srgbClr val="008000"/>
              </a:solidFill>
              <a:ln w="12600">
                <a:solidFill>
                  <a:srgbClr val="000000"/>
                </a:solidFill>
                <a:round/>
              </a:ln>
            </c:spPr>
          </c:dPt>
          <c:dPt>
            <c:idx val="13"/>
            <c:invertIfNegative val="0"/>
            <c:spPr>
              <a:solidFill>
                <a:srgbClr val="008000"/>
              </a:solidFill>
              <a:ln w="12600">
                <a:solidFill>
                  <a:srgbClr val="000000"/>
                </a:solidFill>
                <a:round/>
              </a:ln>
            </c:spPr>
          </c:dPt>
          <c:dPt>
            <c:idx val="14"/>
            <c:invertIfNegative val="0"/>
            <c:spPr>
              <a:solidFill>
                <a:srgbClr val="008000"/>
              </a:solidFill>
              <a:ln w="12600">
                <a:solidFill>
                  <a:srgbClr val="000000"/>
                </a:solidFill>
                <a:round/>
              </a:ln>
            </c:spPr>
          </c:dPt>
          <c:dPt>
            <c:idx val="15"/>
            <c:invertIfNegative val="0"/>
            <c:spPr>
              <a:solidFill>
                <a:srgbClr val="008000"/>
              </a:solidFill>
              <a:ln w="12600">
                <a:solidFill>
                  <a:srgbClr val="000000"/>
                </a:solidFill>
                <a:round/>
              </a:ln>
            </c:spPr>
          </c:dPt>
          <c:dPt>
            <c:idx val="16"/>
            <c:invertIfNegative val="0"/>
            <c:spPr>
              <a:solidFill>
                <a:srgbClr val="008000"/>
              </a:solidFill>
              <a:ln w="12600">
                <a:solidFill>
                  <a:srgbClr val="000000"/>
                </a:solidFill>
                <a:round/>
              </a:ln>
            </c:spPr>
          </c:dPt>
          <c:dPt>
            <c:idx val="17"/>
            <c:invertIfNegative val="0"/>
            <c:spPr>
              <a:solidFill>
                <a:srgbClr val="008000"/>
              </a:solidFill>
              <a:ln w="12600">
                <a:solidFill>
                  <a:srgbClr val="000000"/>
                </a:solidFill>
                <a:round/>
              </a:ln>
            </c:spPr>
          </c:dPt>
          <c:dPt>
            <c:idx val="18"/>
            <c:invertIfNegative val="0"/>
            <c:spPr>
              <a:solidFill>
                <a:srgbClr val="008000"/>
              </a:solidFill>
              <a:ln w="12600">
                <a:solidFill>
                  <a:srgbClr val="000000"/>
                </a:solidFill>
                <a:round/>
              </a:ln>
            </c:spPr>
          </c:dPt>
          <c:dPt>
            <c:idx val="19"/>
            <c:invertIfNegative val="0"/>
            <c:spPr>
              <a:solidFill>
                <a:srgbClr val="008000"/>
              </a:solidFill>
              <a:ln w="12600">
                <a:solidFill>
                  <a:srgbClr val="000000"/>
                </a:solidFill>
                <a:round/>
              </a:ln>
            </c:spPr>
          </c:dPt>
          <c:dPt>
            <c:idx val="20"/>
            <c:invertIfNegative val="0"/>
            <c:spPr>
              <a:solidFill>
                <a:srgbClr val="008000"/>
              </a:solidFill>
              <a:ln w="12600">
                <a:solidFill>
                  <a:srgbClr val="000000"/>
                </a:solidFill>
                <a:round/>
              </a:ln>
            </c:spPr>
          </c:dPt>
          <c:dPt>
            <c:idx val="21"/>
            <c:invertIfNegative val="0"/>
            <c:spPr>
              <a:solidFill>
                <a:srgbClr val="008000"/>
              </a:solidFill>
              <a:ln w="12600">
                <a:solidFill>
                  <a:srgbClr val="000000"/>
                </a:solidFill>
                <a:round/>
              </a:ln>
            </c:spPr>
          </c:dPt>
          <c:dPt>
            <c:idx val="22"/>
            <c:invertIfNegative val="0"/>
            <c:spPr>
              <a:solidFill>
                <a:srgbClr val="008000"/>
              </a:solidFill>
              <a:ln w="12600">
                <a:solidFill>
                  <a:srgbClr val="000000"/>
                </a:solidFill>
                <a:round/>
              </a:ln>
            </c:spPr>
          </c:dPt>
          <c:dPt>
            <c:idx val="23"/>
            <c:invertIfNegative val="0"/>
            <c:spPr>
              <a:solidFill>
                <a:srgbClr val="008000"/>
              </a:solidFill>
              <a:ln w="12600">
                <a:solidFill>
                  <a:srgbClr val="000000"/>
                </a:solidFill>
                <a:round/>
              </a:ln>
            </c:spPr>
          </c:dPt>
          <c:dPt>
            <c:idx val="24"/>
            <c:invertIfNegative val="0"/>
            <c:spPr>
              <a:solidFill>
                <a:srgbClr val="008000"/>
              </a:solidFill>
              <a:ln w="12600">
                <a:solidFill>
                  <a:srgbClr val="000000"/>
                </a:solidFill>
                <a:round/>
              </a:ln>
            </c:spPr>
          </c:dPt>
          <c:dPt>
            <c:idx val="25"/>
            <c:invertIfNegative val="0"/>
            <c:spPr>
              <a:solidFill>
                <a:srgbClr val="008000"/>
              </a:solidFill>
              <a:ln w="12600">
                <a:solidFill>
                  <a:srgbClr val="000000"/>
                </a:solidFill>
                <a:round/>
              </a:ln>
            </c:spPr>
          </c:dPt>
          <c:dLbls>
            <c:numFmt formatCode="General" sourceLinked="0"/>
            <c:dLbl>
              <c:idx val="1"/>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2"/>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3"/>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4"/>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5"/>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6"/>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7"/>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8"/>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9"/>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0"/>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1"/>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2"/>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3"/>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4"/>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5"/>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6"/>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7"/>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8"/>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9"/>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20"/>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21"/>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22"/>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23"/>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24"/>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25"/>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txPr>
              <a:bodyPr rot="-5400000"/>
              <a:lstStyle/>
              <a:p>
                <a:pPr>
                  <a:defRPr b="0" sz="1000" spc="-1" strike="noStrike">
                    <a:solidFill>
                      <a:srgbClr val="000000"/>
                    </a:solidFill>
                    <a:latin typeface="Times New Roman"/>
                    <a:ea typeface="Arial Cyr"/>
                  </a:defRPr>
                </a:pPr>
              </a:p>
            </c:txPr>
            <c:dLblPos val="outEnd"/>
            <c:showLegendKey val="0"/>
            <c:showVal val="1"/>
            <c:showCatName val="0"/>
            <c:showSerName val="0"/>
            <c:showPercent val="0"/>
            <c:separator>; </c:separator>
            <c:showLeaderLines val="0"/>
          </c:dLbls>
          <c:cat>
            <c:strRef>
              <c:f>categories</c:f>
              <c:strCach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strCache>
            </c:strRef>
          </c:cat>
          <c:val>
            <c:numRef>
              <c:f>0</c:f>
              <c:numCache>
                <c:formatCode>General</c:formatCode>
                <c:ptCount val="27"/>
                <c:pt idx="0">
                  <c:v>23.81</c:v>
                </c:pt>
                <c:pt idx="1">
                  <c:v>23.31</c:v>
                </c:pt>
                <c:pt idx="2">
                  <c:v>24.31</c:v>
                </c:pt>
                <c:pt idx="3">
                  <c:v>25.71</c:v>
                </c:pt>
                <c:pt idx="4">
                  <c:v>26.11</c:v>
                </c:pt>
                <c:pt idx="5">
                  <c:v>27.45</c:v>
                </c:pt>
                <c:pt idx="6">
                  <c:v>27.99</c:v>
                </c:pt>
                <c:pt idx="7">
                  <c:v>28.94</c:v>
                </c:pt>
                <c:pt idx="8">
                  <c:v>28.95</c:v>
                </c:pt>
                <c:pt idx="9">
                  <c:v>28.6</c:v>
                </c:pt>
                <c:pt idx="10">
                  <c:v>29.57</c:v>
                </c:pt>
                <c:pt idx="11">
                  <c:v>30.6</c:v>
                </c:pt>
                <c:pt idx="12">
                  <c:v>30.54</c:v>
                </c:pt>
                <c:pt idx="13">
                  <c:v>27.97</c:v>
                </c:pt>
                <c:pt idx="14">
                  <c:v>26.62</c:v>
                </c:pt>
                <c:pt idx="15">
                  <c:v>25.14</c:v>
                </c:pt>
                <c:pt idx="16">
                  <c:v>23.69</c:v>
                </c:pt>
                <c:pt idx="17">
                  <c:v>22.58</c:v>
                </c:pt>
                <c:pt idx="18">
                  <c:v>22.47</c:v>
                </c:pt>
                <c:pt idx="19">
                  <c:v>21.66</c:v>
                </c:pt>
                <c:pt idx="20">
                  <c:v>19.9899999999999</c:v>
                </c:pt>
                <c:pt idx="21">
                  <c:v>19.26</c:v>
                </c:pt>
                <c:pt idx="22">
                  <c:v>17.69</c:v>
                </c:pt>
                <c:pt idx="23">
                  <c:v>13.61</c:v>
                </c:pt>
                <c:pt idx="24">
                  <c:v>13.38</c:v>
                </c:pt>
                <c:pt idx="25">
                  <c:v>14.01</c:v>
                </c:pt>
                <c:pt idx="26">
                  <c:v>13.05</c:v>
                </c:pt>
              </c:numCache>
            </c:numRef>
          </c:val>
        </c:ser>
        <c:ser>
          <c:idx val="1"/>
          <c:order val="1"/>
          <c:tx>
            <c:strRef>
              <c:f>label 1</c:f>
              <c:strCache>
                <c:ptCount val="1"/>
                <c:pt idx="0">
                  <c:v>КЧР</c:v>
                </c:pt>
              </c:strCache>
            </c:strRef>
          </c:tx>
          <c:spPr>
            <a:solidFill>
              <a:srgbClr val="ff00ff"/>
            </a:solidFill>
            <a:ln w="12600">
              <a:solidFill>
                <a:srgbClr val="000000"/>
              </a:solidFill>
              <a:round/>
            </a:ln>
          </c:spPr>
          <c:invertIfNegative val="0"/>
          <c:dPt>
            <c:idx val="0"/>
            <c:invertIfNegative val="0"/>
            <c:spPr>
              <a:solidFill>
                <a:srgbClr val="ff00ff"/>
              </a:solidFill>
              <a:ln w="12600">
                <a:solidFill>
                  <a:srgbClr val="000000"/>
                </a:solidFill>
                <a:round/>
              </a:ln>
            </c:spPr>
          </c:dPt>
          <c:dPt>
            <c:idx val="1"/>
            <c:invertIfNegative val="0"/>
            <c:spPr>
              <a:solidFill>
                <a:srgbClr val="ff00ff"/>
              </a:solidFill>
              <a:ln w="12600">
                <a:solidFill>
                  <a:srgbClr val="000000"/>
                </a:solidFill>
                <a:round/>
              </a:ln>
            </c:spPr>
          </c:dPt>
          <c:dPt>
            <c:idx val="2"/>
            <c:invertIfNegative val="0"/>
            <c:spPr>
              <a:solidFill>
                <a:srgbClr val="ff00ff"/>
              </a:solidFill>
              <a:ln w="12600">
                <a:solidFill>
                  <a:srgbClr val="000000"/>
                </a:solidFill>
                <a:round/>
              </a:ln>
            </c:spPr>
          </c:dPt>
          <c:dPt>
            <c:idx val="3"/>
            <c:invertIfNegative val="0"/>
            <c:spPr>
              <a:solidFill>
                <a:srgbClr val="ff00ff"/>
              </a:solidFill>
              <a:ln w="12600">
                <a:solidFill>
                  <a:srgbClr val="000000"/>
                </a:solidFill>
                <a:round/>
              </a:ln>
            </c:spPr>
          </c:dPt>
          <c:dPt>
            <c:idx val="4"/>
            <c:invertIfNegative val="0"/>
            <c:spPr>
              <a:solidFill>
                <a:srgbClr val="ff00ff"/>
              </a:solidFill>
              <a:ln w="12600">
                <a:solidFill>
                  <a:srgbClr val="000000"/>
                </a:solidFill>
                <a:round/>
              </a:ln>
            </c:spPr>
          </c:dPt>
          <c:dPt>
            <c:idx val="5"/>
            <c:invertIfNegative val="0"/>
            <c:spPr>
              <a:solidFill>
                <a:srgbClr val="ff00ff"/>
              </a:solidFill>
              <a:ln w="12600">
                <a:solidFill>
                  <a:srgbClr val="000000"/>
                </a:solidFill>
                <a:round/>
              </a:ln>
            </c:spPr>
          </c:dPt>
          <c:dPt>
            <c:idx val="6"/>
            <c:invertIfNegative val="0"/>
            <c:spPr>
              <a:solidFill>
                <a:srgbClr val="ff00ff"/>
              </a:solidFill>
              <a:ln w="12600">
                <a:solidFill>
                  <a:srgbClr val="000000"/>
                </a:solidFill>
                <a:round/>
              </a:ln>
            </c:spPr>
          </c:dPt>
          <c:dPt>
            <c:idx val="7"/>
            <c:invertIfNegative val="0"/>
            <c:spPr>
              <a:solidFill>
                <a:srgbClr val="ff00ff"/>
              </a:solidFill>
              <a:ln w="12600">
                <a:solidFill>
                  <a:srgbClr val="000000"/>
                </a:solidFill>
                <a:round/>
              </a:ln>
            </c:spPr>
          </c:dPt>
          <c:dPt>
            <c:idx val="8"/>
            <c:invertIfNegative val="0"/>
            <c:spPr>
              <a:solidFill>
                <a:srgbClr val="ff00ff"/>
              </a:solidFill>
              <a:ln w="12600">
                <a:solidFill>
                  <a:srgbClr val="000000"/>
                </a:solidFill>
                <a:round/>
              </a:ln>
            </c:spPr>
          </c:dPt>
          <c:dPt>
            <c:idx val="9"/>
            <c:invertIfNegative val="0"/>
            <c:spPr>
              <a:solidFill>
                <a:srgbClr val="ff00ff"/>
              </a:solidFill>
              <a:ln w="12600">
                <a:solidFill>
                  <a:srgbClr val="000000"/>
                </a:solidFill>
                <a:round/>
              </a:ln>
            </c:spPr>
          </c:dPt>
          <c:dPt>
            <c:idx val="10"/>
            <c:invertIfNegative val="0"/>
            <c:spPr>
              <a:solidFill>
                <a:srgbClr val="ff00ff"/>
              </a:solidFill>
              <a:ln w="12600">
                <a:solidFill>
                  <a:srgbClr val="000000"/>
                </a:solidFill>
                <a:round/>
              </a:ln>
            </c:spPr>
          </c:dPt>
          <c:dPt>
            <c:idx val="11"/>
            <c:invertIfNegative val="0"/>
            <c:spPr>
              <a:solidFill>
                <a:srgbClr val="ff00ff"/>
              </a:solidFill>
              <a:ln w="12600">
                <a:solidFill>
                  <a:srgbClr val="000000"/>
                </a:solidFill>
                <a:round/>
              </a:ln>
            </c:spPr>
          </c:dPt>
          <c:dPt>
            <c:idx val="12"/>
            <c:invertIfNegative val="0"/>
            <c:spPr>
              <a:solidFill>
                <a:srgbClr val="ff00ff"/>
              </a:solidFill>
              <a:ln w="12600">
                <a:solidFill>
                  <a:srgbClr val="000000"/>
                </a:solidFill>
                <a:round/>
              </a:ln>
            </c:spPr>
          </c:dPt>
          <c:dPt>
            <c:idx val="13"/>
            <c:invertIfNegative val="0"/>
            <c:spPr>
              <a:solidFill>
                <a:srgbClr val="ff00ff"/>
              </a:solidFill>
              <a:ln w="12600">
                <a:solidFill>
                  <a:srgbClr val="000000"/>
                </a:solidFill>
                <a:round/>
              </a:ln>
            </c:spPr>
          </c:dPt>
          <c:dPt>
            <c:idx val="14"/>
            <c:invertIfNegative val="0"/>
            <c:spPr>
              <a:solidFill>
                <a:srgbClr val="ff00ff"/>
              </a:solidFill>
              <a:ln w="12600">
                <a:solidFill>
                  <a:srgbClr val="000000"/>
                </a:solidFill>
                <a:round/>
              </a:ln>
            </c:spPr>
          </c:dPt>
          <c:dPt>
            <c:idx val="15"/>
            <c:invertIfNegative val="0"/>
            <c:spPr>
              <a:solidFill>
                <a:srgbClr val="ff00ff"/>
              </a:solidFill>
              <a:ln w="12600">
                <a:solidFill>
                  <a:srgbClr val="000000"/>
                </a:solidFill>
                <a:round/>
              </a:ln>
            </c:spPr>
          </c:dPt>
          <c:dPt>
            <c:idx val="16"/>
            <c:invertIfNegative val="0"/>
            <c:spPr>
              <a:solidFill>
                <a:srgbClr val="ff00ff"/>
              </a:solidFill>
              <a:ln w="12600">
                <a:solidFill>
                  <a:srgbClr val="000000"/>
                </a:solidFill>
                <a:round/>
              </a:ln>
            </c:spPr>
          </c:dPt>
          <c:dPt>
            <c:idx val="17"/>
            <c:invertIfNegative val="0"/>
            <c:spPr>
              <a:solidFill>
                <a:srgbClr val="ff00ff"/>
              </a:solidFill>
              <a:ln w="12600">
                <a:solidFill>
                  <a:srgbClr val="000000"/>
                </a:solidFill>
                <a:round/>
              </a:ln>
            </c:spPr>
          </c:dPt>
          <c:dPt>
            <c:idx val="18"/>
            <c:invertIfNegative val="0"/>
            <c:spPr>
              <a:solidFill>
                <a:srgbClr val="ff00ff"/>
              </a:solidFill>
              <a:ln w="12600">
                <a:solidFill>
                  <a:srgbClr val="000000"/>
                </a:solidFill>
                <a:round/>
              </a:ln>
            </c:spPr>
          </c:dPt>
          <c:dPt>
            <c:idx val="19"/>
            <c:invertIfNegative val="0"/>
            <c:spPr>
              <a:solidFill>
                <a:srgbClr val="ff00ff"/>
              </a:solidFill>
              <a:ln w="12600">
                <a:solidFill>
                  <a:srgbClr val="000000"/>
                </a:solidFill>
                <a:round/>
              </a:ln>
            </c:spPr>
          </c:dPt>
          <c:dPt>
            <c:idx val="20"/>
            <c:invertIfNegative val="0"/>
            <c:spPr>
              <a:solidFill>
                <a:srgbClr val="ff00ff"/>
              </a:solidFill>
              <a:ln w="12600">
                <a:solidFill>
                  <a:srgbClr val="000000"/>
                </a:solidFill>
                <a:round/>
              </a:ln>
            </c:spPr>
          </c:dPt>
          <c:dPt>
            <c:idx val="21"/>
            <c:invertIfNegative val="0"/>
            <c:spPr>
              <a:solidFill>
                <a:srgbClr val="ff00ff"/>
              </a:solidFill>
              <a:ln w="12600">
                <a:solidFill>
                  <a:srgbClr val="000000"/>
                </a:solidFill>
                <a:round/>
              </a:ln>
            </c:spPr>
          </c:dPt>
          <c:dPt>
            <c:idx val="23"/>
            <c:invertIfNegative val="0"/>
            <c:spPr>
              <a:solidFill>
                <a:srgbClr val="ff00ff"/>
              </a:solidFill>
              <a:ln w="12600">
                <a:solidFill>
                  <a:srgbClr val="000000"/>
                </a:solidFill>
                <a:round/>
              </a:ln>
            </c:spPr>
          </c:dPt>
          <c:dPt>
            <c:idx val="24"/>
            <c:invertIfNegative val="0"/>
            <c:spPr>
              <a:solidFill>
                <a:srgbClr val="ff00ff"/>
              </a:solidFill>
              <a:ln w="12600">
                <a:solidFill>
                  <a:srgbClr val="000000"/>
                </a:solidFill>
                <a:round/>
              </a:ln>
            </c:spPr>
          </c:dPt>
          <c:dPt>
            <c:idx val="25"/>
            <c:invertIfNegative val="0"/>
            <c:spPr>
              <a:solidFill>
                <a:srgbClr val="ff00ff"/>
              </a:solidFill>
              <a:ln w="12600">
                <a:solidFill>
                  <a:srgbClr val="000000"/>
                </a:solidFill>
                <a:round/>
              </a:ln>
            </c:spPr>
          </c:dPt>
          <c:dLbls>
            <c:numFmt formatCode="General" sourceLinked="0"/>
            <c:dLbl>
              <c:idx val="0"/>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2"/>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3"/>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4"/>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5"/>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6"/>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7"/>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8"/>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9"/>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0"/>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1"/>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2"/>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3"/>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4"/>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5"/>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6"/>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7"/>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8"/>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19"/>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20"/>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21"/>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23"/>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24"/>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dLbl>
              <c:idx val="25"/>
              <c:numFmt formatCode="General" sourceLinked="0"/>
              <c:txPr>
                <a:bodyPr/>
                <a:lstStyle/>
                <a:p>
                  <a:pPr>
                    <a:defRPr b="1" sz="974" spc="-1" strike="noStrike">
                      <a:solidFill>
                        <a:srgbClr val="000000"/>
                      </a:solidFill>
                      <a:latin typeface="Arial Cyr"/>
                    </a:defRPr>
                  </a:pPr>
                </a:p>
              </c:txPr>
              <c:dLblPos val="outEnd"/>
              <c:showLegendKey val="0"/>
              <c:showVal val="1"/>
              <c:showCatName val="0"/>
              <c:showSerName val="0"/>
              <c:showPercent val="0"/>
              <c:separator>; </c:separator>
            </c:dLbl>
            <c:txPr>
              <a:bodyPr rot="-5400000"/>
              <a:lstStyle/>
              <a:p>
                <a:pPr>
                  <a:defRPr b="0" sz="1000" spc="-1" strike="noStrike">
                    <a:solidFill>
                      <a:srgbClr val="000000"/>
                    </a:solidFill>
                    <a:latin typeface="Times New Roman"/>
                    <a:ea typeface="Arial Cyr"/>
                  </a:defRPr>
                </a:pPr>
              </a:p>
            </c:txPr>
            <c:dLblPos val="outEnd"/>
            <c:showLegendKey val="0"/>
            <c:showVal val="1"/>
            <c:showCatName val="0"/>
            <c:showSerName val="0"/>
            <c:showPercent val="0"/>
            <c:separator>; </c:separator>
            <c:showLeaderLines val="0"/>
          </c:dLbls>
          <c:cat>
            <c:strRef>
              <c:f>categories</c:f>
              <c:strCach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strCache>
            </c:strRef>
          </c:cat>
          <c:val>
            <c:numRef>
              <c:f>1</c:f>
              <c:numCache>
                <c:formatCode>General</c:formatCode>
                <c:ptCount val="27"/>
                <c:pt idx="0">
                  <c:v>14.25</c:v>
                </c:pt>
                <c:pt idx="1">
                  <c:v>14.55</c:v>
                </c:pt>
                <c:pt idx="2">
                  <c:v>10.88</c:v>
                </c:pt>
                <c:pt idx="3">
                  <c:v>16.06</c:v>
                </c:pt>
                <c:pt idx="4">
                  <c:v>17.28</c:v>
                </c:pt>
                <c:pt idx="5">
                  <c:v>17.52</c:v>
                </c:pt>
                <c:pt idx="6">
                  <c:v>15.23</c:v>
                </c:pt>
                <c:pt idx="7">
                  <c:v>21.91</c:v>
                </c:pt>
                <c:pt idx="8">
                  <c:v>14.1</c:v>
                </c:pt>
                <c:pt idx="9">
                  <c:v>14.8</c:v>
                </c:pt>
                <c:pt idx="10">
                  <c:v>22.19</c:v>
                </c:pt>
                <c:pt idx="11">
                  <c:v>19.2</c:v>
                </c:pt>
                <c:pt idx="12">
                  <c:v>14.51</c:v>
                </c:pt>
                <c:pt idx="13">
                  <c:v>16.16</c:v>
                </c:pt>
                <c:pt idx="14">
                  <c:v>14.75</c:v>
                </c:pt>
                <c:pt idx="15">
                  <c:v>11.09</c:v>
                </c:pt>
                <c:pt idx="16">
                  <c:v>13.27</c:v>
                </c:pt>
                <c:pt idx="17">
                  <c:v>13.99</c:v>
                </c:pt>
                <c:pt idx="18">
                  <c:v>10.43</c:v>
                </c:pt>
                <c:pt idx="19">
                  <c:v>10.23</c:v>
                </c:pt>
                <c:pt idx="20">
                  <c:v>15.61</c:v>
                </c:pt>
                <c:pt idx="21">
                  <c:v>11.79</c:v>
                </c:pt>
                <c:pt idx="22">
                  <c:v>39.8</c:v>
                </c:pt>
                <c:pt idx="23">
                  <c:v>44</c:v>
                </c:pt>
                <c:pt idx="24">
                  <c:v>47.3</c:v>
                </c:pt>
                <c:pt idx="25">
                  <c:v>65.8</c:v>
                </c:pt>
                <c:pt idx="26">
                  <c:v>50</c:v>
                </c:pt>
              </c:numCache>
            </c:numRef>
          </c:val>
        </c:ser>
        <c:gapWidth val="150"/>
        <c:overlap val="0"/>
        <c:axId val="51602749"/>
        <c:axId val="20679241"/>
      </c:barChart>
      <c:catAx>
        <c:axId val="51602749"/>
        <c:scaling>
          <c:orientation val="minMax"/>
        </c:scaling>
        <c:delete val="0"/>
        <c:axPos val="b"/>
        <c:numFmt formatCode="[$-419]dd/mm/yyyy" sourceLinked="1"/>
        <c:majorTickMark val="out"/>
        <c:minorTickMark val="none"/>
        <c:tickLblPos val="nextTo"/>
        <c:spPr>
          <a:ln w="3240">
            <a:solidFill>
              <a:srgbClr val="000000"/>
            </a:solidFill>
            <a:round/>
          </a:ln>
        </c:spPr>
        <c:txPr>
          <a:bodyPr rot="-5400000"/>
          <a:lstStyle/>
          <a:p>
            <a:pPr>
              <a:defRPr b="0" sz="999" spc="-1" strike="noStrike">
                <a:solidFill>
                  <a:srgbClr val="000000"/>
                </a:solidFill>
                <a:latin typeface="Times New Roman"/>
                <a:ea typeface="Times New Roman"/>
              </a:defRPr>
            </a:pPr>
          </a:p>
        </c:txPr>
        <c:crossAx val="20679241"/>
        <c:crosses val="autoZero"/>
        <c:auto val="1"/>
        <c:lblAlgn val="ctr"/>
        <c:lblOffset val="100"/>
        <c:noMultiLvlLbl val="0"/>
      </c:catAx>
      <c:valAx>
        <c:axId val="20679241"/>
        <c:scaling>
          <c:orientation val="minMax"/>
        </c:scaling>
        <c:delete val="0"/>
        <c:axPos val="l"/>
        <c:title>
          <c:tx>
            <c:rich>
              <a:bodyPr rot="-5400000"/>
              <a:lstStyle/>
              <a:p>
                <a:pPr>
                  <a:defRPr b="0" lang="ru-RU" sz="999" spc="-1" strike="noStrike">
                    <a:solidFill>
                      <a:srgbClr val="000000"/>
                    </a:solidFill>
                    <a:latin typeface="Times New Roman"/>
                    <a:ea typeface="Times New Roman"/>
                  </a:defRPr>
                </a:pPr>
                <a:r>
                  <a:rPr b="0" lang="ru-RU" sz="999" spc="-1" strike="noStrike">
                    <a:solidFill>
                      <a:srgbClr val="000000"/>
                    </a:solidFill>
                    <a:latin typeface="Times New Roman"/>
                    <a:ea typeface="Times New Roman"/>
                  </a:rPr>
                  <a:t>0/0000</a:t>
                </a:r>
              </a:p>
            </c:rich>
          </c:tx>
          <c:layout>
            <c:manualLayout>
              <c:xMode val="edge"/>
              <c:yMode val="edge"/>
              <c:x val="0.000125"/>
              <c:y val="0.0222222222222222"/>
            </c:manualLayout>
          </c:layout>
          <c:overlay val="0"/>
          <c:spPr>
            <a:noFill/>
            <a:ln w="25560">
              <a:noFill/>
            </a:ln>
          </c:spPr>
        </c:title>
        <c:numFmt formatCode="General" sourceLinked="0"/>
        <c:majorTickMark val="out"/>
        <c:minorTickMark val="none"/>
        <c:tickLblPos val="nextTo"/>
        <c:spPr>
          <a:ln w="3240">
            <a:solidFill>
              <a:srgbClr val="000000"/>
            </a:solidFill>
            <a:round/>
          </a:ln>
        </c:spPr>
        <c:txPr>
          <a:bodyPr/>
          <a:lstStyle/>
          <a:p>
            <a:pPr>
              <a:defRPr b="0" sz="999" spc="-1" strike="noStrike">
                <a:solidFill>
                  <a:srgbClr val="000000"/>
                </a:solidFill>
                <a:latin typeface="Times New Roman"/>
                <a:ea typeface="Times New Roman"/>
              </a:defRPr>
            </a:pPr>
          </a:p>
        </c:txPr>
        <c:crossAx val="51602749"/>
        <c:crosses val="autoZero"/>
        <c:crossBetween val="between"/>
      </c:valAx>
      <c:spPr>
        <a:solidFill>
          <a:srgbClr val="ffffff"/>
        </a:solidFill>
        <a:ln w="25560">
          <a:noFill/>
        </a:ln>
      </c:spPr>
    </c:plotArea>
    <c:legend>
      <c:legendPos val="r"/>
      <c:layout>
        <c:manualLayout>
          <c:xMode val="edge"/>
          <c:yMode val="edge"/>
          <c:x val="0.404125"/>
          <c:y val="0.901666666666667"/>
          <c:w val="0.178323645227827"/>
          <c:h val="0.0728969885542838"/>
        </c:manualLayout>
      </c:layout>
      <c:overlay val="0"/>
      <c:spPr>
        <a:noFill/>
        <a:ln w="3240">
          <a:solidFill>
            <a:srgbClr val="000000"/>
          </a:solidFill>
          <a:round/>
        </a:ln>
      </c:spPr>
      <c:txPr>
        <a:bodyPr/>
        <a:lstStyle/>
        <a:p>
          <a:pPr>
            <a:defRPr b="0" sz="999" spc="-1" strike="noStrike">
              <a:solidFill>
                <a:srgbClr val="000000"/>
              </a:solidFill>
              <a:latin typeface="Times New Roman"/>
              <a:ea typeface="Arial CYR"/>
            </a:defRPr>
          </a:pPr>
        </a:p>
      </c:txPr>
    </c:legend>
    <c:plotVisOnly val="1"/>
    <c:dispBlanksAs val="gap"/>
  </c:chart>
  <c:spPr>
    <a:solidFill>
      <a:srgbClr val="ffffff"/>
    </a:solidFill>
    <a:ln w="3240">
      <a:no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2020г</c:v>
                </c:pt>
              </c:strCache>
            </c:strRef>
          </c:tx>
          <c:spPr>
            <a:solidFill>
              <a:srgbClr val="4f81bd"/>
            </a:solidFill>
            <a:ln>
              <a:noFill/>
            </a:ln>
          </c:spPr>
          <c:invertIfNegative val="0"/>
          <c:dPt>
            <c:idx val="12"/>
            <c:invertIfNegative val="0"/>
            <c:spPr>
              <a:solidFill>
                <a:srgbClr val="4f81bd"/>
              </a:solidFill>
              <a:ln>
                <a:noFill/>
              </a:ln>
            </c:spPr>
          </c:dPt>
          <c:dPt>
            <c:idx val="13"/>
            <c:invertIfNegative val="0"/>
            <c:spPr>
              <a:solidFill>
                <a:srgbClr val="4f81bd"/>
              </a:solidFill>
              <a:ln>
                <a:noFill/>
              </a:ln>
            </c:spPr>
          </c:dPt>
          <c:dLbls>
            <c:dLbl>
              <c:idx val="1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3"/>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4"/>
                <c:pt idx="0">
                  <c:v>г.Черкесск</c:v>
                </c:pt>
                <c:pt idx="1">
                  <c:v>Адыге-Хабльский район </c:v>
                </c:pt>
                <c:pt idx="2">
                  <c:v>Зеленчукский район</c:v>
                </c:pt>
                <c:pt idx="3">
                  <c:v>Карачаевский район</c:v>
                </c:pt>
                <c:pt idx="4">
                  <c:v>Малокарачаевский район</c:v>
                </c:pt>
                <c:pt idx="5">
                  <c:v>Прикубанский район</c:v>
                </c:pt>
                <c:pt idx="6">
                  <c:v> Усть-Джегутинский район</c:v>
                </c:pt>
                <c:pt idx="7">
                  <c:v>Урупский район</c:v>
                </c:pt>
                <c:pt idx="8">
                  <c:v>Хабезский район</c:v>
                </c:pt>
                <c:pt idx="9">
                  <c:v>Абазинский район</c:v>
                </c:pt>
                <c:pt idx="10">
                  <c:v>Ногайский район</c:v>
                </c:pt>
                <c:pt idx="11">
                  <c:v>КЧР</c:v>
                </c:pt>
                <c:pt idx="12">
                  <c:v>РФ</c:v>
                </c:pt>
                <c:pt idx="13">
                  <c:v>СКФО</c:v>
                </c:pt>
              </c:strCache>
            </c:strRef>
          </c:cat>
          <c:val>
            <c:numRef>
              <c:f>0</c:f>
              <c:numCache>
                <c:formatCode>General</c:formatCode>
                <c:ptCount val="14"/>
                <c:pt idx="0">
                  <c:v>54.4</c:v>
                </c:pt>
                <c:pt idx="1">
                  <c:v>54.7</c:v>
                </c:pt>
                <c:pt idx="2">
                  <c:v>66.9</c:v>
                </c:pt>
                <c:pt idx="3">
                  <c:v>66.4</c:v>
                </c:pt>
                <c:pt idx="4">
                  <c:v>41.9</c:v>
                </c:pt>
                <c:pt idx="5">
                  <c:v>58.6</c:v>
                </c:pt>
                <c:pt idx="6">
                  <c:v>94.5</c:v>
                </c:pt>
                <c:pt idx="7">
                  <c:v>34.1</c:v>
                </c:pt>
                <c:pt idx="8">
                  <c:v>87.4</c:v>
                </c:pt>
                <c:pt idx="9">
                  <c:v>18.9</c:v>
                </c:pt>
                <c:pt idx="10">
                  <c:v>80.5</c:v>
                </c:pt>
                <c:pt idx="11">
                  <c:v>62.7</c:v>
                </c:pt>
                <c:pt idx="12">
                  <c:v>60.1</c:v>
                </c:pt>
                <c:pt idx="13">
                  <c:v>62.9</c:v>
                </c:pt>
              </c:numCache>
            </c:numRef>
          </c:val>
        </c:ser>
        <c:ser>
          <c:idx val="1"/>
          <c:order val="1"/>
          <c:tx>
            <c:strRef>
              <c:f>label 1</c:f>
              <c:strCache>
                <c:ptCount val="1"/>
                <c:pt idx="0">
                  <c:v>2021г</c:v>
                </c:pt>
              </c:strCache>
            </c:strRef>
          </c:tx>
          <c:spPr>
            <a:solidFill>
              <a:srgbClr val="c0504d"/>
            </a:solidFill>
            <a:ln>
              <a:noFill/>
            </a:ln>
          </c:spPr>
          <c:invertIfNegative val="0"/>
          <c:dLbls>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dLbls>
          <c:cat>
            <c:strRef>
              <c:f>categories</c:f>
              <c:strCache>
                <c:ptCount val="14"/>
                <c:pt idx="0">
                  <c:v>г.Черкесск</c:v>
                </c:pt>
                <c:pt idx="1">
                  <c:v>Адыге-Хабльский район </c:v>
                </c:pt>
                <c:pt idx="2">
                  <c:v>Зеленчукский район</c:v>
                </c:pt>
                <c:pt idx="3">
                  <c:v>Карачаевский район</c:v>
                </c:pt>
                <c:pt idx="4">
                  <c:v>Малокарачаевский район</c:v>
                </c:pt>
                <c:pt idx="5">
                  <c:v>Прикубанский район</c:v>
                </c:pt>
                <c:pt idx="6">
                  <c:v> Усть-Джегутинский район</c:v>
                </c:pt>
                <c:pt idx="7">
                  <c:v>Урупский район</c:v>
                </c:pt>
                <c:pt idx="8">
                  <c:v>Хабезский район</c:v>
                </c:pt>
                <c:pt idx="9">
                  <c:v>Абазинский район</c:v>
                </c:pt>
                <c:pt idx="10">
                  <c:v>Ногайский район</c:v>
                </c:pt>
                <c:pt idx="11">
                  <c:v>КЧР</c:v>
                </c:pt>
                <c:pt idx="12">
                  <c:v>РФ</c:v>
                </c:pt>
                <c:pt idx="13">
                  <c:v>СКФО</c:v>
                </c:pt>
              </c:strCache>
            </c:strRef>
          </c:cat>
          <c:val>
            <c:numRef>
              <c:f>1</c:f>
              <c:numCache>
                <c:formatCode>General</c:formatCode>
                <c:ptCount val="14"/>
                <c:pt idx="0">
                  <c:v>75.9</c:v>
                </c:pt>
                <c:pt idx="1">
                  <c:v>107.3</c:v>
                </c:pt>
                <c:pt idx="2">
                  <c:v>74.2</c:v>
                </c:pt>
                <c:pt idx="3">
                  <c:v>91.3</c:v>
                </c:pt>
                <c:pt idx="4">
                  <c:v>63.2</c:v>
                </c:pt>
                <c:pt idx="5">
                  <c:v>0</c:v>
                </c:pt>
                <c:pt idx="6">
                  <c:v>105</c:v>
                </c:pt>
                <c:pt idx="7">
                  <c:v>58.7</c:v>
                </c:pt>
                <c:pt idx="8">
                  <c:v>98.4</c:v>
                </c:pt>
                <c:pt idx="9">
                  <c:v>21.4</c:v>
                </c:pt>
                <c:pt idx="10">
                  <c:v>99.5</c:v>
                </c:pt>
                <c:pt idx="11">
                  <c:v>76.7</c:v>
                </c:pt>
                <c:pt idx="12">
                  <c:v>0</c:v>
                </c:pt>
                <c:pt idx="13">
                  <c:v>0</c:v>
                </c:pt>
              </c:numCache>
            </c:numRef>
          </c:val>
        </c:ser>
        <c:ser>
          <c:idx val="2"/>
          <c:order val="2"/>
          <c:tx>
            <c:strRef>
              <c:f>label 2</c:f>
              <c:strCache>
                <c:ptCount val="1"/>
                <c:pt idx="0">
                  <c:v>2022г</c:v>
                </c:pt>
              </c:strCache>
            </c:strRef>
          </c:tx>
          <c:spPr>
            <a:solidFill>
              <a:srgbClr val="9bbb59"/>
            </a:solidFill>
            <a:ln>
              <a:noFill/>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14"/>
                <c:pt idx="0">
                  <c:v>г.Черкесск</c:v>
                </c:pt>
                <c:pt idx="1">
                  <c:v>Адыге-Хабльский район </c:v>
                </c:pt>
                <c:pt idx="2">
                  <c:v>Зеленчукский район</c:v>
                </c:pt>
                <c:pt idx="3">
                  <c:v>Карачаевский район</c:v>
                </c:pt>
                <c:pt idx="4">
                  <c:v>Малокарачаевский район</c:v>
                </c:pt>
                <c:pt idx="5">
                  <c:v>Прикубанский район</c:v>
                </c:pt>
                <c:pt idx="6">
                  <c:v> Усть-Джегутинский район</c:v>
                </c:pt>
                <c:pt idx="7">
                  <c:v>Урупский район</c:v>
                </c:pt>
                <c:pt idx="8">
                  <c:v>Хабезский район</c:v>
                </c:pt>
                <c:pt idx="9">
                  <c:v>Абазинский район</c:v>
                </c:pt>
                <c:pt idx="10">
                  <c:v>Ногайский район</c:v>
                </c:pt>
                <c:pt idx="11">
                  <c:v>КЧР</c:v>
                </c:pt>
                <c:pt idx="12">
                  <c:v>РФ</c:v>
                </c:pt>
                <c:pt idx="13">
                  <c:v>СКФО</c:v>
                </c:pt>
              </c:strCache>
            </c:strRef>
          </c:cat>
          <c:val>
            <c:numRef>
              <c:f>2</c:f>
              <c:numCache>
                <c:formatCode>General</c:formatCode>
                <c:ptCount val="14"/>
                <c:pt idx="0">
                  <c:v>75.5</c:v>
                </c:pt>
                <c:pt idx="1">
                  <c:v>82.8</c:v>
                </c:pt>
                <c:pt idx="2">
                  <c:v>81.3</c:v>
                </c:pt>
                <c:pt idx="3">
                  <c:v>97.4</c:v>
                </c:pt>
                <c:pt idx="4">
                  <c:v>57.7</c:v>
                </c:pt>
                <c:pt idx="5">
                  <c:v>0</c:v>
                </c:pt>
                <c:pt idx="6">
                  <c:v>96.6</c:v>
                </c:pt>
                <c:pt idx="7">
                  <c:v>70.9</c:v>
                </c:pt>
                <c:pt idx="8">
                  <c:v>97.2</c:v>
                </c:pt>
                <c:pt idx="9">
                  <c:v>29</c:v>
                </c:pt>
                <c:pt idx="10">
                  <c:v>76.9</c:v>
                </c:pt>
                <c:pt idx="11">
                  <c:v>79.8</c:v>
                </c:pt>
                <c:pt idx="12">
                  <c:v>0</c:v>
                </c:pt>
                <c:pt idx="13">
                  <c:v>0</c:v>
                </c:pt>
              </c:numCache>
            </c:numRef>
          </c:val>
        </c:ser>
        <c:ser>
          <c:idx val="3"/>
          <c:order val="3"/>
          <c:tx>
            <c:strRef>
              <c:f>label 3</c:f>
              <c:strCache>
                <c:ptCount val="1"/>
                <c:pt idx="0">
                  <c:v>2023г</c:v>
                </c:pt>
              </c:strCache>
            </c:strRef>
          </c:tx>
          <c:spPr>
            <a:solidFill>
              <a:srgbClr val="8064a2"/>
            </a:solidFill>
            <a:ln>
              <a:noFill/>
            </a:ln>
          </c:spPr>
          <c:invertIfNegative val="0"/>
          <c:dLbls>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dLbls>
          <c:cat>
            <c:strRef>
              <c:f>categories</c:f>
              <c:strCache>
                <c:ptCount val="14"/>
                <c:pt idx="0">
                  <c:v>г.Черкесск</c:v>
                </c:pt>
                <c:pt idx="1">
                  <c:v>Адыге-Хабльский район </c:v>
                </c:pt>
                <c:pt idx="2">
                  <c:v>Зеленчукский район</c:v>
                </c:pt>
                <c:pt idx="3">
                  <c:v>Карачаевский район</c:v>
                </c:pt>
                <c:pt idx="4">
                  <c:v>Малокарачаевский район</c:v>
                </c:pt>
                <c:pt idx="5">
                  <c:v>Прикубанский район</c:v>
                </c:pt>
                <c:pt idx="6">
                  <c:v> Усть-Джегутинский район</c:v>
                </c:pt>
                <c:pt idx="7">
                  <c:v>Урупский район</c:v>
                </c:pt>
                <c:pt idx="8">
                  <c:v>Хабезский район</c:v>
                </c:pt>
                <c:pt idx="9">
                  <c:v>Абазинский район</c:v>
                </c:pt>
                <c:pt idx="10">
                  <c:v>Ногайский район</c:v>
                </c:pt>
                <c:pt idx="11">
                  <c:v>КЧР</c:v>
                </c:pt>
                <c:pt idx="12">
                  <c:v>РФ</c:v>
                </c:pt>
                <c:pt idx="13">
                  <c:v>СКФО</c:v>
                </c:pt>
              </c:strCache>
            </c:strRef>
          </c:cat>
          <c:val>
            <c:numRef>
              <c:f>3</c:f>
              <c:numCache>
                <c:formatCode>General</c:formatCode>
                <c:ptCount val="14"/>
                <c:pt idx="0">
                  <c:v>76.9</c:v>
                </c:pt>
                <c:pt idx="1">
                  <c:v>100</c:v>
                </c:pt>
                <c:pt idx="2">
                  <c:v>87.9</c:v>
                </c:pt>
                <c:pt idx="3">
                  <c:v>96.2</c:v>
                </c:pt>
                <c:pt idx="4">
                  <c:v>94.3</c:v>
                </c:pt>
                <c:pt idx="5">
                  <c:v>0</c:v>
                </c:pt>
                <c:pt idx="6">
                  <c:v>99.4</c:v>
                </c:pt>
                <c:pt idx="7">
                  <c:v>63</c:v>
                </c:pt>
                <c:pt idx="8">
                  <c:v>95.5</c:v>
                </c:pt>
                <c:pt idx="9">
                  <c:v>39.2</c:v>
                </c:pt>
                <c:pt idx="10">
                  <c:v>63.4</c:v>
                </c:pt>
                <c:pt idx="11">
                  <c:v>84.9</c:v>
                </c:pt>
              </c:numCache>
            </c:numRef>
          </c:val>
        </c:ser>
        <c:gapWidth val="219"/>
        <c:overlap val="-27"/>
        <c:axId val="98185329"/>
        <c:axId val="29398853"/>
      </c:barChart>
      <c:catAx>
        <c:axId val="98185329"/>
        <c:scaling>
          <c:orientation val="minMax"/>
        </c:scaling>
        <c:delete val="0"/>
        <c:axPos val="b"/>
        <c:numFmt formatCode="[$-419]dd/mm/yyyy" sourceLinked="1"/>
        <c:majorTickMark val="none"/>
        <c:minorTickMark val="none"/>
        <c:tickLblPos val="nextTo"/>
        <c:spPr>
          <a:ln w="9360">
            <a:solidFill>
              <a:srgbClr val="d9d9d9"/>
            </a:solidFill>
            <a:round/>
          </a:ln>
        </c:spPr>
        <c:txPr>
          <a:bodyPr/>
          <a:lstStyle/>
          <a:p>
            <a:pPr>
              <a:defRPr b="0" sz="1000" spc="-1" strike="noStrike">
                <a:solidFill>
                  <a:srgbClr val="000000"/>
                </a:solidFill>
                <a:latin typeface="Times New Roman"/>
              </a:defRPr>
            </a:pPr>
          </a:p>
        </c:txPr>
        <c:crossAx val="29398853"/>
        <c:crosses val="autoZero"/>
        <c:auto val="1"/>
        <c:lblAlgn val="ctr"/>
        <c:lblOffset val="100"/>
        <c:noMultiLvlLbl val="0"/>
      </c:catAx>
      <c:valAx>
        <c:axId val="2939885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1000" spc="-1" strike="noStrike">
                <a:solidFill>
                  <a:srgbClr val="000000"/>
                </a:solidFill>
                <a:latin typeface="Times New Roman"/>
              </a:defRPr>
            </a:pPr>
          </a:p>
        </c:txPr>
        <c:crossAx val="98185329"/>
        <c:crosses val="autoZero"/>
        <c:crossBetween val="between"/>
      </c:valAx>
      <c:spPr>
        <a:noFill/>
        <a:ln>
          <a:noFill/>
        </a:ln>
      </c:spPr>
    </c:plotArea>
    <c:legend>
      <c:legendPos val="b"/>
      <c:overlay val="0"/>
      <c:spPr>
        <a:noFill/>
        <a:ln>
          <a:noFill/>
        </a:ln>
      </c:spPr>
      <c:txPr>
        <a:bodyPr/>
        <a:lstStyle/>
        <a:p>
          <a:pPr>
            <a:defRPr b="0" sz="1000" spc="-1" strike="noStrike">
              <a:solidFill>
                <a:srgbClr val="000000"/>
              </a:solidFill>
              <a:latin typeface="Times New Roman"/>
            </a:defRPr>
          </a:pPr>
        </a:p>
      </c:txPr>
    </c:legend>
    <c:plotVisOnly val="1"/>
    <c:dispBlanksAs val="gap"/>
  </c:chart>
  <c:spPr>
    <a:noFill/>
    <a:ln w="9360">
      <a:noFill/>
    </a:ln>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30"/>
      <c:rotY val="0"/>
      <c:rAngAx val="0"/>
      <c:perspective val="3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layout>
        <c:manualLayout>
          <c:layoutTarget val="inner"/>
          <c:xMode val="edge"/>
          <c:yMode val="edge"/>
          <c:x val="0.071125"/>
          <c:y val="0.102111111111111"/>
          <c:w val="0.8274375"/>
          <c:h val="0.700555555555556"/>
        </c:manualLayout>
      </c:layout>
      <c:pie3DChart>
        <c:varyColors val="1"/>
        <c:ser>
          <c:idx val="0"/>
          <c:order val="0"/>
          <c:tx>
            <c:strRef>
              <c:f>label 0</c:f>
              <c:strCache>
                <c:ptCount val="1"/>
                <c:pt idx="0">
                  <c:v>Столбец1</c:v>
                </c:pt>
              </c:strCache>
            </c:strRef>
          </c:tx>
          <c:spPr>
            <a:solidFill>
              <a:srgbClr val="4f81bd"/>
            </a:solidFill>
            <a:ln>
              <a:noFill/>
            </a:ln>
          </c:spPr>
          <c:explosion val="2"/>
          <c:dPt>
            <c:idx val="0"/>
            <c:spPr>
              <a:solidFill>
                <a:srgbClr val="4f81bd"/>
              </a:solidFill>
              <a:ln w="25560">
                <a:solidFill>
                  <a:srgbClr val="000000"/>
                </a:solidFill>
                <a:round/>
              </a:ln>
            </c:spPr>
          </c:dPt>
          <c:dPt>
            <c:idx val="1"/>
            <c:explosion val="10"/>
            <c:spPr>
              <a:solidFill>
                <a:srgbClr val="c0504d"/>
              </a:solidFill>
              <a:ln w="25560">
                <a:solidFill>
                  <a:srgbClr val="000000"/>
                </a:solidFill>
                <a:round/>
              </a:ln>
            </c:spPr>
          </c:dPt>
          <c:dPt>
            <c:idx val="2"/>
            <c:explosion val="9"/>
            <c:spPr>
              <a:solidFill>
                <a:srgbClr val="9bbb59"/>
              </a:solidFill>
              <a:ln w="25560">
                <a:solidFill>
                  <a:srgbClr val="000000"/>
                </a:solidFill>
                <a:round/>
              </a:ln>
            </c:spPr>
          </c:dPt>
          <c:dPt>
            <c:idx val="3"/>
            <c:explosion val="2"/>
            <c:spPr>
              <a:solidFill>
                <a:srgbClr val="8064a2"/>
              </a:solidFill>
              <a:ln>
                <a:noFill/>
              </a:ln>
            </c:spPr>
          </c:dPt>
          <c:dLbls>
            <c:numFmt formatCode="General" sourceLinked="0"/>
            <c:dLbl>
              <c:idx val="0"/>
              <c:numFmt formatCode="General" sourceLinked="0"/>
              <c:txPr>
                <a:bodyPr/>
                <a:lstStyle/>
                <a:p>
                  <a:pPr>
                    <a:defRPr b="0" sz="900" spc="-1" strike="noStrike">
                      <a:solidFill>
                        <a:srgbClr val="000000"/>
                      </a:solidFill>
                      <a:latin typeface="Times New Roman"/>
                    </a:defRPr>
                  </a:pPr>
                </a:p>
              </c:txPr>
              <c:tx>
                <c:rich>
                  <a:bodyPr/>
                  <a:p>
                    <a:r>
                      <a:rPr b="0" sz="1300" spc="-1" strike="noStrike">
                        <a:latin typeface="Arial"/>
                      </a:rPr>
                      <a:t>Общее число - 356;</a:t>
                    </a:r>
                    <a:r>
                      <a:rPr b="0" sz="1300" spc="-1" strike="noStrike">
                        <a:latin typeface="Arial"/>
                      </a:rPr>
                      <a:t>
</a:t>
                    </a:r>
                    <a:r>
                      <a:rPr b="0" sz="1300" spc="-1" strike="noStrike">
                        <a:latin typeface="Arial"/>
                      </a:rPr>
                      <a:t>Число МЛУ и ШЛУ - 95;</a:t>
                    </a:r>
                    <a:r>
                      <a:rPr b="0" sz="1300" spc="-1" strike="noStrike">
                        <a:latin typeface="Arial"/>
                      </a:rPr>
                      <a:t>
</a:t>
                    </a:r>
                    <a:r>
                      <a:rPr b="0" sz="1300" spc="-1" strike="noStrike">
                        <a:latin typeface="Arial"/>
                      </a:rPr>
                      <a:t>Доля МЛУ и ШЛУ от общего числа (%) - 26,7</a:t>
                    </a:r>
                  </a:p>
                </c:rich>
              </c:tx>
              <c:dLblPos val="bestFit"/>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tx>
                <c:rich>
                  <a:bodyPr/>
                  <a:p>
                    <a:r>
                      <a:rPr b="0" sz="1300" spc="-1" strike="noStrike">
                        <a:latin typeface="Arial"/>
                      </a:rPr>
                      <a:t>Общее число - 301;</a:t>
                    </a:r>
                    <a:r>
                      <a:rPr b="0" sz="1300" spc="-1" strike="noStrike">
                        <a:latin typeface="Arial"/>
                      </a:rPr>
                      <a:t>
</a:t>
                    </a:r>
                    <a:r>
                      <a:rPr b="0" sz="1300" spc="-1" strike="noStrike">
                        <a:latin typeface="Arial"/>
                      </a:rPr>
                      <a:t>Число МЛУ и ШЛУ - 83;</a:t>
                    </a:r>
                    <a:r>
                      <a:rPr b="0" sz="1300" spc="-1" strike="noStrike">
                        <a:latin typeface="Arial"/>
                      </a:rPr>
                      <a:t>
</a:t>
                    </a:r>
                    <a:r>
                      <a:rPr b="0" sz="1300" spc="-1" strike="noStrike">
                        <a:latin typeface="Arial"/>
                      </a:rPr>
                      <a:t>Доля МЛУ и ШЛУ от общего числа (%) - 27,5</a:t>
                    </a:r>
                    <a:r>
                      <a:rPr b="0" sz="1300" spc="-1" strike="noStrike">
                        <a:latin typeface="Arial"/>
                      </a:rPr>
                      <a:t>
</a:t>
                    </a:r>
                  </a:p>
                </c:rich>
              </c:tx>
              <c:dLblPos val="bestFit"/>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tx>
                <c:rich>
                  <a:bodyPr/>
                  <a:p>
                    <a:r>
                      <a:rPr b="0" sz="1300" spc="-1" strike="noStrike">
                        <a:latin typeface="Arial"/>
                      </a:rPr>
                      <a:t>Общее число - 281;</a:t>
                    </a:r>
                    <a:r>
                      <a:rPr b="0" sz="1300" spc="-1" strike="noStrike">
                        <a:latin typeface="Arial"/>
                      </a:rPr>
                      <a:t>
</a:t>
                    </a:r>
                    <a:r>
                      <a:rPr b="0" sz="1300" spc="-1" strike="noStrike">
                        <a:latin typeface="Arial"/>
                      </a:rPr>
                      <a:t>Число МЛУ и ШЛУ - 71;</a:t>
                    </a:r>
                    <a:r>
                      <a:rPr b="0" sz="1300" spc="-1" strike="noStrike">
                        <a:latin typeface="Arial"/>
                      </a:rPr>
                      <a:t>
</a:t>
                    </a:r>
                    <a:r>
                      <a:rPr b="0" sz="1300" spc="-1" strike="noStrike">
                        <a:latin typeface="Arial"/>
                      </a:rPr>
                      <a:t>Доля МЛУ и ШЛУ от общего числа (%) - 25,3</a:t>
                    </a:r>
                  </a:p>
                </c:rich>
              </c:tx>
              <c:dLblPos val="bestFit"/>
              <c:showLegendKey val="0"/>
              <c:showVal val="1"/>
              <c:showCatName val="0"/>
              <c:showSerName val="0"/>
              <c:showPercent val="0"/>
              <c:separator>; </c:separator>
            </c:dLbl>
            <c:dLbl>
              <c:idx val="3"/>
              <c:numFmt formatCode="General" sourceLinked="0"/>
              <c:txPr>
                <a:bodyPr/>
                <a:lstStyle/>
                <a:p>
                  <a:pPr>
                    <a:defRPr b="0" sz="1000" spc="-1" strike="noStrike">
                      <a:solidFill>
                        <a:srgbClr val="000000"/>
                      </a:solidFill>
                      <a:latin typeface="Calibri"/>
                    </a:defRPr>
                  </a:pPr>
                </a:p>
              </c:txPr>
              <c:tx>
                <c:rich>
                  <a:bodyPr/>
                  <a:p>
                    <a:r>
                      <a:rPr b="0" sz="1300" spc="-1" strike="noStrike">
                        <a:latin typeface="Arial"/>
                      </a:rPr>
                      <a:t>Общее число - </a:t>
                    </a:r>
                    <a:r>
                      <a:rPr b="0" sz="1300" spc="-1" strike="noStrike">
                        <a:latin typeface="Arial"/>
                      </a:rPr>
                      <a:t>266;</a:t>
                    </a:r>
                    <a:r>
                      <a:rPr b="0" sz="1300" spc="-1" strike="noStrike">
                        <a:latin typeface="Arial"/>
                      </a:rPr>
                      <a:t>
</a:t>
                    </a:r>
                    <a:r>
                      <a:rPr b="0" sz="1300" spc="-1" strike="noStrike">
                        <a:latin typeface="Arial"/>
                      </a:rPr>
                      <a:t>Число</a:t>
                    </a:r>
                    <a:r>
                      <a:rPr b="0" sz="1300" spc="-1" strike="noStrike">
                        <a:latin typeface="Arial"/>
                      </a:rPr>
                      <a:t> МЛУ</a:t>
                    </a:r>
                    <a:r>
                      <a:rPr b="0" sz="1300" spc="-1" strike="noStrike">
                        <a:latin typeface="Arial"/>
                      </a:rPr>
                      <a:t> </a:t>
                    </a:r>
                    <a:r>
                      <a:rPr b="0" sz="1300" spc="-1" strike="noStrike">
                        <a:latin typeface="Arial"/>
                      </a:rPr>
                      <a:t>и ШЛУ 91</a:t>
                    </a:r>
                    <a:r>
                      <a:rPr b="0" sz="1300" spc="-1" strike="noStrike">
                        <a:latin typeface="Arial"/>
                      </a:rPr>
                      <a:t>;</a:t>
                    </a:r>
                    <a:r>
                      <a:rPr b="0" sz="1300" spc="-1" strike="noStrike">
                        <a:latin typeface="Arial"/>
                      </a:rPr>
                      <a:t>
</a:t>
                    </a:r>
                    <a:r>
                      <a:rPr b="0" sz="1300" spc="-1" strike="noStrike">
                        <a:latin typeface="Arial"/>
                      </a:rPr>
                      <a:t>Доля МЛУ и ШЛУ от общего числа (%) - 34,2</a:t>
                    </a:r>
                    <a:r>
                      <a:rPr b="0" sz="1300" spc="-1" strike="noStrike">
                        <a:latin typeface="Arial"/>
                      </a:rPr>
                      <a:t>
</a:t>
                    </a:r>
                  </a:p>
                </c:rich>
              </c:tx>
              <c:dLblPos val="bestFit"/>
              <c:showLegendKey val="0"/>
              <c:showVal val="1"/>
              <c:showCatName val="0"/>
              <c:showSerName val="0"/>
              <c:showPercent val="0"/>
              <c:separator>; </c:separator>
            </c:dLbl>
            <c:txPr>
              <a:bodyPr/>
              <a:lstStyle/>
              <a:p>
                <a:pPr>
                  <a:defRPr b="0" sz="900" spc="-1" strike="noStrike">
                    <a:solidFill>
                      <a:srgbClr val="000000"/>
                    </a:solidFill>
                    <a:latin typeface="Times New Roman"/>
                  </a:defRPr>
                </a:pPr>
              </a:p>
            </c:txPr>
            <c:dLblPos val="bestFit"/>
            <c:showLegendKey val="0"/>
            <c:showVal val="1"/>
            <c:showCatName val="0"/>
            <c:showSerName val="0"/>
            <c:showPercent val="0"/>
            <c:separator>; </c:separator>
            <c:showLeaderLines val="0"/>
          </c:dLbls>
          <c:cat>
            <c:strRef>
              <c:f>categories</c:f>
              <c:strCache>
                <c:ptCount val="4"/>
                <c:pt idx="0">
                  <c:v>2020</c:v>
                </c:pt>
                <c:pt idx="1">
                  <c:v>2021</c:v>
                </c:pt>
                <c:pt idx="2">
                  <c:v>2022</c:v>
                </c:pt>
                <c:pt idx="3">
                  <c:v>2023</c:v>
                </c:pt>
              </c:strCache>
            </c:strRef>
          </c:cat>
          <c:val>
            <c:numRef>
              <c:f>0</c:f>
              <c:numCache>
                <c:formatCode>General</c:formatCode>
                <c:ptCount val="4"/>
                <c:pt idx="0">
                  <c:v>356</c:v>
                </c:pt>
                <c:pt idx="1">
                  <c:v>301</c:v>
                </c:pt>
                <c:pt idx="2">
                  <c:v>281</c:v>
                </c:pt>
                <c:pt idx="3">
                  <c:v>266</c:v>
                </c:pt>
              </c:numCache>
            </c:numRef>
          </c:val>
        </c:ser>
      </c:pie3DChart>
    </c:plotArea>
    <c:legend>
      <c:legendPos val="b"/>
      <c:layout>
        <c:manualLayout>
          <c:xMode val="edge"/>
          <c:yMode val="edge"/>
          <c:x val="0.32725"/>
          <c:y val="0.849666666666667"/>
          <c:w val="0.310769423088943"/>
          <c:h val="0.105567285253917"/>
        </c:manualLayout>
      </c:layout>
      <c:overlay val="0"/>
      <c:spPr>
        <a:noFill/>
        <a:ln>
          <a:noFill/>
        </a:ln>
      </c:spPr>
      <c:txPr>
        <a:bodyPr/>
        <a:lstStyle/>
        <a:p>
          <a:pPr>
            <a:defRPr b="0" sz="1000" spc="-1" strike="noStrike">
              <a:solidFill>
                <a:srgbClr val="000000"/>
              </a:solidFill>
              <a:latin typeface="Times New Roman"/>
            </a:defRPr>
          </a:pPr>
        </a:p>
      </c:txPr>
    </c:legend>
    <c:plotVisOnly val="1"/>
    <c:dispBlanksAs val="zero"/>
  </c:chart>
  <c:spPr>
    <a:solidFill>
      <a:srgbClr val="ffffff"/>
    </a:solidFill>
    <a:ln w="9360">
      <a:noFill/>
    </a:ln>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2020</c:v>
                </c:pt>
              </c:strCache>
            </c:strRef>
          </c:tx>
          <c:spPr>
            <a:solidFill>
              <a:srgbClr val="4f81bd"/>
            </a:solidFill>
            <a:ln>
              <a:noFill/>
            </a:ln>
          </c:spPr>
          <c:invertIfNegative val="0"/>
          <c:dLbls>
            <c:numFmt formatCode="General" sourceLinked="0"/>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3"/>
                <c:pt idx="0">
                  <c:v>Число впервые выявленных</c:v>
                </c:pt>
                <c:pt idx="1">
                  <c:v>Число с ВИЧ инфицированных</c:v>
                </c:pt>
                <c:pt idx="2">
                  <c:v>Доля с ВИЧ инфекцир. от общего числа (%)</c:v>
                </c:pt>
              </c:strCache>
            </c:strRef>
          </c:cat>
          <c:val>
            <c:numRef>
              <c:f>0</c:f>
              <c:numCache>
                <c:formatCode>General</c:formatCode>
                <c:ptCount val="3"/>
                <c:pt idx="0">
                  <c:v>78</c:v>
                </c:pt>
                <c:pt idx="1">
                  <c:v>4</c:v>
                </c:pt>
                <c:pt idx="2">
                  <c:v>5.1</c:v>
                </c:pt>
              </c:numCache>
            </c:numRef>
          </c:val>
        </c:ser>
        <c:ser>
          <c:idx val="1"/>
          <c:order val="1"/>
          <c:tx>
            <c:strRef>
              <c:f>label 1</c:f>
              <c:strCache>
                <c:ptCount val="1"/>
                <c:pt idx="0">
                  <c:v>2021</c:v>
                </c:pt>
              </c:strCache>
            </c:strRef>
          </c:tx>
          <c:spPr>
            <a:solidFill>
              <a:srgbClr val="c0504d"/>
            </a:solidFill>
            <a:ln>
              <a:noFill/>
            </a:ln>
          </c:spPr>
          <c:invertIfNegative val="0"/>
          <c:dLbls>
            <c:numFmt formatCode="General" sourceLinked="0"/>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3"/>
                <c:pt idx="0">
                  <c:v>Число впервые выявленных</c:v>
                </c:pt>
                <c:pt idx="1">
                  <c:v>Число с ВИЧ инфицированных</c:v>
                </c:pt>
                <c:pt idx="2">
                  <c:v>Доля с ВИЧ инфекцир. от общего числа (%)</c:v>
                </c:pt>
              </c:strCache>
            </c:strRef>
          </c:cat>
          <c:val>
            <c:numRef>
              <c:f>1</c:f>
              <c:numCache>
                <c:formatCode>General</c:formatCode>
                <c:ptCount val="3"/>
                <c:pt idx="0">
                  <c:v>78</c:v>
                </c:pt>
                <c:pt idx="1">
                  <c:v>7</c:v>
                </c:pt>
                <c:pt idx="2">
                  <c:v>8.9</c:v>
                </c:pt>
              </c:numCache>
            </c:numRef>
          </c:val>
        </c:ser>
        <c:ser>
          <c:idx val="2"/>
          <c:order val="2"/>
          <c:tx>
            <c:strRef>
              <c:f>label 2</c:f>
              <c:strCache>
                <c:ptCount val="1"/>
                <c:pt idx="0">
                  <c:v>2022</c:v>
                </c:pt>
              </c:strCache>
            </c:strRef>
          </c:tx>
          <c:spPr>
            <a:solidFill>
              <a:srgbClr val="9bbb59"/>
            </a:solidFill>
            <a:ln>
              <a:noFill/>
            </a:ln>
          </c:spPr>
          <c:invertIfNegative val="0"/>
          <c:dLbls>
            <c:numFmt formatCode="General" sourceLinked="0"/>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3"/>
                <c:pt idx="0">
                  <c:v>Число впервые выявленных</c:v>
                </c:pt>
                <c:pt idx="1">
                  <c:v>Число с ВИЧ инфицированных</c:v>
                </c:pt>
                <c:pt idx="2">
                  <c:v>Доля с ВИЧ инфекцир. от общего числа (%)</c:v>
                </c:pt>
              </c:strCache>
            </c:strRef>
          </c:cat>
          <c:val>
            <c:numRef>
              <c:f>2</c:f>
              <c:numCache>
                <c:formatCode>General</c:formatCode>
                <c:ptCount val="3"/>
                <c:pt idx="0">
                  <c:v>83</c:v>
                </c:pt>
                <c:pt idx="1">
                  <c:v>11</c:v>
                </c:pt>
                <c:pt idx="2">
                  <c:v>13.2</c:v>
                </c:pt>
              </c:numCache>
            </c:numRef>
          </c:val>
        </c:ser>
        <c:ser>
          <c:idx val="3"/>
          <c:order val="3"/>
          <c:tx>
            <c:strRef>
              <c:f>label 3</c:f>
              <c:strCache>
                <c:ptCount val="1"/>
                <c:pt idx="0">
                  <c:v>2023</c:v>
                </c:pt>
              </c:strCache>
            </c:strRef>
          </c:tx>
          <c:spPr>
            <a:solidFill>
              <a:srgbClr val="8064a2"/>
            </a:solidFill>
            <a:ln>
              <a:noFill/>
            </a:ln>
          </c:spPr>
          <c:invertIfNegative val="0"/>
          <c:dLbls>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dLbls>
          <c:cat>
            <c:strRef>
              <c:f>categories</c:f>
              <c:strCache>
                <c:ptCount val="3"/>
                <c:pt idx="0">
                  <c:v>Число впервые выявленных</c:v>
                </c:pt>
                <c:pt idx="1">
                  <c:v>Число с ВИЧ инфицированных</c:v>
                </c:pt>
                <c:pt idx="2">
                  <c:v>Доля с ВИЧ инфекцир. от общего числа (%)</c:v>
                </c:pt>
              </c:strCache>
            </c:strRef>
          </c:cat>
          <c:val>
            <c:numRef>
              <c:f>3</c:f>
              <c:numCache>
                <c:formatCode>General</c:formatCode>
                <c:ptCount val="3"/>
                <c:pt idx="0">
                  <c:v>86</c:v>
                </c:pt>
                <c:pt idx="1">
                  <c:v>7</c:v>
                </c:pt>
                <c:pt idx="2">
                  <c:v>8.1</c:v>
                </c:pt>
              </c:numCache>
            </c:numRef>
          </c:val>
        </c:ser>
        <c:gapWidth val="219"/>
        <c:overlap val="-27"/>
        <c:axId val="18321391"/>
        <c:axId val="33093763"/>
      </c:barChart>
      <c:catAx>
        <c:axId val="18321391"/>
        <c:scaling>
          <c:orientation val="minMax"/>
        </c:scaling>
        <c:delete val="0"/>
        <c:axPos val="b"/>
        <c:numFmt formatCode="[$-419]dd/mm/yyyy" sourceLinked="1"/>
        <c:majorTickMark val="none"/>
        <c:minorTickMark val="none"/>
        <c:tickLblPos val="nextTo"/>
        <c:spPr>
          <a:ln w="9360">
            <a:solidFill>
              <a:srgbClr val="d9d9d9"/>
            </a:solidFill>
            <a:round/>
          </a:ln>
        </c:spPr>
        <c:txPr>
          <a:bodyPr/>
          <a:lstStyle/>
          <a:p>
            <a:pPr>
              <a:defRPr b="0" sz="1000" spc="-1" strike="noStrike">
                <a:solidFill>
                  <a:srgbClr val="000000"/>
                </a:solidFill>
                <a:latin typeface="Times New Roman"/>
              </a:defRPr>
            </a:pPr>
          </a:p>
        </c:txPr>
        <c:crossAx val="33093763"/>
        <c:crosses val="autoZero"/>
        <c:auto val="1"/>
        <c:lblAlgn val="ctr"/>
        <c:lblOffset val="100"/>
        <c:noMultiLvlLbl val="0"/>
      </c:catAx>
      <c:valAx>
        <c:axId val="3309376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1000" spc="-1" strike="noStrike">
                <a:solidFill>
                  <a:srgbClr val="000000"/>
                </a:solidFill>
                <a:latin typeface="Times New Roman"/>
              </a:defRPr>
            </a:pPr>
          </a:p>
        </c:txPr>
        <c:crossAx val="18321391"/>
        <c:crosses val="autoZero"/>
        <c:crossBetween val="between"/>
      </c:valAx>
      <c:spPr>
        <a:noFill/>
        <a:ln>
          <a:noFill/>
        </a:ln>
      </c:spPr>
    </c:plotArea>
    <c:legend>
      <c:legendPos val="b"/>
      <c:overlay val="0"/>
      <c:spPr>
        <a:noFill/>
        <a:ln>
          <a:noFill/>
        </a:ln>
      </c:spPr>
      <c:txPr>
        <a:bodyPr/>
        <a:lstStyle/>
        <a:p>
          <a:pPr>
            <a:defRPr b="0" sz="1000" spc="-1" strike="noStrike">
              <a:solidFill>
                <a:srgbClr val="000000"/>
              </a:solidFill>
              <a:latin typeface="Times New Roman"/>
            </a:defRPr>
          </a:pPr>
        </a:p>
      </c:txPr>
    </c:legend>
    <c:plotVisOnly val="1"/>
    <c:dispBlanksAs val="gap"/>
  </c:chart>
  <c:spPr>
    <a:noFill/>
    <a:ln w="9360">
      <a:noFill/>
    </a:ln>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0"/>
      <c:rotY val="20"/>
      <c:rAngAx val="0"/>
      <c:perspective val="10"/>
    </c:view3D>
    <c:floor>
      <c:spPr>
        <a:noFill/>
        <a:ln w="9360">
          <a:solidFill>
            <a:srgbClr val="878787"/>
          </a:solidFill>
          <a:round/>
        </a:ln>
      </c:spPr>
    </c:floor>
    <c:sideWall>
      <c:spPr>
        <a:noFill/>
        <a:ln w="9360">
          <a:noFill/>
        </a:ln>
      </c:spPr>
    </c:sideWall>
    <c:backWall>
      <c:spPr>
        <a:noFill/>
        <a:ln w="9360">
          <a:noFill/>
        </a:ln>
      </c:spPr>
    </c:backWall>
    <c:plotArea>
      <c:layout>
        <c:manualLayout>
          <c:layoutTarget val="inner"/>
          <c:xMode val="edge"/>
          <c:yMode val="edge"/>
          <c:x val="0.0809375"/>
          <c:y val="0.049"/>
          <c:w val="0.8935625"/>
          <c:h val="0.708666666666667"/>
        </c:manualLayout>
      </c:layout>
      <c:bar3DChart>
        <c:barDir val="col"/>
        <c:grouping val="clustered"/>
        <c:varyColors val="0"/>
        <c:ser>
          <c:idx val="0"/>
          <c:order val="0"/>
          <c:tx>
            <c:strRef>
              <c:f>label 0</c:f>
              <c:strCache>
                <c:ptCount val="1"/>
                <c:pt idx="0">
                  <c:v>2020</c:v>
                </c:pt>
              </c:strCache>
            </c:strRef>
          </c:tx>
          <c:spPr>
            <a:solidFill>
              <a:srgbClr val="00b0f0"/>
            </a:solidFill>
            <a:ln>
              <a:noFill/>
            </a:ln>
          </c:spPr>
          <c:invertIfNegative val="0"/>
          <c:dLbls>
            <c:numFmt formatCode="General" sourceLinked="0"/>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3"/>
                <c:pt idx="0">
                  <c:v>Контингенты</c:v>
                </c:pt>
                <c:pt idx="1">
                  <c:v>Число с ВИЧ инфицированных</c:v>
                </c:pt>
                <c:pt idx="2">
                  <c:v>Доля с ВИЧ инфицир. от общего числа (%)</c:v>
                </c:pt>
              </c:strCache>
            </c:strRef>
          </c:cat>
          <c:val>
            <c:numRef>
              <c:f>0</c:f>
              <c:numCache>
                <c:formatCode>General</c:formatCode>
                <c:ptCount val="3"/>
                <c:pt idx="0">
                  <c:v>356</c:v>
                </c:pt>
                <c:pt idx="1">
                  <c:v>17</c:v>
                </c:pt>
                <c:pt idx="2">
                  <c:v>4.8</c:v>
                </c:pt>
              </c:numCache>
            </c:numRef>
          </c:val>
        </c:ser>
        <c:ser>
          <c:idx val="1"/>
          <c:order val="1"/>
          <c:tx>
            <c:strRef>
              <c:f>label 1</c:f>
              <c:strCache>
                <c:ptCount val="1"/>
                <c:pt idx="0">
                  <c:v>2021</c:v>
                </c:pt>
              </c:strCache>
            </c:strRef>
          </c:tx>
          <c:spPr>
            <a:solidFill>
              <a:srgbClr val="990033"/>
            </a:solidFill>
            <a:ln>
              <a:noFill/>
            </a:ln>
          </c:spPr>
          <c:invertIfNegative val="0"/>
          <c:dPt>
            <c:idx val="0"/>
            <c:invertIfNegative val="0"/>
            <c:spPr>
              <a:solidFill>
                <a:srgbClr val="990033"/>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3"/>
                <c:pt idx="0">
                  <c:v>Контингенты</c:v>
                </c:pt>
                <c:pt idx="1">
                  <c:v>Число с ВИЧ инфицированных</c:v>
                </c:pt>
                <c:pt idx="2">
                  <c:v>Доля с ВИЧ инфицир. от общего числа (%)</c:v>
                </c:pt>
              </c:strCache>
            </c:strRef>
          </c:cat>
          <c:val>
            <c:numRef>
              <c:f>1</c:f>
              <c:numCache>
                <c:formatCode>General</c:formatCode>
                <c:ptCount val="3"/>
                <c:pt idx="0">
                  <c:v>301</c:v>
                </c:pt>
                <c:pt idx="1">
                  <c:v>15</c:v>
                </c:pt>
                <c:pt idx="2">
                  <c:v>5</c:v>
                </c:pt>
              </c:numCache>
            </c:numRef>
          </c:val>
        </c:ser>
        <c:ser>
          <c:idx val="2"/>
          <c:order val="2"/>
          <c:tx>
            <c:strRef>
              <c:f>label 2</c:f>
              <c:strCache>
                <c:ptCount val="1"/>
                <c:pt idx="0">
                  <c:v>2022</c:v>
                </c:pt>
              </c:strCache>
            </c:strRef>
          </c:tx>
          <c:spPr>
            <a:solidFill>
              <a:srgbClr val="008000"/>
            </a:solidFill>
            <a:ln>
              <a:noFill/>
            </a:ln>
          </c:spPr>
          <c:invertIfNegative val="0"/>
          <c:dPt>
            <c:idx val="0"/>
            <c:invertIfNegative val="0"/>
            <c:spPr>
              <a:solidFill>
                <a:srgbClr val="008000"/>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3"/>
                <c:pt idx="0">
                  <c:v>Контингенты</c:v>
                </c:pt>
                <c:pt idx="1">
                  <c:v>Число с ВИЧ инфицированных</c:v>
                </c:pt>
                <c:pt idx="2">
                  <c:v>Доля с ВИЧ инфицир. от общего числа (%)</c:v>
                </c:pt>
              </c:strCache>
            </c:strRef>
          </c:cat>
          <c:val>
            <c:numRef>
              <c:f>2</c:f>
              <c:numCache>
                <c:formatCode>General</c:formatCode>
                <c:ptCount val="3"/>
                <c:pt idx="0">
                  <c:v>281</c:v>
                </c:pt>
                <c:pt idx="1">
                  <c:v>21</c:v>
                </c:pt>
                <c:pt idx="2">
                  <c:v>7.5</c:v>
                </c:pt>
              </c:numCache>
            </c:numRef>
          </c:val>
        </c:ser>
        <c:ser>
          <c:idx val="3"/>
          <c:order val="3"/>
          <c:tx>
            <c:strRef>
              <c:f>label 3</c:f>
              <c:strCache>
                <c:ptCount val="1"/>
                <c:pt idx="0">
                  <c:v>2023</c:v>
                </c:pt>
              </c:strCache>
            </c:strRef>
          </c:tx>
          <c:spPr>
            <a:solidFill>
              <a:srgbClr val="8064a2"/>
            </a:solidFill>
            <a:ln>
              <a:noFill/>
            </a:ln>
          </c:spPr>
          <c:invertIfNegative val="0"/>
          <c:dPt>
            <c:idx val="0"/>
            <c:invertIfNegative val="0"/>
            <c:spPr>
              <a:solidFill>
                <a:srgbClr val="8064a2"/>
              </a:solidFill>
              <a:ln>
                <a:noFill/>
              </a:ln>
            </c:spPr>
          </c:dPt>
          <c:dPt>
            <c:idx val="1"/>
            <c:invertIfNegative val="0"/>
            <c:spPr>
              <a:solidFill>
                <a:srgbClr val="8064a2"/>
              </a:solidFill>
              <a:ln>
                <a:noFill/>
              </a:ln>
            </c:spPr>
          </c:dPt>
          <c:dPt>
            <c:idx val="2"/>
            <c:invertIfNegative val="0"/>
            <c:spPr>
              <a:solidFill>
                <a:srgbClr val="8064a2"/>
              </a:solidFill>
              <a:ln>
                <a:noFill/>
              </a:ln>
            </c:spPr>
          </c:dPt>
          <c:dLbls>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3"/>
                <c:pt idx="0">
                  <c:v>Контингенты</c:v>
                </c:pt>
                <c:pt idx="1">
                  <c:v>Число с ВИЧ инфицированных</c:v>
                </c:pt>
                <c:pt idx="2">
                  <c:v>Доля с ВИЧ инфицир. от общего числа (%)</c:v>
                </c:pt>
              </c:strCache>
            </c:strRef>
          </c:cat>
          <c:val>
            <c:numRef>
              <c:f>3</c:f>
              <c:numCache>
                <c:formatCode>General</c:formatCode>
                <c:ptCount val="3"/>
                <c:pt idx="0">
                  <c:v>266</c:v>
                </c:pt>
                <c:pt idx="1">
                  <c:v>22</c:v>
                </c:pt>
                <c:pt idx="2">
                  <c:v>8.3</c:v>
                </c:pt>
              </c:numCache>
            </c:numRef>
          </c:val>
        </c:ser>
        <c:gapWidth val="219"/>
        <c:shape val="cylinder"/>
        <c:axId val="47666005"/>
        <c:axId val="18041755"/>
        <c:axId val="0"/>
      </c:bar3DChart>
      <c:catAx>
        <c:axId val="47666005"/>
        <c:scaling>
          <c:orientation val="minMax"/>
        </c:scaling>
        <c:delete val="0"/>
        <c:axPos val="b"/>
        <c:numFmt formatCode="[$-419]dd/mm/yyyy" sourceLinked="1"/>
        <c:majorTickMark val="none"/>
        <c:minorTickMark val="none"/>
        <c:tickLblPos val="nextTo"/>
        <c:spPr>
          <a:ln w="9360">
            <a:solidFill>
              <a:srgbClr val="d9d9d9"/>
            </a:solidFill>
            <a:round/>
          </a:ln>
        </c:spPr>
        <c:txPr>
          <a:bodyPr/>
          <a:lstStyle/>
          <a:p>
            <a:pPr>
              <a:defRPr b="0" sz="1000" spc="-1" strike="noStrike">
                <a:solidFill>
                  <a:srgbClr val="000000"/>
                </a:solidFill>
                <a:latin typeface="Times New Roman"/>
              </a:defRPr>
            </a:pPr>
          </a:p>
        </c:txPr>
        <c:crossAx val="18041755"/>
        <c:crosses val="autoZero"/>
        <c:auto val="1"/>
        <c:lblAlgn val="ctr"/>
        <c:lblOffset val="100"/>
        <c:noMultiLvlLbl val="0"/>
      </c:catAx>
      <c:valAx>
        <c:axId val="18041755"/>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1000" spc="-1" strike="noStrike">
                <a:solidFill>
                  <a:srgbClr val="000000"/>
                </a:solidFill>
                <a:latin typeface="Times New Roman"/>
              </a:defRPr>
            </a:pPr>
          </a:p>
        </c:txPr>
        <c:crossAx val="47666005"/>
        <c:crosses val="autoZero"/>
        <c:crossBetween val="between"/>
      </c:valAx>
    </c:plotArea>
    <c:legend>
      <c:legendPos val="b"/>
      <c:overlay val="0"/>
      <c:spPr>
        <a:noFill/>
        <a:ln>
          <a:noFill/>
        </a:ln>
      </c:spPr>
      <c:txPr>
        <a:bodyPr/>
        <a:lstStyle/>
        <a:p>
          <a:pPr>
            <a:defRPr b="0" sz="1000" spc="-1" strike="noStrike">
              <a:solidFill>
                <a:srgbClr val="000000"/>
              </a:solidFill>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0"/>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layout>
        <c:manualLayout>
          <c:layoutTarget val="inner"/>
          <c:xMode val="edge"/>
          <c:yMode val="edge"/>
          <c:x val="0.0569375"/>
          <c:y val="0.036"/>
          <c:w val="0.9364375"/>
          <c:h val="0.508777777777778"/>
        </c:manualLayout>
      </c:layout>
      <c:bar3DChart>
        <c:barDir val="col"/>
        <c:grouping val="standard"/>
        <c:varyColors val="0"/>
        <c:ser>
          <c:idx val="0"/>
          <c:order val="0"/>
          <c:tx>
            <c:strRef>
              <c:f>label 0</c:f>
              <c:strCache>
                <c:ptCount val="1"/>
                <c:pt idx="0">
                  <c:v>число не привитых в учреждении родовспоможения</c:v>
                </c:pt>
              </c:strCache>
            </c:strRef>
          </c:tx>
          <c:spPr>
            <a:solidFill>
              <a:srgbClr val="548235"/>
            </a:solidFill>
            <a:ln>
              <a:noFill/>
            </a:ln>
          </c:spPr>
          <c:invertIfNegative val="0"/>
          <c:dPt>
            <c:idx val="0"/>
            <c:invertIfNegative val="0"/>
            <c:spPr>
              <a:solidFill>
                <a:srgbClr val="548235"/>
              </a:solidFill>
              <a:ln>
                <a:noFill/>
              </a:ln>
            </c:spPr>
          </c:dPt>
          <c:dPt>
            <c:idx val="1"/>
            <c:invertIfNegative val="0"/>
            <c:spPr>
              <a:solidFill>
                <a:srgbClr val="548235"/>
              </a:solidFill>
              <a:ln>
                <a:noFill/>
              </a:ln>
            </c:spPr>
          </c:dPt>
          <c:dPt>
            <c:idx val="2"/>
            <c:invertIfNegative val="0"/>
            <c:spPr>
              <a:solidFill>
                <a:srgbClr val="548235"/>
              </a:solidFill>
              <a:ln>
                <a:noFill/>
              </a:ln>
            </c:spPr>
          </c:dPt>
          <c:dPt>
            <c:idx val="4"/>
            <c:invertIfNegative val="0"/>
            <c:spPr>
              <a:solidFill>
                <a:srgbClr val="548235"/>
              </a:solidFill>
              <a:ln>
                <a:noFill/>
              </a:ln>
            </c:spPr>
          </c:dPt>
          <c:dPt>
            <c:idx val="5"/>
            <c:invertIfNegative val="0"/>
            <c:spPr>
              <a:solidFill>
                <a:srgbClr val="548235"/>
              </a:solidFill>
              <a:ln>
                <a:noFill/>
              </a:ln>
            </c:spPr>
          </c:dPt>
          <c:dPt>
            <c:idx val="6"/>
            <c:invertIfNegative val="0"/>
            <c:spPr>
              <a:solidFill>
                <a:srgbClr val="548235"/>
              </a:solidFill>
              <a:ln>
                <a:noFill/>
              </a:ln>
            </c:spPr>
          </c:dPt>
          <c:dPt>
            <c:idx val="7"/>
            <c:invertIfNegative val="0"/>
            <c:spPr>
              <a:solidFill>
                <a:srgbClr val="548235"/>
              </a:solidFill>
              <a:ln>
                <a:noFill/>
              </a:ln>
            </c:spPr>
          </c:dPt>
          <c:dPt>
            <c:idx val="10"/>
            <c:invertIfNegative val="0"/>
            <c:spPr>
              <a:solidFill>
                <a:srgbClr val="548235"/>
              </a:solidFill>
              <a:ln>
                <a:noFill/>
              </a:ln>
            </c:spPr>
          </c:dPt>
          <c:dPt>
            <c:idx val="11"/>
            <c:invertIfNegative val="0"/>
            <c:spPr>
              <a:solidFill>
                <a:srgbClr val="548235"/>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5"/>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6"/>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7"/>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12"/>
                <c:pt idx="0">
                  <c:v>г.Черкесск</c:v>
                </c:pt>
                <c:pt idx="1">
                  <c:v>Зеленчукский район</c:v>
                </c:pt>
                <c:pt idx="2">
                  <c:v>Карачаевский район</c:v>
                </c:pt>
                <c:pt idx="3">
                  <c:v>Усть-Джегутинский район</c:v>
                </c:pt>
                <c:pt idx="4">
                  <c:v>Прикубанский район</c:v>
                </c:pt>
                <c:pt idx="5">
                  <c:v>Хабезский район</c:v>
                </c:pt>
                <c:pt idx="6">
                  <c:v>Малокарачаевский район</c:v>
                </c:pt>
                <c:pt idx="7">
                  <c:v>Адыге-Хабльский район</c:v>
                </c:pt>
                <c:pt idx="8">
                  <c:v>Урупский район</c:v>
                </c:pt>
                <c:pt idx="9">
                  <c:v>Абазинский район</c:v>
                </c:pt>
                <c:pt idx="10">
                  <c:v>Ногайский район</c:v>
                </c:pt>
                <c:pt idx="11">
                  <c:v>КЧР</c:v>
                </c:pt>
              </c:strCache>
            </c:strRef>
          </c:cat>
          <c:val>
            <c:numRef>
              <c:f>0</c:f>
              <c:numCache>
                <c:formatCode>General</c:formatCode>
                <c:ptCount val="12"/>
                <c:pt idx="0">
                  <c:v>95.3</c:v>
                </c:pt>
                <c:pt idx="1">
                  <c:v>96.6</c:v>
                </c:pt>
                <c:pt idx="2">
                  <c:v>99.02</c:v>
                </c:pt>
                <c:pt idx="3">
                  <c:v>96.01</c:v>
                </c:pt>
                <c:pt idx="4">
                  <c:v>100</c:v>
                </c:pt>
                <c:pt idx="5">
                  <c:v>98.7</c:v>
                </c:pt>
                <c:pt idx="6">
                  <c:v>98.4</c:v>
                </c:pt>
                <c:pt idx="7">
                  <c:v>98.03</c:v>
                </c:pt>
                <c:pt idx="8">
                  <c:v>100</c:v>
                </c:pt>
                <c:pt idx="9">
                  <c:v>100</c:v>
                </c:pt>
                <c:pt idx="10">
                  <c:v>100</c:v>
                </c:pt>
                <c:pt idx="11">
                  <c:v>97.2</c:v>
                </c:pt>
              </c:numCache>
            </c:numRef>
          </c:val>
        </c:ser>
        <c:gapWidth val="150"/>
        <c:shape val="box"/>
        <c:axId val="48804776"/>
        <c:axId val="27944077"/>
      </c:bar3DChart>
      <c:catAx>
        <c:axId val="48804776"/>
        <c:scaling>
          <c:orientation val="minMax"/>
        </c:scaling>
        <c:delete val="0"/>
        <c:axPos val="b"/>
        <c:numFmt formatCode="[$-419]dd/mm/yyyy" sourceLinked="1"/>
        <c:majorTickMark val="out"/>
        <c:minorTickMark val="none"/>
        <c:tickLblPos val="nextTo"/>
        <c:spPr>
          <a:ln w="9360">
            <a:solidFill>
              <a:srgbClr val="878787"/>
            </a:solidFill>
            <a:round/>
          </a:ln>
        </c:spPr>
        <c:txPr>
          <a:bodyPr rot="-5400000"/>
          <a:lstStyle/>
          <a:p>
            <a:pPr>
              <a:defRPr b="0" sz="1000" spc="-1" strike="noStrike">
                <a:solidFill>
                  <a:srgbClr val="000000"/>
                </a:solidFill>
                <a:latin typeface="Calibri"/>
              </a:defRPr>
            </a:pPr>
          </a:p>
        </c:txPr>
        <c:crossAx val="27944077"/>
        <c:crosses val="autoZero"/>
        <c:auto val="1"/>
        <c:lblAlgn val="ctr"/>
        <c:lblOffset val="100"/>
        <c:noMultiLvlLbl val="0"/>
      </c:catAx>
      <c:valAx>
        <c:axId val="27944077"/>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48804776"/>
        <c:crosses val="autoZero"/>
        <c:crossBetween val="between"/>
      </c:valAx>
    </c:plotArea>
    <c:legend>
      <c:legendPos val="r"/>
      <c:layout>
        <c:manualLayout>
          <c:xMode val="edge"/>
          <c:yMode val="edge"/>
          <c:x val="0.169375"/>
          <c:y val="0.910111111111111"/>
          <c:w val="0.670791924495281"/>
          <c:h val="0.0592288032003556"/>
        </c:manualLayout>
      </c:layout>
      <c:overlay val="0"/>
      <c:spPr>
        <a:noFill/>
        <a:ln>
          <a:noFill/>
        </a:ln>
      </c:spPr>
      <c:txPr>
        <a:bodyPr/>
        <a:lstStyle/>
        <a:p>
          <a:pPr>
            <a:defRPr b="0" sz="1000" spc="-1" strike="noStrike">
              <a:solidFill>
                <a:srgbClr val="000000"/>
              </a:solidFill>
              <a:latin typeface="Times New Roman"/>
            </a:defRPr>
          </a:pPr>
        </a:p>
      </c:txPr>
    </c:legend>
    <c:plotVisOnly val="1"/>
    <c:dispBlanksAs val="gap"/>
  </c:chart>
  <c:spPr>
    <a:noFill/>
    <a:ln w="9360">
      <a:noFill/>
    </a:ln>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layout>
        <c:manualLayout>
          <c:layoutTarget val="inner"/>
          <c:xMode val="edge"/>
          <c:yMode val="edge"/>
          <c:x val="0.0716875"/>
          <c:y val="0.0758888888888889"/>
          <c:w val="0.9130625"/>
          <c:h val="0.554555555555556"/>
        </c:manualLayout>
      </c:layout>
      <c:bar3DChart>
        <c:barDir val="col"/>
        <c:grouping val="clustered"/>
        <c:varyColors val="0"/>
        <c:ser>
          <c:idx val="0"/>
          <c:order val="0"/>
          <c:tx>
            <c:strRef>
              <c:f>label 0</c:f>
              <c:strCache>
                <c:ptCount val="1"/>
                <c:pt idx="0">
                  <c:v>ревакцинация </c:v>
                </c:pt>
              </c:strCache>
            </c:strRef>
          </c:tx>
          <c:spPr>
            <a:solidFill>
              <a:srgbClr val="4f81bd"/>
            </a:solidFill>
            <a:ln>
              <a:noFill/>
            </a:ln>
          </c:spPr>
          <c:invertIfNegative val="0"/>
          <c:dPt>
            <c:idx val="2"/>
            <c:invertIfNegative val="0"/>
            <c:spPr>
              <a:solidFill>
                <a:srgbClr val="4f81bd"/>
              </a:solidFill>
              <a:ln>
                <a:noFill/>
              </a:ln>
            </c:spPr>
          </c:dPt>
          <c:dPt>
            <c:idx val="5"/>
            <c:invertIfNegative val="0"/>
            <c:spPr>
              <a:solidFill>
                <a:srgbClr val="4f81bd"/>
              </a:solidFill>
              <a:ln>
                <a:noFill/>
              </a:ln>
            </c:spPr>
          </c:dPt>
          <c:dPt>
            <c:idx val="6"/>
            <c:invertIfNegative val="0"/>
            <c:spPr>
              <a:solidFill>
                <a:srgbClr val="4f81bd"/>
              </a:solidFill>
              <a:ln>
                <a:noFill/>
              </a:ln>
            </c:spPr>
          </c:dPt>
          <c:dPt>
            <c:idx val="7"/>
            <c:invertIfNegative val="0"/>
            <c:spPr>
              <a:solidFill>
                <a:srgbClr val="4f81bd"/>
              </a:solidFill>
              <a:ln>
                <a:noFill/>
              </a:ln>
            </c:spPr>
          </c:dPt>
          <c:dPt>
            <c:idx val="10"/>
            <c:invertIfNegative val="0"/>
            <c:spPr>
              <a:solidFill>
                <a:srgbClr val="4f81bd"/>
              </a:solidFill>
              <a:ln>
                <a:noFill/>
              </a:ln>
            </c:spPr>
          </c:dPt>
          <c:dPt>
            <c:idx val="11"/>
            <c:invertIfNegative val="0"/>
            <c:spPr>
              <a:solidFill>
                <a:srgbClr val="4f81bd"/>
              </a:solidFill>
              <a:ln>
                <a:noFill/>
              </a:ln>
            </c:spPr>
          </c:dPt>
          <c:dLbls>
            <c:numFmt formatCode="General" sourceLinked="0"/>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5"/>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6"/>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7"/>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12"/>
                <c:pt idx="0">
                  <c:v>Черкесск</c:v>
                </c:pt>
                <c:pt idx="1">
                  <c:v>Прикубанский</c:v>
                </c:pt>
                <c:pt idx="2">
                  <c:v>Усть-Джегутинский</c:v>
                </c:pt>
                <c:pt idx="3">
                  <c:v>Зеленчукский</c:v>
                </c:pt>
                <c:pt idx="4">
                  <c:v>Адыге-Хабльский</c:v>
                </c:pt>
                <c:pt idx="5">
                  <c:v>Урупский</c:v>
                </c:pt>
                <c:pt idx="6">
                  <c:v>Хабезский</c:v>
                </c:pt>
                <c:pt idx="7">
                  <c:v>Кароачаевский</c:v>
                </c:pt>
                <c:pt idx="8">
                  <c:v>Малокарачаевский</c:v>
                </c:pt>
                <c:pt idx="9">
                  <c:v>Абазинский</c:v>
                </c:pt>
                <c:pt idx="10">
                  <c:v>Ногайский</c:v>
                </c:pt>
                <c:pt idx="11">
                  <c:v>КЧР</c:v>
                </c:pt>
              </c:strCache>
            </c:strRef>
          </c:cat>
          <c:val>
            <c:numRef>
              <c:f>0</c:f>
              <c:numCache>
                <c:formatCode>General</c:formatCode>
                <c:ptCount val="12"/>
                <c:pt idx="0">
                  <c:v>3</c:v>
                </c:pt>
                <c:pt idx="1">
                  <c:v>73.3</c:v>
                </c:pt>
                <c:pt idx="2">
                  <c:v>100</c:v>
                </c:pt>
                <c:pt idx="3">
                  <c:v>55</c:v>
                </c:pt>
                <c:pt idx="4">
                  <c:v>0</c:v>
                </c:pt>
                <c:pt idx="5">
                  <c:v>97.4</c:v>
                </c:pt>
                <c:pt idx="6">
                  <c:v>98</c:v>
                </c:pt>
                <c:pt idx="7">
                  <c:v>100</c:v>
                </c:pt>
                <c:pt idx="8">
                  <c:v>0</c:v>
                </c:pt>
                <c:pt idx="9">
                  <c:v>0</c:v>
                </c:pt>
                <c:pt idx="10">
                  <c:v>96.7</c:v>
                </c:pt>
                <c:pt idx="11">
                  <c:v>55.8</c:v>
                </c:pt>
              </c:numCache>
            </c:numRef>
          </c:val>
        </c:ser>
        <c:gapWidth val="150"/>
        <c:shape val="cylinder"/>
        <c:axId val="38457212"/>
        <c:axId val="64397590"/>
        <c:axId val="0"/>
      </c:bar3DChart>
      <c:catAx>
        <c:axId val="38457212"/>
        <c:scaling>
          <c:orientation val="minMax"/>
        </c:scaling>
        <c:delete val="0"/>
        <c:axPos val="b"/>
        <c:numFmt formatCode="[$-419]dd/mm/yyyy" sourceLinked="1"/>
        <c:majorTickMark val="out"/>
        <c:minorTickMark val="none"/>
        <c:tickLblPos val="nextTo"/>
        <c:spPr>
          <a:ln w="9360">
            <a:solidFill>
              <a:srgbClr val="878787"/>
            </a:solidFill>
            <a:round/>
          </a:ln>
        </c:spPr>
        <c:txPr>
          <a:bodyPr rot="-5400000"/>
          <a:lstStyle/>
          <a:p>
            <a:pPr>
              <a:defRPr b="0" sz="1000" spc="-1" strike="noStrike">
                <a:solidFill>
                  <a:srgbClr val="000000"/>
                </a:solidFill>
                <a:latin typeface="Times New Roman"/>
              </a:defRPr>
            </a:pPr>
          </a:p>
        </c:txPr>
        <c:crossAx val="64397590"/>
        <c:crosses val="autoZero"/>
        <c:auto val="1"/>
        <c:lblAlgn val="ctr"/>
        <c:lblOffset val="100"/>
        <c:noMultiLvlLbl val="0"/>
      </c:catAx>
      <c:valAx>
        <c:axId val="64397590"/>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38457212"/>
        <c:crosses val="autoZero"/>
        <c:crossBetween val="between"/>
      </c:valAx>
    </c:plotArea>
    <c:plotVisOnly val="1"/>
    <c:dispBlanksAs val="gap"/>
  </c:chart>
  <c:spPr>
    <a:noFill/>
    <a:ln w="9360">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solidFill>
          <a:srgbClr val="c0c0c0"/>
        </a:solidFill>
        <a:ln w="3240">
          <a:solidFill>
            <a:srgbClr val="000000"/>
          </a:solidFill>
          <a:round/>
        </a:ln>
      </c:spPr>
    </c:floor>
    <c:sideWall>
      <c:spPr>
        <a:noFill/>
        <a:ln w="25560">
          <a:noFill/>
        </a:ln>
      </c:spPr>
    </c:sideWall>
    <c:backWall>
      <c:spPr>
        <a:noFill/>
        <a:ln w="25560">
          <a:noFill/>
        </a:ln>
      </c:spPr>
    </c:backWall>
    <c:plotArea>
      <c:layout>
        <c:manualLayout>
          <c:layoutTarget val="inner"/>
          <c:xMode val="edge"/>
          <c:yMode val="edge"/>
          <c:x val="0.0354375"/>
          <c:y val="0.0434444444444444"/>
          <c:w val="0.9485"/>
          <c:h val="0.703555555555556"/>
        </c:manualLayout>
      </c:layout>
      <c:bar3DChart>
        <c:barDir val="col"/>
        <c:grouping val="clustered"/>
        <c:varyColors val="0"/>
        <c:ser>
          <c:idx val="0"/>
          <c:order val="0"/>
          <c:tx>
            <c:strRef>
              <c:f>label 0</c:f>
              <c:strCache>
                <c:ptCount val="1"/>
                <c:pt idx="0">
                  <c:v>Санитарно-химические</c:v>
                </c:pt>
              </c:strCache>
            </c:strRef>
          </c:tx>
          <c:spPr>
            <a:solidFill>
              <a:srgbClr val="339966"/>
            </a:solidFill>
            <a:ln w="12600">
              <a:solidFill>
                <a:srgbClr val="000000"/>
              </a:solidFill>
              <a:round/>
            </a:ln>
          </c:spPr>
          <c:invertIfNegative val="0"/>
          <c:dPt>
            <c:idx val="0"/>
            <c:invertIfNegative val="0"/>
            <c:spPr>
              <a:solidFill>
                <a:srgbClr val="339966"/>
              </a:solidFill>
              <a:ln w="12600">
                <a:solidFill>
                  <a:srgbClr val="000000"/>
                </a:solidFill>
                <a:round/>
              </a:ln>
            </c:spPr>
          </c:dPt>
          <c:dPt>
            <c:idx val="1"/>
            <c:invertIfNegative val="0"/>
            <c:spPr>
              <a:solidFill>
                <a:srgbClr val="339966"/>
              </a:solidFill>
              <a:ln w="12600">
                <a:solidFill>
                  <a:srgbClr val="000000"/>
                </a:solidFill>
                <a:round/>
              </a:ln>
            </c:spPr>
          </c:dPt>
          <c:dPt>
            <c:idx val="2"/>
            <c:invertIfNegative val="0"/>
            <c:spPr>
              <a:solidFill>
                <a:srgbClr val="339966"/>
              </a:solidFill>
              <a:ln w="12600">
                <a:solidFill>
                  <a:srgbClr val="000000"/>
                </a:solidFill>
                <a:round/>
              </a:ln>
            </c:spPr>
          </c:dPt>
          <c:dLbls>
            <c:numFmt formatCode="General" sourceLinked="0"/>
            <c:dLbl>
              <c:idx val="0"/>
              <c:numFmt formatCode="General" sourceLinked="0"/>
              <c:txPr>
                <a:bodyPr/>
                <a:lstStyle/>
                <a:p>
                  <a:pPr>
                    <a:defRPr b="1" sz="1100" spc="-1" strike="noStrike">
                      <a:solidFill>
                        <a:srgbClr val="000000"/>
                      </a:solidFill>
                      <a:latin typeface="Calibri"/>
                      <a:ea typeface="Calibri"/>
                    </a:defRPr>
                  </a:pPr>
                </a:p>
              </c:txPr>
              <c:showLegendKey val="0"/>
              <c:showVal val="1"/>
              <c:showCatName val="0"/>
              <c:showSerName val="0"/>
              <c:showPercent val="0"/>
              <c:separator>; </c:separator>
            </c:dLbl>
            <c:dLbl>
              <c:idx val="1"/>
              <c:numFmt formatCode="General" sourceLinked="0"/>
              <c:txPr>
                <a:bodyPr/>
                <a:lstStyle/>
                <a:p>
                  <a:pPr>
                    <a:defRPr b="1" sz="1100" spc="-1" strike="noStrike">
                      <a:solidFill>
                        <a:srgbClr val="000000"/>
                      </a:solidFill>
                      <a:latin typeface="Calibri"/>
                      <a:ea typeface="Calibri"/>
                    </a:defRPr>
                  </a:pPr>
                </a:p>
              </c:txPr>
              <c:showLegendKey val="0"/>
              <c:showVal val="1"/>
              <c:showCatName val="0"/>
              <c:showSerName val="0"/>
              <c:showPercent val="0"/>
              <c:separator>; </c:separator>
            </c:dLbl>
            <c:dLbl>
              <c:idx val="2"/>
              <c:numFmt formatCode="General" sourceLinked="0"/>
              <c:txPr>
                <a:bodyPr/>
                <a:lstStyle/>
                <a:p>
                  <a:pPr>
                    <a:defRPr b="1" sz="1100" spc="-1" strike="noStrike">
                      <a:solidFill>
                        <a:srgbClr val="000000"/>
                      </a:solidFill>
                      <a:latin typeface="Calibri"/>
                      <a:ea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ea typeface="Times New Roman"/>
                  </a:defRPr>
                </a:pPr>
              </a:p>
            </c:txPr>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0</c:f>
              <c:numCache>
                <c:formatCode>General</c:formatCode>
                <c:ptCount val="3"/>
                <c:pt idx="0">
                  <c:v>0</c:v>
                </c:pt>
                <c:pt idx="1">
                  <c:v>3.3</c:v>
                </c:pt>
                <c:pt idx="2">
                  <c:v>6.2</c:v>
                </c:pt>
              </c:numCache>
            </c:numRef>
          </c:val>
        </c:ser>
        <c:ser>
          <c:idx val="1"/>
          <c:order val="1"/>
          <c:tx>
            <c:strRef>
              <c:f>label 1</c:f>
              <c:strCache>
                <c:ptCount val="1"/>
                <c:pt idx="0">
                  <c:v>Микробиологические</c:v>
                </c:pt>
              </c:strCache>
            </c:strRef>
          </c:tx>
          <c:spPr>
            <a:solidFill>
              <a:srgbClr val="0066cc"/>
            </a:solidFill>
            <a:ln w="12600">
              <a:solidFill>
                <a:srgbClr val="000000"/>
              </a:solidFill>
              <a:round/>
            </a:ln>
          </c:spPr>
          <c:invertIfNegative val="0"/>
          <c:dPt>
            <c:idx val="0"/>
            <c:invertIfNegative val="0"/>
            <c:spPr>
              <a:solidFill>
                <a:srgbClr val="0066cc"/>
              </a:solidFill>
              <a:ln w="12600">
                <a:solidFill>
                  <a:srgbClr val="000000"/>
                </a:solidFill>
                <a:round/>
              </a:ln>
            </c:spPr>
          </c:dPt>
          <c:dPt>
            <c:idx val="1"/>
            <c:invertIfNegative val="0"/>
            <c:spPr>
              <a:solidFill>
                <a:srgbClr val="0066cc"/>
              </a:solidFill>
              <a:ln w="12600">
                <a:solidFill>
                  <a:srgbClr val="000000"/>
                </a:solidFill>
                <a:round/>
              </a:ln>
            </c:spPr>
          </c:dPt>
          <c:dPt>
            <c:idx val="2"/>
            <c:invertIfNegative val="0"/>
            <c:spPr>
              <a:solidFill>
                <a:srgbClr val="0066cc"/>
              </a:solidFill>
              <a:ln w="12600">
                <a:solidFill>
                  <a:srgbClr val="000000"/>
                </a:solidFill>
                <a:round/>
              </a:ln>
            </c:spPr>
          </c:dPt>
          <c:dLbls>
            <c:numFmt formatCode="General" sourceLinked="0"/>
            <c:dLbl>
              <c:idx val="0"/>
              <c:numFmt formatCode="General" sourceLinked="0"/>
              <c:txPr>
                <a:bodyPr/>
                <a:lstStyle/>
                <a:p>
                  <a:pPr>
                    <a:defRPr b="1" sz="1100" spc="-1" strike="noStrike">
                      <a:solidFill>
                        <a:srgbClr val="000000"/>
                      </a:solidFill>
                      <a:latin typeface="Calibri"/>
                      <a:ea typeface="Calibri"/>
                    </a:defRPr>
                  </a:pPr>
                </a:p>
              </c:txPr>
              <c:showLegendKey val="0"/>
              <c:showVal val="1"/>
              <c:showCatName val="0"/>
              <c:showSerName val="0"/>
              <c:showPercent val="0"/>
              <c:separator>; </c:separator>
            </c:dLbl>
            <c:dLbl>
              <c:idx val="1"/>
              <c:numFmt formatCode="General" sourceLinked="0"/>
              <c:txPr>
                <a:bodyPr/>
                <a:lstStyle/>
                <a:p>
                  <a:pPr>
                    <a:defRPr b="1" sz="1100" spc="-1" strike="noStrike">
                      <a:solidFill>
                        <a:srgbClr val="000000"/>
                      </a:solidFill>
                      <a:latin typeface="Calibri"/>
                      <a:ea typeface="Calibri"/>
                    </a:defRPr>
                  </a:pPr>
                </a:p>
              </c:txPr>
              <c:showLegendKey val="0"/>
              <c:showVal val="1"/>
              <c:showCatName val="0"/>
              <c:showSerName val="0"/>
              <c:showPercent val="0"/>
              <c:separator>; </c:separator>
            </c:dLbl>
            <c:dLbl>
              <c:idx val="2"/>
              <c:numFmt formatCode="General" sourceLinked="0"/>
              <c:txPr>
                <a:bodyPr/>
                <a:lstStyle/>
                <a:p>
                  <a:pPr>
                    <a:defRPr b="1" sz="1100" spc="-1" strike="noStrike">
                      <a:solidFill>
                        <a:srgbClr val="000000"/>
                      </a:solidFill>
                      <a:latin typeface="Calibri"/>
                      <a:ea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ea typeface="Times New Roman"/>
                  </a:defRPr>
                </a:pPr>
              </a:p>
            </c:txPr>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1</c:f>
              <c:numCache>
                <c:formatCode>General</c:formatCode>
                <c:ptCount val="3"/>
                <c:pt idx="0">
                  <c:v>0</c:v>
                </c:pt>
                <c:pt idx="1">
                  <c:v>2.6</c:v>
                </c:pt>
                <c:pt idx="2">
                  <c:v>0</c:v>
                </c:pt>
              </c:numCache>
            </c:numRef>
          </c:val>
        </c:ser>
        <c:ser>
          <c:idx val="2"/>
          <c:order val="2"/>
          <c:tx>
            <c:strRef>
              <c:f>label 2</c:f>
              <c:strCache>
                <c:ptCount val="1"/>
                <c:pt idx="0">
                  <c:v>Паразитологические</c:v>
                </c:pt>
              </c:strCache>
            </c:strRef>
          </c:tx>
          <c:spPr>
            <a:solidFill>
              <a:srgbClr val="ff0000"/>
            </a:solidFill>
            <a:ln w="12600">
              <a:solidFill>
                <a:srgbClr val="000000"/>
              </a:solidFill>
              <a:round/>
            </a:ln>
          </c:spPr>
          <c:invertIfNegative val="0"/>
          <c:dPt>
            <c:idx val="0"/>
            <c:invertIfNegative val="0"/>
            <c:spPr>
              <a:solidFill>
                <a:srgbClr val="ff0000"/>
              </a:solidFill>
              <a:ln w="12600">
                <a:solidFill>
                  <a:srgbClr val="000000"/>
                </a:solidFill>
                <a:round/>
              </a:ln>
            </c:spPr>
          </c:dPt>
          <c:dPt>
            <c:idx val="1"/>
            <c:invertIfNegative val="0"/>
            <c:spPr>
              <a:solidFill>
                <a:srgbClr val="ff0000"/>
              </a:solidFill>
              <a:ln w="12600">
                <a:solidFill>
                  <a:srgbClr val="000000"/>
                </a:solidFill>
                <a:round/>
              </a:ln>
            </c:spPr>
          </c:dPt>
          <c:dPt>
            <c:idx val="2"/>
            <c:invertIfNegative val="0"/>
            <c:spPr>
              <a:solidFill>
                <a:srgbClr val="ff0000"/>
              </a:solidFill>
              <a:ln w="12600">
                <a:solidFill>
                  <a:srgbClr val="000000"/>
                </a:solidFill>
                <a:round/>
              </a:ln>
            </c:spPr>
          </c:dPt>
          <c:dLbls>
            <c:numFmt formatCode="General" sourceLinked="0"/>
            <c:dLbl>
              <c:idx val="0"/>
              <c:numFmt formatCode="General" sourceLinked="0"/>
              <c:txPr>
                <a:bodyPr/>
                <a:lstStyle/>
                <a:p>
                  <a:pPr>
                    <a:defRPr b="1" sz="1100" spc="-1" strike="noStrike">
                      <a:solidFill>
                        <a:srgbClr val="000000"/>
                      </a:solidFill>
                      <a:latin typeface="Calibri"/>
                      <a:ea typeface="Calibri"/>
                    </a:defRPr>
                  </a:pPr>
                </a:p>
              </c:txPr>
              <c:showLegendKey val="0"/>
              <c:showVal val="1"/>
              <c:showCatName val="0"/>
              <c:showSerName val="0"/>
              <c:showPercent val="0"/>
              <c:separator>; </c:separator>
            </c:dLbl>
            <c:dLbl>
              <c:idx val="1"/>
              <c:numFmt formatCode="General" sourceLinked="0"/>
              <c:txPr>
                <a:bodyPr/>
                <a:lstStyle/>
                <a:p>
                  <a:pPr>
                    <a:defRPr b="1" sz="1100" spc="-1" strike="noStrike">
                      <a:solidFill>
                        <a:srgbClr val="000000"/>
                      </a:solidFill>
                      <a:latin typeface="Calibri"/>
                      <a:ea typeface="Calibri"/>
                    </a:defRPr>
                  </a:pPr>
                </a:p>
              </c:txPr>
              <c:showLegendKey val="0"/>
              <c:showVal val="1"/>
              <c:showCatName val="0"/>
              <c:showSerName val="0"/>
              <c:showPercent val="0"/>
              <c:separator>; </c:separator>
            </c:dLbl>
            <c:dLbl>
              <c:idx val="2"/>
              <c:numFmt formatCode="General" sourceLinked="0"/>
              <c:txPr>
                <a:bodyPr/>
                <a:lstStyle/>
                <a:p>
                  <a:pPr>
                    <a:defRPr b="1" sz="1100" spc="-1" strike="noStrike">
                      <a:solidFill>
                        <a:srgbClr val="000000"/>
                      </a:solidFill>
                      <a:latin typeface="Calibri"/>
                      <a:ea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ea typeface="Times New Roman"/>
                  </a:defRPr>
                </a:pPr>
              </a:p>
            </c:txPr>
            <c:showLegendKey val="0"/>
            <c:showVal val="1"/>
            <c:showCatName val="0"/>
            <c:showSerName val="0"/>
            <c:showPercent val="0"/>
            <c:separator>; </c:separator>
            <c:showLeaderLines val="0"/>
          </c:dLbls>
          <c:cat>
            <c:strRef>
              <c:f>categories</c:f>
              <c:strCache>
                <c:ptCount val="3"/>
                <c:pt idx="0">
                  <c:v>2021</c:v>
                </c:pt>
                <c:pt idx="1">
                  <c:v>2022</c:v>
                </c:pt>
                <c:pt idx="2">
                  <c:v>2023</c:v>
                </c:pt>
              </c:strCache>
            </c:strRef>
          </c:cat>
          <c:val>
            <c:numRef>
              <c:f>2</c:f>
              <c:numCache>
                <c:formatCode>General</c:formatCode>
                <c:ptCount val="3"/>
                <c:pt idx="0">
                  <c:v>1.6</c:v>
                </c:pt>
                <c:pt idx="1">
                  <c:v>0</c:v>
                </c:pt>
                <c:pt idx="2">
                  <c:v>0</c:v>
                </c:pt>
              </c:numCache>
            </c:numRef>
          </c:val>
        </c:ser>
        <c:gapWidth val="150"/>
        <c:shape val="box"/>
        <c:axId val="49512976"/>
        <c:axId val="82548064"/>
        <c:axId val="0"/>
      </c:bar3DChart>
      <c:catAx>
        <c:axId val="49512976"/>
        <c:scaling>
          <c:orientation val="minMax"/>
        </c:scaling>
        <c:delete val="0"/>
        <c:axPos val="b"/>
        <c:numFmt formatCode="[$-419]dd/mm/yyyy" sourceLinked="1"/>
        <c:majorTickMark val="out"/>
        <c:minorTickMark val="none"/>
        <c:tickLblPos val="low"/>
        <c:spPr>
          <a:ln w="3240">
            <a:solidFill>
              <a:srgbClr val="000000"/>
            </a:solidFill>
            <a:round/>
          </a:ln>
        </c:spPr>
        <c:txPr>
          <a:bodyPr/>
          <a:lstStyle/>
          <a:p>
            <a:pPr>
              <a:defRPr b="0" sz="1000" spc="-1" strike="noStrike">
                <a:solidFill>
                  <a:srgbClr val="000000"/>
                </a:solidFill>
                <a:latin typeface="Times New Roman"/>
                <a:ea typeface="Times New Roman"/>
              </a:defRPr>
            </a:pPr>
          </a:p>
        </c:txPr>
        <c:crossAx val="82548064"/>
        <c:crosses val="autoZero"/>
        <c:auto val="1"/>
        <c:lblAlgn val="ctr"/>
        <c:lblOffset val="100"/>
        <c:noMultiLvlLbl val="0"/>
      </c:catAx>
      <c:valAx>
        <c:axId val="82548064"/>
        <c:scaling>
          <c:orientation val="minMax"/>
        </c:scaling>
        <c:delete val="0"/>
        <c:axPos val="l"/>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b="0" sz="1000" spc="-1" strike="noStrike">
                <a:solidFill>
                  <a:srgbClr val="000000"/>
                </a:solidFill>
                <a:latin typeface="Times New Roman"/>
                <a:ea typeface="Times New Roman"/>
              </a:defRPr>
            </a:pPr>
          </a:p>
        </c:txPr>
        <c:crossAx val="49512976"/>
        <c:crosses val="autoZero"/>
        <c:crossBetween val="between"/>
      </c:valAx>
    </c:plotArea>
    <c:legend>
      <c:legendPos val="b"/>
      <c:layout>
        <c:manualLayout>
          <c:xMode val="edge"/>
          <c:yMode val="edge"/>
          <c:x val="0.15775"/>
          <c:y val="0.893222222222222"/>
          <c:w val="0.682792674542159"/>
          <c:h val="0.0947883098122014"/>
        </c:manualLayout>
      </c:layout>
      <c:overlay val="0"/>
      <c:spPr>
        <a:noFill/>
        <a:ln w="3240">
          <a:solidFill>
            <a:srgbClr val="000000"/>
          </a:solidFill>
          <a:round/>
        </a:ln>
      </c:spPr>
      <c:txPr>
        <a:bodyPr/>
        <a:lstStyle/>
        <a:p>
          <a:pPr>
            <a:defRPr b="0" sz="920" spc="-1" strike="noStrike">
              <a:solidFill>
                <a:srgbClr val="000000"/>
              </a:solidFill>
              <a:latin typeface="Times New Roman"/>
              <a:ea typeface="Times New Roman"/>
            </a:defRPr>
          </a:pPr>
        </a:p>
      </c:txPr>
    </c:legend>
    <c:plotVisOnly val="1"/>
    <c:dispBlanksAs val="gap"/>
  </c:chart>
  <c:spPr>
    <a:noFill/>
    <a:ln w="9360">
      <a:noFill/>
    </a:ln>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653125"/>
          <c:y val="0.0846666666666667"/>
          <c:w val="0.920375"/>
          <c:h val="0.566111111111111"/>
        </c:manualLayout>
      </c:layout>
      <c:barChart>
        <c:barDir val="col"/>
        <c:grouping val="clustered"/>
        <c:varyColors val="0"/>
        <c:ser>
          <c:idx val="0"/>
          <c:order val="0"/>
          <c:tx>
            <c:strRef>
              <c:f>label 0</c:f>
              <c:strCache>
                <c:ptCount val="1"/>
                <c:pt idx="0">
                  <c:v>0/0000</c:v>
                </c:pt>
              </c:strCache>
            </c:strRef>
          </c:tx>
          <c:spPr>
            <a:solidFill>
              <a:srgbClr val="4f81bd"/>
            </a:solidFill>
            <a:ln>
              <a:noFill/>
            </a:ln>
          </c:spPr>
          <c:invertIfNegative val="0"/>
          <c:dPt>
            <c:idx val="2"/>
            <c:invertIfNegative val="0"/>
            <c:spPr>
              <a:solidFill>
                <a:srgbClr val="4f81bd"/>
              </a:solidFill>
              <a:ln>
                <a:noFill/>
              </a:ln>
            </c:spPr>
          </c:dPt>
          <c:dPt>
            <c:idx val="5"/>
            <c:invertIfNegative val="0"/>
            <c:spPr>
              <a:solidFill>
                <a:srgbClr val="4f81bd"/>
              </a:solidFill>
              <a:ln>
                <a:noFill/>
              </a:ln>
            </c:spPr>
          </c:dPt>
          <c:dPt>
            <c:idx val="10"/>
            <c:invertIfNegative val="0"/>
            <c:spPr>
              <a:solidFill>
                <a:srgbClr val="4f81bd"/>
              </a:solidFill>
              <a:ln>
                <a:noFill/>
              </a:ln>
            </c:spPr>
          </c:dPt>
          <c:dLbls>
            <c:dLbl>
              <c:idx val="2"/>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5"/>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0"/>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2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0</c:f>
              <c:numCache>
                <c:formatCode>General</c:formatCode>
                <c:ptCount val="25"/>
                <c:pt idx="0">
                  <c:v>29.1</c:v>
                </c:pt>
                <c:pt idx="1">
                  <c:v>64.8</c:v>
                </c:pt>
                <c:pt idx="2">
                  <c:v>216.4</c:v>
                </c:pt>
                <c:pt idx="3">
                  <c:v>93.3</c:v>
                </c:pt>
                <c:pt idx="4">
                  <c:v>17.1</c:v>
                </c:pt>
                <c:pt idx="5">
                  <c:v>89.3</c:v>
                </c:pt>
                <c:pt idx="6">
                  <c:v>53.54</c:v>
                </c:pt>
                <c:pt idx="7">
                  <c:v>6.72</c:v>
                </c:pt>
                <c:pt idx="8">
                  <c:v>3.84</c:v>
                </c:pt>
                <c:pt idx="9">
                  <c:v>63.4</c:v>
                </c:pt>
                <c:pt idx="10">
                  <c:v>235.78</c:v>
                </c:pt>
                <c:pt idx="11">
                  <c:v>4.22</c:v>
                </c:pt>
                <c:pt idx="12">
                  <c:v>1.64</c:v>
                </c:pt>
                <c:pt idx="13">
                  <c:v>0.840000000000001</c:v>
                </c:pt>
                <c:pt idx="14">
                  <c:v>0.42</c:v>
                </c:pt>
                <c:pt idx="15">
                  <c:v>0.21</c:v>
                </c:pt>
                <c:pt idx="16">
                  <c:v>1.92</c:v>
                </c:pt>
                <c:pt idx="17">
                  <c:v>0.850000000000001</c:v>
                </c:pt>
                <c:pt idx="18">
                  <c:v>2.35</c:v>
                </c:pt>
                <c:pt idx="19">
                  <c:v>0</c:v>
                </c:pt>
                <c:pt idx="20">
                  <c:v>0.43</c:v>
                </c:pt>
                <c:pt idx="21">
                  <c:v>0.2</c:v>
                </c:pt>
                <c:pt idx="22">
                  <c:v>0</c:v>
                </c:pt>
                <c:pt idx="23">
                  <c:v>0</c:v>
                </c:pt>
                <c:pt idx="24">
                  <c:v>0.640000000000004</c:v>
                </c:pt>
              </c:numCache>
            </c:numRef>
          </c:val>
        </c:ser>
        <c:ser>
          <c:idx val="1"/>
          <c:order val="1"/>
          <c:tx>
            <c:strRef>
              <c:f>label 1</c:f>
              <c:strCache>
                <c:ptCount val="1"/>
                <c:pt idx="0">
                  <c:v>РФ</c:v>
                </c:pt>
              </c:strCache>
            </c:strRef>
          </c:tx>
          <c:spPr>
            <a:solidFill>
              <a:srgbClr val="c0504d"/>
            </a:solidFill>
            <a:ln>
              <a:noFill/>
            </a:ln>
          </c:spPr>
          <c:invertIfNegative val="0"/>
          <c:dPt>
            <c:idx val="0"/>
            <c:invertIfNegative val="0"/>
            <c:spPr>
              <a:solidFill>
                <a:srgbClr val="c0504d"/>
              </a:solidFill>
              <a:ln>
                <a:noFill/>
              </a:ln>
            </c:spPr>
          </c:dPt>
          <c:dPt>
            <c:idx val="1"/>
            <c:invertIfNegative val="0"/>
            <c:spPr>
              <a:solidFill>
                <a:srgbClr val="c0504d"/>
              </a:solidFill>
              <a:ln>
                <a:noFill/>
              </a:ln>
            </c:spPr>
          </c:dPt>
          <c:dPt>
            <c:idx val="2"/>
            <c:invertIfNegative val="0"/>
            <c:spPr>
              <a:solidFill>
                <a:srgbClr val="c0504d"/>
              </a:solidFill>
              <a:ln>
                <a:noFill/>
              </a:ln>
            </c:spPr>
          </c:dPt>
          <c:dPt>
            <c:idx val="3"/>
            <c:invertIfNegative val="0"/>
            <c:spPr>
              <a:solidFill>
                <a:srgbClr val="c0504d"/>
              </a:solidFill>
              <a:ln>
                <a:noFill/>
              </a:ln>
            </c:spPr>
          </c:dPt>
          <c:dPt>
            <c:idx val="4"/>
            <c:invertIfNegative val="0"/>
            <c:spPr>
              <a:solidFill>
                <a:srgbClr val="c0504d"/>
              </a:solidFill>
              <a:ln>
                <a:noFill/>
              </a:ln>
            </c:spPr>
          </c:dPt>
          <c:dPt>
            <c:idx val="5"/>
            <c:invertIfNegative val="0"/>
            <c:spPr>
              <a:solidFill>
                <a:srgbClr val="c0504d"/>
              </a:solidFill>
              <a:ln>
                <a:noFill/>
              </a:ln>
            </c:spPr>
          </c:dPt>
          <c:dPt>
            <c:idx val="6"/>
            <c:invertIfNegative val="0"/>
            <c:spPr>
              <a:solidFill>
                <a:srgbClr val="c0504d"/>
              </a:solidFill>
              <a:ln>
                <a:noFill/>
              </a:ln>
            </c:spPr>
          </c:dPt>
          <c:dPt>
            <c:idx val="7"/>
            <c:invertIfNegative val="0"/>
            <c:spPr>
              <a:solidFill>
                <a:srgbClr val="c0504d"/>
              </a:solidFill>
              <a:ln>
                <a:noFill/>
              </a:ln>
            </c:spPr>
          </c:dPt>
          <c:dPt>
            <c:idx val="8"/>
            <c:invertIfNegative val="0"/>
            <c:spPr>
              <a:solidFill>
                <a:srgbClr val="c0504d"/>
              </a:solidFill>
              <a:ln>
                <a:noFill/>
              </a:ln>
            </c:spPr>
          </c:dPt>
          <c:dPt>
            <c:idx val="9"/>
            <c:invertIfNegative val="0"/>
            <c:spPr>
              <a:solidFill>
                <a:srgbClr val="c0504d"/>
              </a:solidFill>
              <a:ln>
                <a:noFill/>
              </a:ln>
            </c:spPr>
          </c:dPt>
          <c:dPt>
            <c:idx val="10"/>
            <c:invertIfNegative val="0"/>
            <c:spPr>
              <a:solidFill>
                <a:srgbClr val="c0504d"/>
              </a:solidFill>
              <a:ln>
                <a:noFill/>
              </a:ln>
            </c:spPr>
          </c:dPt>
          <c:dPt>
            <c:idx val="11"/>
            <c:invertIfNegative val="0"/>
            <c:spPr>
              <a:solidFill>
                <a:srgbClr val="c0504d"/>
              </a:solidFill>
              <a:ln>
                <a:noFill/>
              </a:ln>
            </c:spPr>
          </c:dPt>
          <c:dPt>
            <c:idx val="12"/>
            <c:invertIfNegative val="0"/>
            <c:spPr>
              <a:solidFill>
                <a:srgbClr val="c0504d"/>
              </a:solidFill>
              <a:ln>
                <a:noFill/>
              </a:ln>
            </c:spPr>
          </c:dPt>
          <c:dPt>
            <c:idx val="13"/>
            <c:invertIfNegative val="0"/>
            <c:spPr>
              <a:solidFill>
                <a:srgbClr val="c0504d"/>
              </a:solidFill>
              <a:ln>
                <a:noFill/>
              </a:ln>
            </c:spPr>
          </c:dPt>
          <c:dPt>
            <c:idx val="14"/>
            <c:invertIfNegative val="0"/>
            <c:spPr>
              <a:solidFill>
                <a:srgbClr val="c0504d"/>
              </a:solidFill>
              <a:ln>
                <a:noFill/>
              </a:ln>
            </c:spPr>
          </c:dPt>
          <c:dPt>
            <c:idx val="15"/>
            <c:invertIfNegative val="0"/>
            <c:spPr>
              <a:solidFill>
                <a:srgbClr val="c0504d"/>
              </a:solidFill>
              <a:ln>
                <a:noFill/>
              </a:ln>
            </c:spPr>
          </c:dPt>
          <c:dPt>
            <c:idx val="16"/>
            <c:invertIfNegative val="0"/>
            <c:spPr>
              <a:solidFill>
                <a:srgbClr val="c0504d"/>
              </a:solidFill>
              <a:ln>
                <a:noFill/>
              </a:ln>
            </c:spPr>
          </c:dPt>
          <c:dPt>
            <c:idx val="17"/>
            <c:invertIfNegative val="0"/>
            <c:spPr>
              <a:solidFill>
                <a:srgbClr val="c0504d"/>
              </a:solidFill>
              <a:ln>
                <a:noFill/>
              </a:ln>
            </c:spPr>
          </c:dPt>
          <c:dPt>
            <c:idx val="18"/>
            <c:invertIfNegative val="0"/>
            <c:spPr>
              <a:solidFill>
                <a:srgbClr val="c0504d"/>
              </a:solidFill>
              <a:ln>
                <a:noFill/>
              </a:ln>
            </c:spPr>
          </c:dPt>
          <c:dPt>
            <c:idx val="19"/>
            <c:invertIfNegative val="0"/>
            <c:spPr>
              <a:solidFill>
                <a:srgbClr val="c0504d"/>
              </a:solidFill>
              <a:ln>
                <a:noFill/>
              </a:ln>
            </c:spPr>
          </c:dPt>
          <c:dPt>
            <c:idx val="20"/>
            <c:invertIfNegative val="0"/>
            <c:spPr>
              <a:solidFill>
                <a:srgbClr val="c0504d"/>
              </a:solidFill>
              <a:ln>
                <a:noFill/>
              </a:ln>
            </c:spPr>
          </c:dPt>
          <c:dPt>
            <c:idx val="21"/>
            <c:invertIfNegative val="0"/>
            <c:spPr>
              <a:solidFill>
                <a:srgbClr val="c0504d"/>
              </a:solidFill>
              <a:ln>
                <a:noFill/>
              </a:ln>
            </c:spPr>
          </c:dPt>
          <c:dPt>
            <c:idx val="22"/>
            <c:invertIfNegative val="0"/>
            <c:spPr>
              <a:solidFill>
                <a:srgbClr val="c0504d"/>
              </a:solidFill>
              <a:ln>
                <a:noFill/>
              </a:ln>
            </c:spPr>
          </c:dPt>
          <c:dPt>
            <c:idx val="23"/>
            <c:invertIfNegative val="0"/>
            <c:spPr>
              <a:solidFill>
                <a:srgbClr val="c0504d"/>
              </a:solidFill>
              <a:ln>
                <a:no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3"/>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5"/>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6"/>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7"/>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8"/>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9"/>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0"/>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2"/>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3"/>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4"/>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5"/>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6"/>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7"/>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8"/>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9"/>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20"/>
              <c:numFmt formatCode="General" sourceLinked="0"/>
              <c:txPr>
                <a:bodyPr/>
                <a:lstStyle/>
                <a:p>
                  <a:pPr>
                    <a:defRPr b="0" sz="1000" spc="-1" strike="noStrike">
                      <a:solidFill>
                        <a:srgbClr val="000000"/>
                      </a:solidFill>
                      <a:latin typeface="Calibri"/>
                    </a:defRPr>
                  </a:pPr>
                </a:p>
              </c:txPr>
              <c:tx>
                <c:rich>
                  <a:bodyPr/>
                  <a:p>
                    <a:r>
                      <a:rPr b="0" sz="1300" spc="-1" strike="noStrike">
                        <a:latin typeface="Arial"/>
                      </a:rPr>
                      <a:t>0.21</a:t>
                    </a:r>
                  </a:p>
                </c:rich>
              </c:tx>
              <c:dLblPos val="outEnd"/>
              <c:showLegendKey val="0"/>
              <c:showVal val="1"/>
              <c:showCatName val="0"/>
              <c:showSerName val="0"/>
              <c:showPercent val="0"/>
              <c:separator>; </c:separator>
            </c:dLbl>
            <c:dLbl>
              <c:idx val="2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22"/>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23"/>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showLeaderLines val="0"/>
          </c:dLbls>
          <c:cat>
            <c:strRef>
              <c:f>categories</c:f>
              <c:strCache>
                <c:ptCount val="2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1</c:f>
              <c:numCache>
                <c:formatCode>General</c:formatCode>
                <c:ptCount val="25"/>
                <c:pt idx="0">
                  <c:v>30</c:v>
                </c:pt>
                <c:pt idx="1">
                  <c:v>57</c:v>
                </c:pt>
                <c:pt idx="2">
                  <c:v>79</c:v>
                </c:pt>
                <c:pt idx="3">
                  <c:v>46.9</c:v>
                </c:pt>
                <c:pt idx="4">
                  <c:v>28</c:v>
                </c:pt>
                <c:pt idx="5">
                  <c:v>30.24</c:v>
                </c:pt>
                <c:pt idx="6">
                  <c:v>30.05</c:v>
                </c:pt>
                <c:pt idx="7">
                  <c:v>15.7</c:v>
                </c:pt>
                <c:pt idx="8">
                  <c:v>10</c:v>
                </c:pt>
                <c:pt idx="9">
                  <c:v>8</c:v>
                </c:pt>
                <c:pt idx="10">
                  <c:v>7</c:v>
                </c:pt>
                <c:pt idx="11">
                  <c:v>7</c:v>
                </c:pt>
                <c:pt idx="12">
                  <c:v>4.29</c:v>
                </c:pt>
                <c:pt idx="13">
                  <c:v>5.47</c:v>
                </c:pt>
                <c:pt idx="14">
                  <c:v>5.78</c:v>
                </c:pt>
                <c:pt idx="15">
                  <c:v>7.27</c:v>
                </c:pt>
                <c:pt idx="16">
                  <c:v>4.41</c:v>
                </c:pt>
                <c:pt idx="17">
                  <c:v>4.39</c:v>
                </c:pt>
                <c:pt idx="18">
                  <c:v>5.52</c:v>
                </c:pt>
                <c:pt idx="19">
                  <c:v>2.84</c:v>
                </c:pt>
                <c:pt idx="20">
                  <c:v>2.88</c:v>
                </c:pt>
                <c:pt idx="21">
                  <c:v>1.89</c:v>
                </c:pt>
                <c:pt idx="22">
                  <c:v>0.310000000000002</c:v>
                </c:pt>
                <c:pt idx="23">
                  <c:v>0.29</c:v>
                </c:pt>
                <c:pt idx="24">
                  <c:v>2.42</c:v>
                </c:pt>
              </c:numCache>
            </c:numRef>
          </c:val>
        </c:ser>
        <c:gapWidth val="150"/>
        <c:overlap val="0"/>
        <c:axId val="50844099"/>
        <c:axId val="98147431"/>
      </c:barChart>
      <c:catAx>
        <c:axId val="50844099"/>
        <c:scaling>
          <c:orientation val="minMax"/>
        </c:scaling>
        <c:delete val="0"/>
        <c:axPos val="b"/>
        <c:numFmt formatCode="[$-419]dd/mm/yyyy" sourceLinked="1"/>
        <c:majorTickMark val="out"/>
        <c:minorTickMark val="none"/>
        <c:tickLblPos val="nextTo"/>
        <c:spPr>
          <a:ln w="9360">
            <a:solidFill>
              <a:srgbClr val="878787"/>
            </a:solidFill>
            <a:round/>
          </a:ln>
        </c:spPr>
        <c:txPr>
          <a:bodyPr rot="-2700000"/>
          <a:lstStyle/>
          <a:p>
            <a:pPr>
              <a:defRPr b="0" sz="1000" spc="-1" strike="noStrike">
                <a:solidFill>
                  <a:srgbClr val="000000"/>
                </a:solidFill>
                <a:latin typeface="Calibri"/>
              </a:defRPr>
            </a:pPr>
          </a:p>
        </c:txPr>
        <c:crossAx val="98147431"/>
        <c:crosses val="autoZero"/>
        <c:auto val="1"/>
        <c:lblAlgn val="ctr"/>
        <c:lblOffset val="100"/>
        <c:noMultiLvlLbl val="0"/>
      </c:catAx>
      <c:valAx>
        <c:axId val="98147431"/>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50844099"/>
        <c:crosses val="autoZero"/>
        <c:crossBetween val="between"/>
      </c:valAx>
      <c:spPr>
        <a:solidFill>
          <a:srgbClr val="ffffff"/>
        </a:solidFill>
        <a:ln>
          <a:noFill/>
        </a:ln>
      </c:spPr>
    </c:plotArea>
    <c:plotVisOnly val="1"/>
    <c:dispBlanksAs val="gap"/>
  </c:chart>
  <c:spPr>
    <a:solidFill>
      <a:srgbClr val="ffffff"/>
    </a:solidFill>
    <a:ln w="9360">
      <a:solidFill>
        <a:srgbClr val="d9d9d9"/>
      </a:solidFill>
      <a:round/>
    </a:ln>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layout>
        <c:manualLayout>
          <c:layoutTarget val="inner"/>
          <c:xMode val="edge"/>
          <c:yMode val="edge"/>
          <c:x val="0.098625"/>
          <c:y val="0.0625555555555556"/>
          <c:w val="0.8855"/>
          <c:h val="0.871222222222222"/>
        </c:manualLayout>
      </c:layout>
      <c:bar3DChart>
        <c:barDir val="col"/>
        <c:grouping val="clustered"/>
        <c:varyColors val="0"/>
        <c:ser>
          <c:idx val="0"/>
          <c:order val="0"/>
          <c:tx>
            <c:strRef>
              <c:f>label 0</c:f>
              <c:strCache>
                <c:ptCount val="1"/>
                <c:pt idx="0">
                  <c:v>2009 2010 2011 2012 2013 2014 2015 2016 2017 2018 2019 2020 2021 2022</c:v>
                </c:pt>
              </c:strCache>
            </c:strRef>
          </c:tx>
          <c:spPr>
            <a:solidFill>
              <a:srgbClr val="4f81bd"/>
            </a:solidFill>
            <a:ln>
              <a:noFill/>
            </a:ln>
          </c:spPr>
          <c:invertIfNegative val="0"/>
          <c:dLbls>
            <c:numFmt formatCode="General" sourceLinked="0"/>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14"/>
                <c:pt idx="0">
                  <c:v/>
                </c:pt>
                <c:pt idx="1">
                  <c:v/>
                </c:pt>
                <c:pt idx="2">
                  <c:v/>
                </c:pt>
                <c:pt idx="3">
                  <c:v/>
                </c:pt>
                <c:pt idx="4">
                  <c:v/>
                </c:pt>
                <c:pt idx="5">
                  <c:v/>
                </c:pt>
                <c:pt idx="6">
                  <c:v/>
                </c:pt>
                <c:pt idx="7">
                  <c:v/>
                </c:pt>
                <c:pt idx="8">
                  <c:v/>
                </c:pt>
                <c:pt idx="9">
                  <c:v/>
                </c:pt>
                <c:pt idx="10">
                  <c:v/>
                </c:pt>
                <c:pt idx="11">
                  <c:v/>
                </c:pt>
                <c:pt idx="12">
                  <c:v/>
                </c:pt>
                <c:pt idx="13">
                  <c:v/>
                </c:pt>
              </c:strCache>
            </c:strRef>
          </c:cat>
          <c:val>
            <c:numRef>
              <c:f>0</c:f>
              <c:numCache>
                <c:formatCode>General</c:formatCode>
                <c:ptCount val="14"/>
                <c:pt idx="0">
                  <c:v>18354</c:v>
                </c:pt>
                <c:pt idx="1">
                  <c:v>4380</c:v>
                </c:pt>
                <c:pt idx="2">
                  <c:v>4027</c:v>
                </c:pt>
                <c:pt idx="3">
                  <c:v>438</c:v>
                </c:pt>
                <c:pt idx="4">
                  <c:v>2687</c:v>
                </c:pt>
                <c:pt idx="5">
                  <c:v>4058</c:v>
                </c:pt>
                <c:pt idx="6">
                  <c:v>622</c:v>
                </c:pt>
                <c:pt idx="7">
                  <c:v>450</c:v>
                </c:pt>
                <c:pt idx="8">
                  <c:v>421</c:v>
                </c:pt>
                <c:pt idx="9">
                  <c:v>548</c:v>
                </c:pt>
                <c:pt idx="10">
                  <c:v>464</c:v>
                </c:pt>
                <c:pt idx="11">
                  <c:v>274</c:v>
                </c:pt>
                <c:pt idx="12">
                  <c:v>0</c:v>
                </c:pt>
                <c:pt idx="13">
                  <c:v>0</c:v>
                </c:pt>
              </c:numCache>
            </c:numRef>
          </c:val>
        </c:ser>
        <c:gapWidth val="150"/>
        <c:shape val="cylinder"/>
        <c:axId val="39563109"/>
        <c:axId val="61502206"/>
        <c:axId val="0"/>
      </c:bar3DChart>
      <c:catAx>
        <c:axId val="39563109"/>
        <c:scaling>
          <c:orientation val="minMax"/>
        </c:scaling>
        <c:delete val="1"/>
        <c:axPos val="b"/>
        <c:numFmt formatCode="[$-419]dd/mm/yyyy" sourceLinked="1"/>
        <c:majorTickMark val="out"/>
        <c:minorTickMark val="none"/>
        <c:tickLblPos val="none"/>
        <c:spPr>
          <a:ln w="9360">
            <a:solidFill>
              <a:srgbClr val="878787"/>
            </a:solidFill>
            <a:round/>
          </a:ln>
        </c:spPr>
        <c:txPr>
          <a:bodyPr/>
          <a:lstStyle/>
          <a:p>
            <a:pPr>
              <a:defRPr b="0" sz="1000" spc="-1" strike="noStrike">
                <a:solidFill>
                  <a:srgbClr val="000000"/>
                </a:solidFill>
                <a:latin typeface="Calibri"/>
              </a:defRPr>
            </a:pPr>
          </a:p>
        </c:txPr>
        <c:crossAx val="61502206"/>
        <c:auto val="1"/>
        <c:lblAlgn val="ctr"/>
        <c:lblOffset val="100"/>
        <c:noMultiLvlLbl val="0"/>
      </c:catAx>
      <c:valAx>
        <c:axId val="61502206"/>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39563109"/>
        <c:crosses val="autoZero"/>
        <c:crossBetween val="between"/>
      </c:valAx>
    </c:plotArea>
    <c:plotVisOnly val="1"/>
    <c:dispBlanksAs val="gap"/>
  </c:chart>
  <c:spPr>
    <a:solidFill>
      <a:srgbClr val="ffffff"/>
    </a:solidFill>
    <a:ln w="9360">
      <a:noFill/>
    </a:ln>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areaChart>
        <c:grouping val="stacked"/>
        <c:ser>
          <c:idx val="0"/>
          <c:order val="0"/>
          <c:tx>
            <c:strRef>
              <c:f>label 0</c:f>
              <c:strCache>
                <c:ptCount val="1"/>
                <c:pt idx="0">
                  <c:v>ОВГА</c:v>
                </c:pt>
              </c:strCache>
            </c:strRef>
          </c:tx>
          <c:spPr>
            <a:solidFill>
              <a:srgbClr val="ccccff"/>
            </a:solidFill>
            <a:ln w="12600">
              <a:solidFill>
                <a:srgbClr val="000000"/>
              </a:solidFill>
              <a:round/>
            </a:ln>
          </c:spP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2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0</c:f>
              <c:numCache>
                <c:formatCode>General</c:formatCode>
                <c:ptCount val="25"/>
                <c:pt idx="0">
                  <c:v>52.4</c:v>
                </c:pt>
                <c:pt idx="1">
                  <c:v>65.2</c:v>
                </c:pt>
                <c:pt idx="2">
                  <c:v>87.3</c:v>
                </c:pt>
                <c:pt idx="3">
                  <c:v>78.5</c:v>
                </c:pt>
                <c:pt idx="4">
                  <c:v>46.5</c:v>
                </c:pt>
                <c:pt idx="5">
                  <c:v>80.7</c:v>
                </c:pt>
                <c:pt idx="6">
                  <c:v>74.17</c:v>
                </c:pt>
                <c:pt idx="7">
                  <c:v>33.7</c:v>
                </c:pt>
                <c:pt idx="8">
                  <c:v>28.1</c:v>
                </c:pt>
                <c:pt idx="9">
                  <c:v>90.3</c:v>
                </c:pt>
                <c:pt idx="10">
                  <c:v>97.95</c:v>
                </c:pt>
                <c:pt idx="11">
                  <c:v>60</c:v>
                </c:pt>
                <c:pt idx="12">
                  <c:v>41</c:v>
                </c:pt>
                <c:pt idx="13">
                  <c:v>33</c:v>
                </c:pt>
                <c:pt idx="14">
                  <c:v>33</c:v>
                </c:pt>
                <c:pt idx="15">
                  <c:v>50</c:v>
                </c:pt>
                <c:pt idx="16">
                  <c:v>6.9</c:v>
                </c:pt>
                <c:pt idx="17">
                  <c:v>3.6</c:v>
                </c:pt>
                <c:pt idx="18">
                  <c:v>2.35</c:v>
                </c:pt>
                <c:pt idx="19">
                  <c:v>0</c:v>
                </c:pt>
                <c:pt idx="20">
                  <c:v>0.43</c:v>
                </c:pt>
                <c:pt idx="21">
                  <c:v>0.21</c:v>
                </c:pt>
                <c:pt idx="22">
                  <c:v>0</c:v>
                </c:pt>
                <c:pt idx="23">
                  <c:v>0</c:v>
                </c:pt>
                <c:pt idx="24">
                  <c:v>0.640000000000004</c:v>
                </c:pt>
              </c:numCache>
            </c:numRef>
          </c:val>
        </c:ser>
        <c:ser>
          <c:idx val="1"/>
          <c:order val="1"/>
          <c:tx>
            <c:strRef>
              <c:f>label 1</c:f>
              <c:strCache>
                <c:ptCount val="1"/>
                <c:pt idx="0">
                  <c:v>ОВГС</c:v>
                </c:pt>
              </c:strCache>
            </c:strRef>
          </c:tx>
          <c:spPr>
            <a:solidFill>
              <a:srgbClr val="ff9900"/>
            </a:solidFill>
            <a:ln w="12600">
              <a:solidFill>
                <a:srgbClr val="000000"/>
              </a:solidFill>
              <a:round/>
            </a:ln>
          </c:spP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2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1</c:f>
              <c:numCache>
                <c:formatCode>General</c:formatCode>
                <c:ptCount val="25"/>
                <c:pt idx="0">
                  <c:v>12.02</c:v>
                </c:pt>
                <c:pt idx="1">
                  <c:v>10.95</c:v>
                </c:pt>
                <c:pt idx="2">
                  <c:v>4.96</c:v>
                </c:pt>
                <c:pt idx="3">
                  <c:v>9.4</c:v>
                </c:pt>
                <c:pt idx="4">
                  <c:v>12.7</c:v>
                </c:pt>
                <c:pt idx="5">
                  <c:v>2.75</c:v>
                </c:pt>
                <c:pt idx="6">
                  <c:v>11.26</c:v>
                </c:pt>
                <c:pt idx="7">
                  <c:v>15.66</c:v>
                </c:pt>
                <c:pt idx="8">
                  <c:v>24.6</c:v>
                </c:pt>
                <c:pt idx="9">
                  <c:v>3.3</c:v>
                </c:pt>
                <c:pt idx="10">
                  <c:v>0.4</c:v>
                </c:pt>
                <c:pt idx="11">
                  <c:v>13</c:v>
                </c:pt>
                <c:pt idx="12">
                  <c:v>12</c:v>
                </c:pt>
                <c:pt idx="13">
                  <c:v>50</c:v>
                </c:pt>
                <c:pt idx="14">
                  <c:v>33</c:v>
                </c:pt>
                <c:pt idx="17">
                  <c:v>0</c:v>
                </c:pt>
                <c:pt idx="18">
                  <c:v>0.43</c:v>
                </c:pt>
                <c:pt idx="19">
                  <c:v>0</c:v>
                </c:pt>
                <c:pt idx="20">
                  <c:v>0</c:v>
                </c:pt>
                <c:pt idx="21">
                  <c:v>0.21</c:v>
                </c:pt>
                <c:pt idx="22">
                  <c:v>0</c:v>
                </c:pt>
                <c:pt idx="23">
                  <c:v>0.21</c:v>
                </c:pt>
                <c:pt idx="24">
                  <c:v>0.640000000000004</c:v>
                </c:pt>
              </c:numCache>
            </c:numRef>
          </c:val>
        </c:ser>
        <c:axId val="67226755"/>
        <c:axId val="51835361"/>
      </c:areaChart>
      <c:barChart>
        <c:barDir val="col"/>
        <c:grouping val="stacked"/>
        <c:varyColors val="0"/>
        <c:ser>
          <c:idx val="2"/>
          <c:order val="2"/>
          <c:tx>
            <c:strRef>
              <c:f>label 2</c:f>
              <c:strCache>
                <c:ptCount val="1"/>
                <c:pt idx="0">
                  <c:v>ОВГВ</c:v>
                </c:pt>
              </c:strCache>
            </c:strRef>
          </c:tx>
          <c:spPr>
            <a:solidFill>
              <a:srgbClr val="00ff00"/>
            </a:solidFill>
            <a:ln w="12600">
              <a:solidFill>
                <a:srgbClr val="000000"/>
              </a:solidFill>
              <a:round/>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2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2</c:f>
              <c:numCache>
                <c:formatCode>General</c:formatCode>
                <c:ptCount val="25"/>
                <c:pt idx="0">
                  <c:v>35.2</c:v>
                </c:pt>
                <c:pt idx="1">
                  <c:v>23.3</c:v>
                </c:pt>
                <c:pt idx="2">
                  <c:v>7.7</c:v>
                </c:pt>
                <c:pt idx="3">
                  <c:v>11.6</c:v>
                </c:pt>
                <c:pt idx="4">
                  <c:v>37.6</c:v>
                </c:pt>
                <c:pt idx="5">
                  <c:v>14.4</c:v>
                </c:pt>
                <c:pt idx="6">
                  <c:v>11.59</c:v>
                </c:pt>
                <c:pt idx="7">
                  <c:v>33.7</c:v>
                </c:pt>
                <c:pt idx="8">
                  <c:v>38.6</c:v>
                </c:pt>
                <c:pt idx="9">
                  <c:v>4.3</c:v>
                </c:pt>
                <c:pt idx="10">
                  <c:v>0.92</c:v>
                </c:pt>
                <c:pt idx="11">
                  <c:v>27</c:v>
                </c:pt>
                <c:pt idx="12">
                  <c:v>41</c:v>
                </c:pt>
                <c:pt idx="13">
                  <c:v>15</c:v>
                </c:pt>
                <c:pt idx="14">
                  <c:v>33</c:v>
                </c:pt>
                <c:pt idx="15">
                  <c:v>50</c:v>
                </c:pt>
                <c:pt idx="16">
                  <c:v>0.8</c:v>
                </c:pt>
                <c:pt idx="17">
                  <c:v>0</c:v>
                </c:pt>
                <c:pt idx="18">
                  <c:v>0.21</c:v>
                </c:pt>
                <c:pt idx="19">
                  <c:v>0.21</c:v>
                </c:pt>
                <c:pt idx="20">
                  <c:v>0.21</c:v>
                </c:pt>
                <c:pt idx="21">
                  <c:v>0</c:v>
                </c:pt>
                <c:pt idx="22">
                  <c:v>0</c:v>
                </c:pt>
                <c:pt idx="23">
                  <c:v>0</c:v>
                </c:pt>
                <c:pt idx="24">
                  <c:v>0</c:v>
                </c:pt>
              </c:numCache>
            </c:numRef>
          </c:val>
        </c:ser>
        <c:ser>
          <c:idx val="3"/>
          <c:order val="3"/>
          <c:tx>
            <c:strRef>
              <c:f>label 3</c:f>
              <c:strCache>
                <c:ptCount val="1"/>
                <c:pt idx="0">
                  <c:v>ОВГНЭ</c:v>
                </c:pt>
              </c:strCache>
            </c:strRef>
          </c:tx>
          <c:spPr>
            <a:solidFill>
              <a:srgbClr val="ffff00"/>
            </a:solidFill>
            <a:ln>
              <a:solidFill>
                <a:srgbClr val="000000"/>
              </a:solidFill>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2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3</c:f>
              <c:numCache>
                <c:formatCode>General</c:formatCode>
                <c:ptCount val="25"/>
                <c:pt idx="1">
                  <c:v>0.5</c:v>
                </c:pt>
                <c:pt idx="3">
                  <c:v>0.600000000000001</c:v>
                </c:pt>
                <c:pt idx="4">
                  <c:v>3.2</c:v>
                </c:pt>
                <c:pt idx="5">
                  <c:v>2.1</c:v>
                </c:pt>
                <c:pt idx="6">
                  <c:v>2.98</c:v>
                </c:pt>
                <c:pt idx="7">
                  <c:v>16.9</c:v>
                </c:pt>
                <c:pt idx="8">
                  <c:v>8.8</c:v>
                </c:pt>
                <c:pt idx="9">
                  <c:v>2</c:v>
                </c:pt>
                <c:pt idx="10">
                  <c:v>0.720000000000001</c:v>
                </c:pt>
                <c:pt idx="11">
                  <c:v>0</c:v>
                </c:pt>
                <c:pt idx="12">
                  <c:v>5.9</c:v>
                </c:pt>
                <c:pt idx="13">
                  <c:v>0</c:v>
                </c:pt>
                <c:pt idx="14">
                  <c:v>0</c:v>
                </c:pt>
                <c:pt idx="17">
                  <c:v>0</c:v>
                </c:pt>
                <c:pt idx="18">
                  <c:v>0</c:v>
                </c:pt>
                <c:pt idx="19">
                  <c:v>0</c:v>
                </c:pt>
                <c:pt idx="20">
                  <c:v>0</c:v>
                </c:pt>
                <c:pt idx="21">
                  <c:v>0</c:v>
                </c:pt>
                <c:pt idx="22">
                  <c:v>0</c:v>
                </c:pt>
                <c:pt idx="23">
                  <c:v>0</c:v>
                </c:pt>
                <c:pt idx="24">
                  <c:v>0</c:v>
                </c:pt>
              </c:numCache>
            </c:numRef>
          </c:val>
        </c:ser>
        <c:ser>
          <c:idx val="4"/>
          <c:order val="4"/>
          <c:tx>
            <c:strRef>
              <c:f>label 4</c:f>
              <c:strCache>
                <c:ptCount val="1"/>
                <c:pt idx="0">
                  <c:v>ХВГВ</c:v>
                </c:pt>
              </c:strCache>
            </c:strRef>
          </c:tx>
          <c:spPr>
            <a:solidFill>
              <a:srgbClr val="4bacc6"/>
            </a:solidFill>
            <a:ln>
              <a:solidFill>
                <a:srgbClr val="000000"/>
              </a:solidFill>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2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4</c:f>
              <c:numCache>
                <c:formatCode>General</c:formatCode>
                <c:ptCount val="25"/>
                <c:pt idx="0">
                  <c:v>1.6</c:v>
                </c:pt>
                <c:pt idx="1">
                  <c:v>7.1</c:v>
                </c:pt>
                <c:pt idx="2">
                  <c:v>3.5</c:v>
                </c:pt>
                <c:pt idx="3">
                  <c:v>5.1</c:v>
                </c:pt>
                <c:pt idx="4">
                  <c:v>14.1</c:v>
                </c:pt>
                <c:pt idx="5">
                  <c:v>12.4</c:v>
                </c:pt>
                <c:pt idx="6">
                  <c:v>12.3</c:v>
                </c:pt>
                <c:pt idx="7">
                  <c:v>22.4</c:v>
                </c:pt>
                <c:pt idx="8">
                  <c:v>14.8</c:v>
                </c:pt>
                <c:pt idx="9">
                  <c:v>9.7</c:v>
                </c:pt>
                <c:pt idx="10">
                  <c:v>2.3</c:v>
                </c:pt>
                <c:pt idx="11">
                  <c:v>14.45</c:v>
                </c:pt>
                <c:pt idx="12">
                  <c:v>18.9</c:v>
                </c:pt>
                <c:pt idx="13">
                  <c:v>13</c:v>
                </c:pt>
                <c:pt idx="14">
                  <c:v>11.9</c:v>
                </c:pt>
                <c:pt idx="15">
                  <c:v>16.5</c:v>
                </c:pt>
                <c:pt idx="16">
                  <c:v>16.2</c:v>
                </c:pt>
                <c:pt idx="17">
                  <c:v>14.5</c:v>
                </c:pt>
                <c:pt idx="18">
                  <c:v>4.92</c:v>
                </c:pt>
                <c:pt idx="19">
                  <c:v>4.93</c:v>
                </c:pt>
                <c:pt idx="20">
                  <c:v>6.65</c:v>
                </c:pt>
                <c:pt idx="21">
                  <c:v>0.860000000000001</c:v>
                </c:pt>
                <c:pt idx="22">
                  <c:v>3.65</c:v>
                </c:pt>
                <c:pt idx="23">
                  <c:v>0.43</c:v>
                </c:pt>
                <c:pt idx="24">
                  <c:v>1.29</c:v>
                </c:pt>
              </c:numCache>
            </c:numRef>
          </c:val>
        </c:ser>
        <c:ser>
          <c:idx val="5"/>
          <c:order val="5"/>
          <c:tx>
            <c:strRef>
              <c:f>label 5</c:f>
              <c:strCache>
                <c:ptCount val="1"/>
                <c:pt idx="0">
                  <c:v>ХВГС</c:v>
                </c:pt>
              </c:strCache>
            </c:strRef>
          </c:tx>
          <c:spPr>
            <a:solidFill>
              <a:srgbClr val="ff0000"/>
            </a:solidFill>
            <a:ln>
              <a:solidFill>
                <a:srgbClr val="000000"/>
              </a:solidFill>
            </a:ln>
          </c:spPr>
          <c:invertIfNegative val="0"/>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25"/>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pt idx="23">
                  <c:v>2022</c:v>
                </c:pt>
                <c:pt idx="24">
                  <c:v>2023</c:v>
                </c:pt>
              </c:strCache>
            </c:strRef>
          </c:cat>
          <c:val>
            <c:numRef>
              <c:f>5</c:f>
              <c:numCache>
                <c:formatCode>General</c:formatCode>
                <c:ptCount val="25"/>
                <c:pt idx="0">
                  <c:v>3.2</c:v>
                </c:pt>
                <c:pt idx="1">
                  <c:v>18</c:v>
                </c:pt>
                <c:pt idx="2">
                  <c:v>12.1</c:v>
                </c:pt>
                <c:pt idx="3">
                  <c:v>23.1</c:v>
                </c:pt>
                <c:pt idx="4">
                  <c:v>23.1</c:v>
                </c:pt>
                <c:pt idx="5">
                  <c:v>26.6</c:v>
                </c:pt>
                <c:pt idx="6">
                  <c:v>32.5</c:v>
                </c:pt>
                <c:pt idx="7">
                  <c:v>75.5</c:v>
                </c:pt>
                <c:pt idx="8">
                  <c:v>64.8</c:v>
                </c:pt>
                <c:pt idx="9">
                  <c:v>51</c:v>
                </c:pt>
                <c:pt idx="10">
                  <c:v>12.6</c:v>
                </c:pt>
                <c:pt idx="11">
                  <c:v>68.21</c:v>
                </c:pt>
                <c:pt idx="12">
                  <c:v>72</c:v>
                </c:pt>
                <c:pt idx="13">
                  <c:v>82</c:v>
                </c:pt>
                <c:pt idx="14">
                  <c:v>84.4</c:v>
                </c:pt>
                <c:pt idx="15">
                  <c:v>82.4</c:v>
                </c:pt>
                <c:pt idx="16">
                  <c:v>76.2</c:v>
                </c:pt>
                <c:pt idx="17">
                  <c:v>57.3</c:v>
                </c:pt>
                <c:pt idx="18">
                  <c:v>29.29</c:v>
                </c:pt>
                <c:pt idx="19">
                  <c:v>24.01</c:v>
                </c:pt>
                <c:pt idx="20">
                  <c:v>27.88</c:v>
                </c:pt>
                <c:pt idx="21">
                  <c:v>12.67</c:v>
                </c:pt>
                <c:pt idx="22">
                  <c:v>23.2</c:v>
                </c:pt>
                <c:pt idx="23">
                  <c:v>10.31</c:v>
                </c:pt>
                <c:pt idx="24">
                  <c:v>9.02</c:v>
                </c:pt>
              </c:numCache>
            </c:numRef>
          </c:val>
        </c:ser>
        <c:gapWidth val="100"/>
        <c:overlap val="100"/>
        <c:axId val="21716797"/>
        <c:axId val="26208008"/>
      </c:barChart>
      <c:catAx>
        <c:axId val="67226755"/>
        <c:scaling>
          <c:orientation val="minMax"/>
        </c:scaling>
        <c:delete val="0"/>
        <c:axPos val="b"/>
        <c:numFmt formatCode="[$-419]dd/mm/yyyy" sourceLinked="1"/>
        <c:majorTickMark val="cross"/>
        <c:minorTickMark val="none"/>
        <c:tickLblPos val="nextTo"/>
        <c:spPr>
          <a:ln w="3240">
            <a:solidFill>
              <a:srgbClr val="000000"/>
            </a:solidFill>
            <a:round/>
          </a:ln>
        </c:spPr>
        <c:txPr>
          <a:bodyPr rot="-5400000"/>
          <a:lstStyle/>
          <a:p>
            <a:pPr>
              <a:defRPr b="0" sz="999" spc="-1" strike="noStrike">
                <a:solidFill>
                  <a:srgbClr val="000000"/>
                </a:solidFill>
                <a:latin typeface="Times New Roman"/>
                <a:ea typeface="Times New Roman"/>
              </a:defRPr>
            </a:pPr>
          </a:p>
        </c:txPr>
        <c:crossAx val="51835361"/>
        <c:crosses val="autoZero"/>
        <c:auto val="1"/>
        <c:lblAlgn val="ctr"/>
        <c:lblOffset val="100"/>
        <c:noMultiLvlLbl val="0"/>
      </c:catAx>
      <c:valAx>
        <c:axId val="51835361"/>
        <c:scaling>
          <c:orientation val="minMax"/>
          <c:max val="100"/>
        </c:scaling>
        <c:delete val="0"/>
        <c:axPos val="l"/>
        <c:numFmt formatCode="General" sourceLinked="0"/>
        <c:majorTickMark val="cross"/>
        <c:minorTickMark val="none"/>
        <c:tickLblPos val="nextTo"/>
        <c:spPr>
          <a:ln w="3240">
            <a:solidFill>
              <a:srgbClr val="000000"/>
            </a:solidFill>
            <a:round/>
          </a:ln>
        </c:spPr>
        <c:txPr>
          <a:bodyPr/>
          <a:lstStyle/>
          <a:p>
            <a:pPr>
              <a:defRPr b="0" sz="999" spc="-1" strike="noStrike">
                <a:solidFill>
                  <a:srgbClr val="000000"/>
                </a:solidFill>
                <a:latin typeface="Times New Roman"/>
                <a:ea typeface="Times New Roman"/>
              </a:defRPr>
            </a:pPr>
          </a:p>
        </c:txPr>
        <c:crossAx val="67226755"/>
        <c:crosses val="autoZero"/>
        <c:crossBetween val="midCat"/>
      </c:valAx>
      <c:catAx>
        <c:axId val="21716797"/>
        <c:scaling>
          <c:orientation val="minMax"/>
        </c:scaling>
        <c:delete val="1"/>
        <c:axPos val="t"/>
        <c:numFmt formatCode="[$-419]dd/mm/yyyy" sourceLinked="1"/>
        <c:majorTickMark val="out"/>
        <c:minorTickMark val="none"/>
        <c:tickLblPos val="none"/>
        <c:spPr>
          <a:ln w="9360">
            <a:solidFill>
              <a:srgbClr val="878787"/>
            </a:solidFill>
            <a:round/>
          </a:ln>
        </c:spPr>
        <c:txPr>
          <a:bodyPr/>
          <a:lstStyle/>
          <a:p>
            <a:pPr>
              <a:defRPr b="1" sz="500" spc="-1" strike="noStrike">
                <a:solidFill>
                  <a:srgbClr val="000000"/>
                </a:solidFill>
                <a:latin typeface="Calibri"/>
                <a:ea typeface="Calibri"/>
              </a:defRPr>
            </a:pPr>
          </a:p>
        </c:txPr>
        <c:crossAx val="26208008"/>
        <c:auto val="1"/>
        <c:lblAlgn val="ctr"/>
        <c:lblOffset val="100"/>
        <c:noMultiLvlLbl val="0"/>
      </c:catAx>
      <c:valAx>
        <c:axId val="26208008"/>
        <c:scaling>
          <c:orientation val="minMax"/>
        </c:scaling>
        <c:delete val="1"/>
        <c:axPos val="r"/>
        <c:numFmt formatCode="General" sourceLinked="0"/>
        <c:majorTickMark val="out"/>
        <c:minorTickMark val="none"/>
        <c:tickLblPos val="none"/>
        <c:spPr>
          <a:ln w="9360">
            <a:solidFill>
              <a:srgbClr val="878787"/>
            </a:solidFill>
            <a:round/>
          </a:ln>
        </c:spPr>
        <c:txPr>
          <a:bodyPr/>
          <a:lstStyle/>
          <a:p>
            <a:pPr>
              <a:defRPr b="1" sz="500" spc="-1" strike="noStrike">
                <a:solidFill>
                  <a:srgbClr val="000000"/>
                </a:solidFill>
                <a:latin typeface="Calibri"/>
                <a:ea typeface="Calibri"/>
              </a:defRPr>
            </a:pPr>
          </a:p>
        </c:txPr>
        <c:crossAx val="21716797"/>
        <c:crossBetween val="midCat"/>
      </c:valAx>
      <c:spPr>
        <a:noFill/>
        <a:ln w="25560">
          <a:noFill/>
        </a:ln>
      </c:spPr>
    </c:plotArea>
    <c:legend>
      <c:legendPos val="b"/>
      <c:layout>
        <c:manualLayout>
          <c:xMode val="edge"/>
          <c:yMode val="edge"/>
          <c:x val="0.2448125"/>
          <c:y val="0.907444444444444"/>
          <c:w val="0.520657541096319"/>
          <c:h val="0.0693410378930992"/>
        </c:manualLayout>
      </c:layout>
      <c:overlay val="0"/>
      <c:spPr>
        <a:solidFill>
          <a:srgbClr val="ffffff"/>
        </a:solidFill>
        <a:ln w="3240">
          <a:solidFill>
            <a:srgbClr val="000000"/>
          </a:solidFill>
          <a:round/>
        </a:ln>
      </c:spPr>
      <c:txPr>
        <a:bodyPr/>
        <a:lstStyle/>
        <a:p>
          <a:pPr>
            <a:defRPr b="0" sz="918" spc="-1" strike="noStrike">
              <a:solidFill>
                <a:srgbClr val="000000"/>
              </a:solidFill>
              <a:latin typeface="Times New Roman"/>
              <a:ea typeface="Times New Roman"/>
            </a:defRPr>
          </a:pPr>
        </a:p>
      </c:txPr>
    </c:legend>
    <c:plotVisOnly val="1"/>
    <c:dispBlanksAs val="zero"/>
  </c:chart>
  <c:spPr>
    <a:noFill/>
    <a:ln w="6480">
      <a:solidFill>
        <a:srgbClr val="000000"/>
      </a:solidFill>
      <a:round/>
    </a:ln>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solidFill>
          <a:srgbClr val="ccffff"/>
        </a:solidFill>
        <a:ln w="3240">
          <a:solidFill>
            <a:srgbClr val="000000"/>
          </a:solidFill>
          <a:round/>
        </a:ln>
      </c:spPr>
    </c:floor>
    <c:sideWall>
      <c:spPr>
        <a:solidFill>
          <a:srgbClr val="ffffff"/>
        </a:solidFill>
        <a:ln w="12600">
          <a:solidFill>
            <a:srgbClr val="000000"/>
          </a:solidFill>
          <a:round/>
        </a:ln>
      </c:spPr>
    </c:sideWall>
    <c:backWall>
      <c:spPr>
        <a:solidFill>
          <a:srgbClr val="ffffff"/>
        </a:solidFill>
        <a:ln w="12600">
          <a:solidFill>
            <a:srgbClr val="000000"/>
          </a:solidFill>
          <a:round/>
        </a:ln>
      </c:spPr>
    </c:backWall>
    <c:plotArea>
      <c:layout>
        <c:manualLayout>
          <c:layoutTarget val="inner"/>
          <c:xMode val="edge"/>
          <c:yMode val="edge"/>
          <c:x val="0.0605"/>
          <c:y val="0.0221111111111111"/>
          <c:w val="0.9395"/>
          <c:h val="0.779111111111111"/>
        </c:manualLayout>
      </c:layout>
      <c:bar3DChart>
        <c:barDir val="col"/>
        <c:grouping val="clustered"/>
        <c:varyColors val="0"/>
        <c:ser>
          <c:idx val="0"/>
          <c:order val="0"/>
          <c:tx>
            <c:strRef>
              <c:f>label 0</c:f>
              <c:strCache>
                <c:ptCount val="1"/>
                <c:pt idx="0">
                  <c:v>Сумма ОКИ</c:v>
                </c:pt>
              </c:strCache>
            </c:strRef>
          </c:tx>
          <c:spPr>
            <a:solidFill>
              <a:srgbClr val="ff0000"/>
            </a:solidFill>
            <a:ln w="11160">
              <a:solidFill>
                <a:srgbClr val="333333"/>
              </a:solidFill>
              <a:round/>
            </a:ln>
          </c:spPr>
          <c:invertIfNegative val="0"/>
          <c:dPt>
            <c:idx val="0"/>
            <c:invertIfNegative val="0"/>
            <c:spPr>
              <a:solidFill>
                <a:srgbClr val="ff0000"/>
              </a:solidFill>
              <a:ln w="11160">
                <a:solidFill>
                  <a:srgbClr val="333333"/>
                </a:solidFill>
                <a:round/>
              </a:ln>
            </c:spPr>
          </c:dPt>
          <c:dPt>
            <c:idx val="1"/>
            <c:invertIfNegative val="0"/>
            <c:spPr>
              <a:solidFill>
                <a:srgbClr val="ff0000"/>
              </a:solidFill>
              <a:ln w="11160">
                <a:solidFill>
                  <a:srgbClr val="333333"/>
                </a:solidFill>
                <a:round/>
              </a:ln>
            </c:spPr>
          </c:dPt>
          <c:dPt>
            <c:idx val="2"/>
            <c:invertIfNegative val="0"/>
            <c:spPr>
              <a:solidFill>
                <a:srgbClr val="ff0000"/>
              </a:solidFill>
              <a:ln w="11160">
                <a:solidFill>
                  <a:srgbClr val="333333"/>
                </a:solidFill>
                <a:round/>
              </a:ln>
            </c:spPr>
          </c:dPt>
          <c:dPt>
            <c:idx val="3"/>
            <c:invertIfNegative val="0"/>
            <c:spPr>
              <a:solidFill>
                <a:srgbClr val="ff0000"/>
              </a:solidFill>
              <a:ln w="11160">
                <a:solidFill>
                  <a:srgbClr val="333333"/>
                </a:solidFill>
                <a:round/>
              </a:ln>
            </c:spPr>
          </c:dPt>
          <c:dPt>
            <c:idx val="4"/>
            <c:invertIfNegative val="0"/>
            <c:spPr>
              <a:solidFill>
                <a:srgbClr val="ff0000"/>
              </a:solidFill>
              <a:ln w="11160">
                <a:solidFill>
                  <a:srgbClr val="333333"/>
                </a:solidFill>
                <a:round/>
              </a:ln>
            </c:spPr>
          </c:dPt>
          <c:dPt>
            <c:idx val="5"/>
            <c:invertIfNegative val="0"/>
            <c:spPr>
              <a:solidFill>
                <a:srgbClr val="ff0000"/>
              </a:solidFill>
              <a:ln w="11160">
                <a:solidFill>
                  <a:srgbClr val="333333"/>
                </a:solidFill>
                <a:round/>
              </a:ln>
            </c:spPr>
          </c:dPt>
          <c:dLbls>
            <c:numFmt formatCode="General" sourceLinked="0"/>
            <c:dLbl>
              <c:idx val="0"/>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1"/>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2"/>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3"/>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4"/>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5"/>
              <c:numFmt formatCode="General" sourceLinked="0"/>
              <c:txPr>
                <a:bodyPr/>
                <a:lstStyle/>
                <a:p>
                  <a:pPr>
                    <a:defRPr b="0" sz="1000" spc="-1" strike="noStrike">
                      <a:solidFill>
                        <a:srgbClr val="000000"/>
                      </a:solidFill>
                      <a:latin typeface="Times New Roman"/>
                    </a:defRPr>
                  </a:pPr>
                </a:p>
              </c:txPr>
              <c:showLegendKey val="0"/>
              <c:showVal val="1"/>
              <c:showCatName val="0"/>
              <c:showSerName val="0"/>
              <c:showPercent val="0"/>
              <c:separator>; </c:separator>
            </c:dLbl>
            <c:txPr>
              <a:bodyPr rot="-120000"/>
              <a:lstStyle/>
              <a:p>
                <a:pPr>
                  <a:defRPr b="0" sz="1000" spc="-1" strike="noStrike">
                    <a:solidFill>
                      <a:srgbClr val="000000"/>
                    </a:solidFill>
                    <a:latin typeface="Times New Roman"/>
                    <a:ea typeface="Arial"/>
                  </a:defRPr>
                </a:pPr>
              </a:p>
            </c:txPr>
            <c:showLegendKey val="0"/>
            <c:showVal val="1"/>
            <c:showCatName val="0"/>
            <c:showSerName val="0"/>
            <c:showPercent val="0"/>
            <c:separator>; </c:separator>
            <c:showLeaderLines val="0"/>
          </c:dLbls>
          <c:cat>
            <c:strRef>
              <c:f>categories</c:f>
              <c:strCache>
                <c:ptCount val="6"/>
                <c:pt idx="0">
                  <c:v>2018</c:v>
                </c:pt>
                <c:pt idx="1">
                  <c:v>2019</c:v>
                </c:pt>
                <c:pt idx="2">
                  <c:v>2020</c:v>
                </c:pt>
                <c:pt idx="3">
                  <c:v>2021</c:v>
                </c:pt>
                <c:pt idx="4">
                  <c:v>2022</c:v>
                </c:pt>
                <c:pt idx="5">
                  <c:v>2023</c:v>
                </c:pt>
              </c:strCache>
            </c:strRef>
          </c:cat>
          <c:val>
            <c:numRef>
              <c:f>0</c:f>
              <c:numCache>
                <c:formatCode>General</c:formatCode>
                <c:ptCount val="6"/>
                <c:pt idx="0">
                  <c:v>408.6</c:v>
                </c:pt>
                <c:pt idx="1">
                  <c:v>357.9</c:v>
                </c:pt>
                <c:pt idx="2">
                  <c:v>216.9</c:v>
                </c:pt>
                <c:pt idx="3">
                  <c:v>284.4</c:v>
                </c:pt>
                <c:pt idx="4">
                  <c:v>180.4</c:v>
                </c:pt>
                <c:pt idx="5">
                  <c:v>376.1</c:v>
                </c:pt>
              </c:numCache>
            </c:numRef>
          </c:val>
        </c:ser>
        <c:ser>
          <c:idx val="1"/>
          <c:order val="1"/>
          <c:tx>
            <c:strRef>
              <c:f>label 1</c:f>
              <c:strCache>
                <c:ptCount val="1"/>
                <c:pt idx="0">
                  <c:v>Прочие ОКИ</c:v>
                </c:pt>
              </c:strCache>
            </c:strRef>
          </c:tx>
          <c:spPr>
            <a:solidFill>
              <a:srgbClr val="00b050"/>
            </a:solidFill>
            <a:ln w="11160">
              <a:solidFill>
                <a:srgbClr val="333333"/>
              </a:solidFill>
              <a:round/>
            </a:ln>
          </c:spPr>
          <c:invertIfNegative val="0"/>
          <c:dPt>
            <c:idx val="0"/>
            <c:invertIfNegative val="0"/>
            <c:spPr>
              <a:solidFill>
                <a:srgbClr val="00b050"/>
              </a:solidFill>
              <a:ln w="11160">
                <a:solidFill>
                  <a:srgbClr val="333333"/>
                </a:solidFill>
                <a:round/>
              </a:ln>
            </c:spPr>
          </c:dPt>
          <c:dPt>
            <c:idx val="1"/>
            <c:invertIfNegative val="0"/>
            <c:spPr>
              <a:solidFill>
                <a:srgbClr val="00b050"/>
              </a:solidFill>
              <a:ln w="11160">
                <a:solidFill>
                  <a:srgbClr val="333333"/>
                </a:solidFill>
                <a:round/>
              </a:ln>
            </c:spPr>
          </c:dPt>
          <c:dPt>
            <c:idx val="2"/>
            <c:invertIfNegative val="0"/>
            <c:spPr>
              <a:solidFill>
                <a:srgbClr val="00b050"/>
              </a:solidFill>
              <a:ln w="11160">
                <a:solidFill>
                  <a:srgbClr val="333333"/>
                </a:solidFill>
                <a:round/>
              </a:ln>
            </c:spPr>
          </c:dPt>
          <c:dPt>
            <c:idx val="3"/>
            <c:invertIfNegative val="0"/>
            <c:spPr>
              <a:solidFill>
                <a:srgbClr val="00b050"/>
              </a:solidFill>
              <a:ln w="11160">
                <a:solidFill>
                  <a:srgbClr val="333333"/>
                </a:solidFill>
                <a:round/>
              </a:ln>
            </c:spPr>
          </c:dPt>
          <c:dPt>
            <c:idx val="4"/>
            <c:invertIfNegative val="0"/>
            <c:spPr>
              <a:solidFill>
                <a:srgbClr val="00b050"/>
              </a:solidFill>
              <a:ln w="11160">
                <a:solidFill>
                  <a:srgbClr val="333333"/>
                </a:solidFill>
                <a:round/>
              </a:ln>
            </c:spPr>
          </c:dPt>
          <c:dPt>
            <c:idx val="5"/>
            <c:invertIfNegative val="0"/>
            <c:spPr>
              <a:solidFill>
                <a:srgbClr val="00b050"/>
              </a:solidFill>
              <a:ln w="11160">
                <a:solidFill>
                  <a:srgbClr val="333333"/>
                </a:solidFill>
                <a:round/>
              </a:ln>
            </c:spPr>
          </c:dPt>
          <c:dLbls>
            <c:numFmt formatCode="General" sourceLinked="0"/>
            <c:dLbl>
              <c:idx val="0"/>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1"/>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2"/>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3"/>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4"/>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5"/>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ea typeface="Arial"/>
                  </a:defRPr>
                </a:pPr>
              </a:p>
            </c:txPr>
            <c:showLegendKey val="0"/>
            <c:showVal val="1"/>
            <c:showCatName val="0"/>
            <c:showSerName val="0"/>
            <c:showPercent val="0"/>
            <c:separator>; </c:separator>
            <c:showLeaderLines val="0"/>
          </c:dLbls>
          <c:cat>
            <c:strRef>
              <c:f>categories</c:f>
              <c:strCache>
                <c:ptCount val="6"/>
                <c:pt idx="0">
                  <c:v>2018</c:v>
                </c:pt>
                <c:pt idx="1">
                  <c:v>2019</c:v>
                </c:pt>
                <c:pt idx="2">
                  <c:v>2020</c:v>
                </c:pt>
                <c:pt idx="3">
                  <c:v>2021</c:v>
                </c:pt>
                <c:pt idx="4">
                  <c:v>2022</c:v>
                </c:pt>
                <c:pt idx="5">
                  <c:v>2023</c:v>
                </c:pt>
              </c:strCache>
            </c:strRef>
          </c:cat>
          <c:val>
            <c:numRef>
              <c:f>1</c:f>
              <c:numCache>
                <c:formatCode>General</c:formatCode>
                <c:ptCount val="6"/>
                <c:pt idx="0">
                  <c:v>403.5</c:v>
                </c:pt>
                <c:pt idx="1">
                  <c:v>349.1</c:v>
                </c:pt>
                <c:pt idx="2">
                  <c:v>214.6</c:v>
                </c:pt>
                <c:pt idx="3">
                  <c:v>282.3</c:v>
                </c:pt>
                <c:pt idx="4">
                  <c:v>178.5</c:v>
                </c:pt>
                <c:pt idx="5">
                  <c:v>367.3</c:v>
                </c:pt>
              </c:numCache>
            </c:numRef>
          </c:val>
        </c:ser>
        <c:ser>
          <c:idx val="2"/>
          <c:order val="2"/>
          <c:tx>
            <c:strRef>
              <c:f>label 2</c:f>
              <c:strCache>
                <c:ptCount val="1"/>
                <c:pt idx="0">
                  <c:v>Брюшной тиф</c:v>
                </c:pt>
              </c:strCache>
            </c:strRef>
          </c:tx>
          <c:spPr>
            <a:solidFill>
              <a:srgbClr val="0070c0"/>
            </a:solidFill>
            <a:ln w="11160">
              <a:solidFill>
                <a:srgbClr val="333333"/>
              </a:solidFill>
              <a:round/>
            </a:ln>
          </c:spPr>
          <c:invertIfNegative val="0"/>
          <c:dPt>
            <c:idx val="0"/>
            <c:invertIfNegative val="0"/>
            <c:spPr>
              <a:solidFill>
                <a:srgbClr val="0070c0"/>
              </a:solidFill>
              <a:ln w="11160">
                <a:solidFill>
                  <a:srgbClr val="333333"/>
                </a:solidFill>
                <a:round/>
              </a:ln>
            </c:spPr>
          </c:dPt>
          <c:dPt>
            <c:idx val="1"/>
            <c:invertIfNegative val="0"/>
            <c:spPr>
              <a:solidFill>
                <a:srgbClr val="0070c0"/>
              </a:solidFill>
              <a:ln w="11160">
                <a:solidFill>
                  <a:srgbClr val="333333"/>
                </a:solidFill>
                <a:round/>
              </a:ln>
            </c:spPr>
          </c:dPt>
          <c:dPt>
            <c:idx val="2"/>
            <c:invertIfNegative val="0"/>
            <c:spPr>
              <a:solidFill>
                <a:srgbClr val="0070c0"/>
              </a:solidFill>
              <a:ln w="11160">
                <a:solidFill>
                  <a:srgbClr val="333333"/>
                </a:solidFill>
                <a:round/>
              </a:ln>
            </c:spPr>
          </c:dPt>
          <c:dPt>
            <c:idx val="4"/>
            <c:invertIfNegative val="0"/>
            <c:spPr>
              <a:solidFill>
                <a:srgbClr val="0070c0"/>
              </a:solidFill>
              <a:ln w="11160">
                <a:solidFill>
                  <a:srgbClr val="333333"/>
                </a:solidFill>
                <a:round/>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Calibri"/>
                  </a:defRPr>
                </a:pPr>
              </a:p>
            </c:txPr>
            <c:showLegendKey val="0"/>
            <c:showVal val="1"/>
            <c:showCatName val="0"/>
            <c:showSerName val="0"/>
            <c:showPercent val="0"/>
            <c:separator>; </c:separator>
            <c:showLeaderLines val="0"/>
          </c:dLbls>
          <c:cat>
            <c:strRef>
              <c:f>categories</c:f>
              <c:strCache>
                <c:ptCount val="6"/>
                <c:pt idx="0">
                  <c:v>2018</c:v>
                </c:pt>
                <c:pt idx="1">
                  <c:v>2019</c:v>
                </c:pt>
                <c:pt idx="2">
                  <c:v>2020</c:v>
                </c:pt>
                <c:pt idx="3">
                  <c:v>2021</c:v>
                </c:pt>
                <c:pt idx="4">
                  <c:v>2022</c:v>
                </c:pt>
                <c:pt idx="5">
                  <c:v>2023</c:v>
                </c:pt>
              </c:strCache>
            </c:strRef>
          </c:cat>
          <c:val>
            <c:numRef>
              <c:f>2</c:f>
              <c:numCache>
                <c:formatCode>General</c:formatCode>
                <c:ptCount val="6"/>
                <c:pt idx="0">
                  <c:v>0</c:v>
                </c:pt>
                <c:pt idx="1">
                  <c:v>0</c:v>
                </c:pt>
                <c:pt idx="2">
                  <c:v>0</c:v>
                </c:pt>
                <c:pt idx="3">
                  <c:v>0</c:v>
                </c:pt>
                <c:pt idx="4">
                  <c:v>0</c:v>
                </c:pt>
                <c:pt idx="5">
                  <c:v>0</c:v>
                </c:pt>
              </c:numCache>
            </c:numRef>
          </c:val>
        </c:ser>
        <c:ser>
          <c:idx val="3"/>
          <c:order val="3"/>
          <c:tx>
            <c:strRef>
              <c:f>label 3</c:f>
              <c:strCache>
                <c:ptCount val="1"/>
                <c:pt idx="0">
                  <c:v>Сальмонеллез</c:v>
                </c:pt>
              </c:strCache>
            </c:strRef>
          </c:tx>
          <c:spPr>
            <a:solidFill>
              <a:srgbClr val="ffc000"/>
            </a:solidFill>
            <a:ln w="11160">
              <a:solidFill>
                <a:srgbClr val="333333"/>
              </a:solidFill>
              <a:round/>
            </a:ln>
          </c:spPr>
          <c:invertIfNegative val="0"/>
          <c:dPt>
            <c:idx val="0"/>
            <c:invertIfNegative val="0"/>
            <c:spPr>
              <a:solidFill>
                <a:srgbClr val="002060"/>
              </a:solidFill>
              <a:ln w="11160">
                <a:solidFill>
                  <a:srgbClr val="333333"/>
                </a:solidFill>
                <a:round/>
              </a:ln>
            </c:spPr>
          </c:dPt>
          <c:dPt>
            <c:idx val="1"/>
            <c:invertIfNegative val="0"/>
            <c:spPr>
              <a:solidFill>
                <a:srgbClr val="ffc000"/>
              </a:solidFill>
              <a:ln w="11160">
                <a:solidFill>
                  <a:srgbClr val="333333"/>
                </a:solidFill>
                <a:round/>
              </a:ln>
            </c:spPr>
          </c:dPt>
          <c:dPt>
            <c:idx val="2"/>
            <c:invertIfNegative val="0"/>
            <c:spPr>
              <a:solidFill>
                <a:srgbClr val="ffc000"/>
              </a:solidFill>
              <a:ln w="11160">
                <a:solidFill>
                  <a:srgbClr val="333333"/>
                </a:solidFill>
                <a:round/>
              </a:ln>
            </c:spPr>
          </c:dPt>
          <c:dPt>
            <c:idx val="3"/>
            <c:invertIfNegative val="0"/>
            <c:spPr>
              <a:solidFill>
                <a:srgbClr val="ffc000"/>
              </a:solidFill>
              <a:ln w="11160">
                <a:solidFill>
                  <a:srgbClr val="333333"/>
                </a:solidFill>
                <a:round/>
              </a:ln>
            </c:spPr>
          </c:dPt>
          <c:dPt>
            <c:idx val="4"/>
            <c:invertIfNegative val="0"/>
            <c:spPr>
              <a:solidFill>
                <a:srgbClr val="ffc000"/>
              </a:solidFill>
              <a:ln w="11160">
                <a:solidFill>
                  <a:srgbClr val="333333"/>
                </a:solidFill>
                <a:round/>
              </a:ln>
            </c:spPr>
          </c:dPt>
          <c:dPt>
            <c:idx val="5"/>
            <c:invertIfNegative val="0"/>
            <c:spPr>
              <a:solidFill>
                <a:srgbClr val="ffc000"/>
              </a:solidFill>
              <a:ln w="11160">
                <a:solidFill>
                  <a:srgbClr val="333333"/>
                </a:solidFill>
                <a:round/>
              </a:ln>
            </c:spPr>
          </c:dPt>
          <c:dLbls>
            <c:numFmt formatCode="General" sourceLinked="0"/>
            <c:dLbl>
              <c:idx val="0"/>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1"/>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2"/>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3"/>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4"/>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dLbl>
              <c:idx val="5"/>
              <c:numFmt formatCode="General" sourceLinked="0"/>
              <c:txPr>
                <a:bodyPr/>
                <a:lstStyle/>
                <a:p>
                  <a:pPr>
                    <a:defRPr b="0" sz="900" spc="-1" strike="noStrike">
                      <a:solidFill>
                        <a:srgbClr val="000000"/>
                      </a:solidFill>
                      <a:latin typeface="Arial"/>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ea typeface="Arial"/>
                  </a:defRPr>
                </a:pPr>
              </a:p>
            </c:txPr>
            <c:showLegendKey val="0"/>
            <c:showVal val="1"/>
            <c:showCatName val="0"/>
            <c:showSerName val="0"/>
            <c:showPercent val="0"/>
            <c:separator>; </c:separator>
            <c:showLeaderLines val="0"/>
          </c:dLbls>
          <c:cat>
            <c:strRef>
              <c:f>categories</c:f>
              <c:strCache>
                <c:ptCount val="6"/>
                <c:pt idx="0">
                  <c:v>2018</c:v>
                </c:pt>
                <c:pt idx="1">
                  <c:v>2019</c:v>
                </c:pt>
                <c:pt idx="2">
                  <c:v>2020</c:v>
                </c:pt>
                <c:pt idx="3">
                  <c:v>2021</c:v>
                </c:pt>
                <c:pt idx="4">
                  <c:v>2022</c:v>
                </c:pt>
                <c:pt idx="5">
                  <c:v>2023</c:v>
                </c:pt>
              </c:strCache>
            </c:strRef>
          </c:cat>
          <c:val>
            <c:numRef>
              <c:f>3</c:f>
              <c:numCache>
                <c:formatCode>General</c:formatCode>
                <c:ptCount val="6"/>
                <c:pt idx="0">
                  <c:v>2.14</c:v>
                </c:pt>
                <c:pt idx="1">
                  <c:v>5.36</c:v>
                </c:pt>
                <c:pt idx="2">
                  <c:v>1.72</c:v>
                </c:pt>
                <c:pt idx="3">
                  <c:v>1.5</c:v>
                </c:pt>
                <c:pt idx="4">
                  <c:v>1.29</c:v>
                </c:pt>
                <c:pt idx="5">
                  <c:v>3.9</c:v>
                </c:pt>
              </c:numCache>
            </c:numRef>
          </c:val>
        </c:ser>
        <c:ser>
          <c:idx val="4"/>
          <c:order val="4"/>
          <c:tx>
            <c:strRef>
              <c:f>label 4</c:f>
              <c:strCache>
                <c:ptCount val="1"/>
                <c:pt idx="0">
                  <c:v>Вирусный гепатит А</c:v>
                </c:pt>
              </c:strCache>
            </c:strRef>
          </c:tx>
          <c:spPr>
            <a:solidFill>
              <a:srgbClr val="7030a0"/>
            </a:solidFill>
            <a:ln w="11160">
              <a:solidFill>
                <a:srgbClr val="000000"/>
              </a:solidFill>
              <a:round/>
            </a:ln>
          </c:spPr>
          <c:invertIfNegative val="0"/>
          <c:dPt>
            <c:idx val="0"/>
            <c:invertIfNegative val="0"/>
            <c:spPr>
              <a:solidFill>
                <a:srgbClr val="7030a0"/>
              </a:solidFill>
              <a:ln w="11160">
                <a:solidFill>
                  <a:srgbClr val="000000"/>
                </a:solidFill>
                <a:round/>
              </a:ln>
            </c:spPr>
          </c:dPt>
          <c:dPt>
            <c:idx val="1"/>
            <c:invertIfNegative val="0"/>
            <c:spPr>
              <a:solidFill>
                <a:srgbClr val="7030a0"/>
              </a:solidFill>
              <a:ln w="11160">
                <a:solidFill>
                  <a:srgbClr val="000000"/>
                </a:solidFill>
                <a:round/>
              </a:ln>
            </c:spPr>
          </c:dPt>
          <c:dPt>
            <c:idx val="2"/>
            <c:invertIfNegative val="0"/>
            <c:spPr>
              <a:solidFill>
                <a:srgbClr val="7030a0"/>
              </a:solidFill>
              <a:ln w="11160">
                <a:solidFill>
                  <a:srgbClr val="000000"/>
                </a:solidFill>
                <a:round/>
              </a:ln>
            </c:spPr>
          </c:dPt>
          <c:dPt>
            <c:idx val="3"/>
            <c:invertIfNegative val="0"/>
            <c:spPr>
              <a:solidFill>
                <a:srgbClr val="7030a0"/>
              </a:solidFill>
              <a:ln w="11160">
                <a:solidFill>
                  <a:srgbClr val="000000"/>
                </a:solidFill>
                <a:round/>
              </a:ln>
            </c:spPr>
          </c:dPt>
          <c:dPt>
            <c:idx val="4"/>
            <c:invertIfNegative val="0"/>
            <c:spPr>
              <a:solidFill>
                <a:srgbClr val="7030a0"/>
              </a:solidFill>
              <a:ln w="11160">
                <a:solidFill>
                  <a:srgbClr val="000000"/>
                </a:solidFill>
                <a:round/>
              </a:ln>
            </c:spPr>
          </c:dPt>
          <c:dPt>
            <c:idx val="5"/>
            <c:invertIfNegative val="0"/>
            <c:spPr>
              <a:solidFill>
                <a:srgbClr val="7030a0"/>
              </a:solidFill>
              <a:ln w="11160">
                <a:solidFill>
                  <a:srgbClr val="000000"/>
                </a:solidFill>
                <a:round/>
              </a:ln>
            </c:spPr>
          </c:dPt>
          <c:dLbls>
            <c:numFmt formatCode="General" sourceLinked="0"/>
            <c:dLbl>
              <c:idx val="0"/>
              <c:numFmt formatCode="General" sourceLinked="0"/>
              <c:txPr>
                <a:bodyPr/>
                <a:lstStyle/>
                <a:p>
                  <a:pPr>
                    <a:defRPr b="0" sz="1000" spc="-1" strike="noStrike">
                      <a:solidFill>
                        <a:srgbClr val="000000"/>
                      </a:solidFill>
                      <a:latin typeface="Times New Roman"/>
                    </a:defRPr>
                  </a:pPr>
                </a:p>
              </c:txP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Times New Roman"/>
                    </a:defRPr>
                  </a:pPr>
                </a:p>
              </c:txP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Times New Roman"/>
                    </a:defRPr>
                  </a:pPr>
                </a:p>
              </c:txPr>
              <c:showLegendKey val="0"/>
              <c:showVal val="1"/>
              <c:showCatName val="0"/>
              <c:showSerName val="0"/>
              <c:showPercent val="0"/>
              <c:separator>; </c:separator>
            </c:dLbl>
            <c:dLbl>
              <c:idx val="3"/>
              <c:numFmt formatCode="General" sourceLinked="0"/>
              <c:txPr>
                <a:bodyPr/>
                <a:lstStyle/>
                <a:p>
                  <a:pPr>
                    <a:defRPr b="0" sz="1000" spc="-1" strike="noStrike">
                      <a:solidFill>
                        <a:srgbClr val="000000"/>
                      </a:solidFill>
                      <a:latin typeface="Times New Roman"/>
                    </a:defRPr>
                  </a:pPr>
                </a:p>
              </c:txPr>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Times New Roman"/>
                    </a:defRPr>
                  </a:pPr>
                </a:p>
              </c:txPr>
              <c:showLegendKey val="0"/>
              <c:showVal val="1"/>
              <c:showCatName val="0"/>
              <c:showSerName val="0"/>
              <c:showPercent val="0"/>
              <c:separator>; </c:separator>
            </c:dLbl>
            <c:dLbl>
              <c:idx val="5"/>
              <c:numFmt formatCode="General" sourceLinked="0"/>
              <c:txPr>
                <a:bodyPr/>
                <a:lstStyle/>
                <a:p>
                  <a:pPr>
                    <a:defRPr b="0" sz="1000" spc="-1" strike="noStrike">
                      <a:solidFill>
                        <a:srgbClr val="000000"/>
                      </a:solidFill>
                      <a:latin typeface="Times New Roman"/>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ea typeface="Arial"/>
                  </a:defRPr>
                </a:pPr>
              </a:p>
            </c:txPr>
            <c:showLegendKey val="0"/>
            <c:showVal val="1"/>
            <c:showCatName val="0"/>
            <c:showSerName val="0"/>
            <c:showPercent val="0"/>
            <c:separator>; </c:separator>
            <c:showLeaderLines val="0"/>
          </c:dLbls>
          <c:cat>
            <c:strRef>
              <c:f>categories</c:f>
              <c:strCache>
                <c:ptCount val="6"/>
                <c:pt idx="0">
                  <c:v>2018</c:v>
                </c:pt>
                <c:pt idx="1">
                  <c:v>2019</c:v>
                </c:pt>
                <c:pt idx="2">
                  <c:v>2020</c:v>
                </c:pt>
                <c:pt idx="3">
                  <c:v>2021</c:v>
                </c:pt>
                <c:pt idx="4">
                  <c:v>2022</c:v>
                </c:pt>
                <c:pt idx="5">
                  <c:v>2023</c:v>
                </c:pt>
              </c:strCache>
            </c:strRef>
          </c:cat>
          <c:val>
            <c:numRef>
              <c:f>4</c:f>
              <c:numCache>
                <c:formatCode>General</c:formatCode>
                <c:ptCount val="6"/>
                <c:pt idx="0">
                  <c:v>0</c:v>
                </c:pt>
                <c:pt idx="1">
                  <c:v>0.43</c:v>
                </c:pt>
                <c:pt idx="2">
                  <c:v>0.21</c:v>
                </c:pt>
                <c:pt idx="3">
                  <c:v>0</c:v>
                </c:pt>
                <c:pt idx="4">
                  <c:v>0</c:v>
                </c:pt>
                <c:pt idx="5">
                  <c:v>0.640000000000003</c:v>
                </c:pt>
              </c:numCache>
            </c:numRef>
          </c:val>
        </c:ser>
        <c:gapWidth val="130"/>
        <c:shape val="box"/>
        <c:axId val="48936447"/>
        <c:axId val="44529059"/>
        <c:axId val="0"/>
      </c:bar3DChart>
      <c:catAx>
        <c:axId val="48936447"/>
        <c:scaling>
          <c:orientation val="minMax"/>
        </c:scaling>
        <c:delete val="0"/>
        <c:axPos val="b"/>
        <c:numFmt formatCode="[$-419]dd/mm/yyyy" sourceLinked="1"/>
        <c:majorTickMark val="out"/>
        <c:minorTickMark val="none"/>
        <c:tickLblPos val="low"/>
        <c:spPr>
          <a:ln w="2880">
            <a:solidFill>
              <a:srgbClr val="000000"/>
            </a:solidFill>
            <a:round/>
          </a:ln>
        </c:spPr>
        <c:txPr>
          <a:bodyPr/>
          <a:lstStyle/>
          <a:p>
            <a:pPr>
              <a:defRPr b="0" sz="1000" spc="-1" strike="noStrike">
                <a:solidFill>
                  <a:srgbClr val="000000"/>
                </a:solidFill>
                <a:latin typeface="Times New Roman"/>
                <a:ea typeface="Arial"/>
              </a:defRPr>
            </a:pPr>
          </a:p>
        </c:txPr>
        <c:crossAx val="44529059"/>
        <c:crosses val="autoZero"/>
        <c:auto val="1"/>
        <c:lblAlgn val="ctr"/>
        <c:lblOffset val="100"/>
        <c:noMultiLvlLbl val="0"/>
      </c:catAx>
      <c:valAx>
        <c:axId val="44529059"/>
        <c:scaling>
          <c:orientation val="minMax"/>
        </c:scaling>
        <c:delete val="0"/>
        <c:axPos val="l"/>
        <c:majorGridlines>
          <c:spPr>
            <a:ln w="11160">
              <a:solidFill>
                <a:srgbClr val="000000"/>
              </a:solidFill>
              <a:round/>
            </a:ln>
          </c:spPr>
        </c:majorGridlines>
        <c:numFmt formatCode="General" sourceLinked="0"/>
        <c:majorTickMark val="out"/>
        <c:minorTickMark val="none"/>
        <c:tickLblPos val="nextTo"/>
        <c:spPr>
          <a:ln w="8280">
            <a:noFill/>
          </a:ln>
        </c:spPr>
        <c:txPr>
          <a:bodyPr/>
          <a:lstStyle/>
          <a:p>
            <a:pPr>
              <a:defRPr b="0" sz="1000" spc="-1" strike="noStrike">
                <a:solidFill>
                  <a:srgbClr val="000000"/>
                </a:solidFill>
                <a:latin typeface="Times New Roman"/>
                <a:ea typeface="Arial"/>
              </a:defRPr>
            </a:pPr>
          </a:p>
        </c:txPr>
        <c:crossAx val="48936447"/>
        <c:crosses val="autoZero"/>
        <c:crossBetween val="between"/>
      </c:valAx>
    </c:plotArea>
    <c:legend>
      <c:legendPos val="r"/>
      <c:layout>
        <c:manualLayout>
          <c:xMode val="edge"/>
          <c:yMode val="edge"/>
          <c:x val="0.111625"/>
          <c:y val="0.913444444444444"/>
          <c:w val="0.842052628289268"/>
          <c:h val="0.0624513834870541"/>
        </c:manualLayout>
      </c:layout>
      <c:overlay val="0"/>
      <c:spPr>
        <a:solidFill>
          <a:srgbClr val="ffffff"/>
        </a:solidFill>
        <a:ln w="2880">
          <a:solidFill>
            <a:srgbClr val="000000"/>
          </a:solidFill>
          <a:round/>
        </a:ln>
      </c:spPr>
      <c:txPr>
        <a:bodyPr/>
        <a:lstStyle/>
        <a:p>
          <a:pPr>
            <a:defRPr b="0" sz="1000" spc="-1" strike="noStrike">
              <a:solidFill>
                <a:srgbClr val="000000"/>
              </a:solidFill>
              <a:latin typeface="Times New Roman"/>
              <a:ea typeface="Arial"/>
            </a:defRPr>
          </a:pPr>
        </a:p>
      </c:txPr>
    </c:legend>
    <c:plotVisOnly val="1"/>
    <c:dispBlanksAs val="gap"/>
  </c:chart>
  <c:spPr>
    <a:noFill/>
    <a:ln w="9360">
      <a:noFill/>
    </a:ln>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449375"/>
          <c:y val="0.033"/>
          <c:w val="0.926875"/>
          <c:h val="0.772333333333333"/>
        </c:manualLayout>
      </c:layout>
      <c:lineChart>
        <c:grouping val="standard"/>
        <c:varyColors val="0"/>
        <c:ser>
          <c:idx val="0"/>
          <c:order val="0"/>
          <c:tx>
            <c:strRef>
              <c:f>label 0</c:f>
              <c:strCache>
                <c:ptCount val="1"/>
                <c:pt idx="0">
                  <c:v>Республика</c:v>
                </c:pt>
              </c:strCache>
            </c:strRef>
          </c:tx>
          <c:spPr>
            <a:solidFill>
              <a:srgbClr val="ff0000"/>
            </a:solidFill>
            <a:ln w="38160">
              <a:solidFill>
                <a:srgbClr val="ff0000"/>
              </a:solidFill>
              <a:round/>
            </a:ln>
          </c:spPr>
          <c:marker>
            <c:symbol val="circle"/>
            <c:size val="6"/>
            <c:spPr>
              <a:solidFill>
                <a:srgbClr val="ff0000"/>
              </a:solidFill>
            </c:spPr>
          </c:marker>
          <c:dPt>
            <c:idx val="0"/>
            <c:marker>
              <c:symbol val="circle"/>
              <c:size val="6"/>
              <c:spPr>
                <a:solidFill>
                  <a:srgbClr val="ff0000"/>
                </a:solidFill>
              </c:spPr>
            </c:marker>
          </c:dPt>
          <c:dPt>
            <c:idx val="1"/>
            <c:marker>
              <c:symbol val="circle"/>
              <c:size val="6"/>
              <c:spPr>
                <a:solidFill>
                  <a:srgbClr val="ff0000"/>
                </a:solidFill>
              </c:spPr>
            </c:marker>
          </c:dPt>
          <c:dPt>
            <c:idx val="2"/>
            <c:marker>
              <c:symbol val="circle"/>
              <c:size val="6"/>
              <c:spPr>
                <a:solidFill>
                  <a:srgbClr val="ff0000"/>
                </a:solidFill>
              </c:spPr>
            </c:marker>
          </c:dPt>
          <c:dPt>
            <c:idx val="3"/>
            <c:marker>
              <c:symbol val="circle"/>
              <c:size val="6"/>
              <c:spPr>
                <a:solidFill>
                  <a:srgbClr val="ff0000"/>
                </a:solidFill>
              </c:spPr>
            </c:marker>
          </c:dPt>
          <c:dPt>
            <c:idx val="4"/>
            <c:marker>
              <c:symbol val="circle"/>
              <c:size val="6"/>
              <c:spPr>
                <a:solidFill>
                  <a:srgbClr val="ff0000"/>
                </a:solidFill>
              </c:spPr>
            </c:marker>
          </c:dPt>
          <c:dPt>
            <c:idx val="5"/>
            <c:marker>
              <c:symbol val="circle"/>
              <c:size val="6"/>
              <c:spPr>
                <a:solidFill>
                  <a:srgbClr val="ff0000"/>
                </a:solidFill>
              </c:spPr>
            </c:marker>
          </c:dPt>
          <c:dLbls>
            <c:numFmt formatCode="General" sourceLinked="0"/>
            <c:dLbl>
              <c:idx val="0"/>
              <c:numFmt formatCode="General" sourceLinked="0"/>
              <c:txPr>
                <a:bodyPr/>
                <a:lstStyle/>
                <a:p>
                  <a:pPr>
                    <a:defRPr b="0" sz="1000" spc="-1" strike="noStrike">
                      <a:solidFill>
                        <a:srgbClr val="000000"/>
                      </a:solidFill>
                      <a:latin typeface="Arial Cyr"/>
                    </a:defRPr>
                  </a:pPr>
                </a:p>
              </c:txPr>
              <c:dLblPos val="ctr"/>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Arial Cyr"/>
                    </a:defRPr>
                  </a:pPr>
                </a:p>
              </c:txPr>
              <c:dLblPos val="ctr"/>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Arial Cyr"/>
                    </a:defRPr>
                  </a:pPr>
                </a:p>
              </c:txPr>
              <c:dLblPos val="t"/>
              <c:showLegendKey val="0"/>
              <c:showVal val="1"/>
              <c:showCatName val="0"/>
              <c:showSerName val="0"/>
              <c:showPercent val="0"/>
              <c:separator>; </c:separator>
            </c:dLbl>
            <c:dLbl>
              <c:idx val="3"/>
              <c:numFmt formatCode="General" sourceLinked="0"/>
              <c:txPr>
                <a:bodyPr/>
                <a:lstStyle/>
                <a:p>
                  <a:pPr>
                    <a:defRPr b="0" sz="1000" spc="-1" strike="noStrike">
                      <a:solidFill>
                        <a:srgbClr val="000000"/>
                      </a:solidFill>
                      <a:latin typeface="Arial Cyr"/>
                    </a:defRPr>
                  </a:pPr>
                </a:p>
              </c:txPr>
              <c:dLblPos val="t"/>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Arial Cyr"/>
                    </a:defRPr>
                  </a:pPr>
                </a:p>
              </c:txPr>
              <c:dLblPos val="t"/>
              <c:showLegendKey val="0"/>
              <c:showVal val="1"/>
              <c:showCatName val="0"/>
              <c:showSerName val="0"/>
              <c:showPercent val="0"/>
              <c:separator>; </c:separator>
            </c:dLbl>
            <c:dLbl>
              <c:idx val="5"/>
              <c:numFmt formatCode="General" sourceLinked="0"/>
              <c:txPr>
                <a:bodyPr/>
                <a:lstStyle/>
                <a:p>
                  <a:pPr>
                    <a:defRPr b="0" sz="1000" spc="-1" strike="noStrike">
                      <a:solidFill>
                        <a:srgbClr val="000000"/>
                      </a:solidFill>
                      <a:latin typeface="Arial Cyr"/>
                    </a:defRPr>
                  </a:pPr>
                </a:p>
              </c:txPr>
              <c:dLblPos val="t"/>
              <c:showLegendKey val="0"/>
              <c:showVal val="1"/>
              <c:showCatName val="0"/>
              <c:showSerName val="0"/>
              <c:showPercent val="0"/>
              <c:separator>; </c:separator>
            </c:dLbl>
            <c:txPr>
              <a:bodyPr/>
              <a:lstStyle/>
              <a:p>
                <a:pPr>
                  <a:defRPr b="0" sz="1000" spc="-1" strike="noStrike">
                    <a:solidFill>
                      <a:srgbClr val="000000"/>
                    </a:solidFill>
                    <a:latin typeface="Times New Roman"/>
                    <a:ea typeface="Arial Cyr"/>
                  </a:defRPr>
                </a:pPr>
              </a:p>
            </c:txPr>
            <c:dLblPos val="r"/>
            <c:showLegendKey val="0"/>
            <c:showVal val="1"/>
            <c:showCatName val="0"/>
            <c:showSerName val="0"/>
            <c:showPercent val="0"/>
            <c:separator>; </c:separator>
            <c:showLeaderLines val="0"/>
          </c:dLbls>
          <c:cat>
            <c:strRef>
              <c:f>categories</c:f>
              <c:strCache>
                <c:ptCount val="6"/>
                <c:pt idx="0">
                  <c:v>2018</c:v>
                </c:pt>
                <c:pt idx="1">
                  <c:v>2019</c:v>
                </c:pt>
                <c:pt idx="2">
                  <c:v>2020</c:v>
                </c:pt>
                <c:pt idx="3">
                  <c:v>2021</c:v>
                </c:pt>
                <c:pt idx="4">
                  <c:v>2022</c:v>
                </c:pt>
                <c:pt idx="5">
                  <c:v>2023</c:v>
                </c:pt>
              </c:strCache>
            </c:strRef>
          </c:cat>
          <c:val>
            <c:numRef>
              <c:f>0</c:f>
              <c:numCache>
                <c:formatCode>General</c:formatCode>
                <c:ptCount val="6"/>
                <c:pt idx="0">
                  <c:v>3</c:v>
                </c:pt>
                <c:pt idx="1">
                  <c:v>3.43</c:v>
                </c:pt>
                <c:pt idx="2">
                  <c:v>0.640000000000003</c:v>
                </c:pt>
                <c:pt idx="3">
                  <c:v>0.640000000000003</c:v>
                </c:pt>
                <c:pt idx="4">
                  <c:v>0.640000000000003</c:v>
                </c:pt>
                <c:pt idx="5">
                  <c:v>4.94</c:v>
                </c:pt>
              </c:numCache>
            </c:numRef>
          </c:val>
          <c:smooth val="0"/>
        </c:ser>
        <c:ser>
          <c:idx val="1"/>
          <c:order val="1"/>
          <c:tx>
            <c:strRef>
              <c:f>label 1</c:f>
              <c:strCache>
                <c:ptCount val="1"/>
                <c:pt idx="0">
                  <c:v>Сельская местность</c:v>
                </c:pt>
              </c:strCache>
            </c:strRef>
          </c:tx>
          <c:spPr>
            <a:solidFill>
              <a:srgbClr val="00b050"/>
            </a:solidFill>
            <a:ln w="31680">
              <a:solidFill>
                <a:srgbClr val="00b050"/>
              </a:solidFill>
              <a:round/>
            </a:ln>
          </c:spPr>
          <c:marker>
            <c:symbol val="square"/>
            <c:size val="6"/>
            <c:spPr>
              <a:solidFill>
                <a:srgbClr val="00b050"/>
              </a:solidFill>
            </c:spPr>
          </c:marker>
          <c:dPt>
            <c:idx val="0"/>
            <c:marker>
              <c:symbol val="square"/>
              <c:size val="6"/>
              <c:spPr>
                <a:solidFill>
                  <a:srgbClr val="00b050"/>
                </a:solidFill>
              </c:spPr>
            </c:marker>
          </c:dPt>
          <c:dPt>
            <c:idx val="1"/>
            <c:marker>
              <c:symbol val="square"/>
              <c:size val="6"/>
              <c:spPr>
                <a:solidFill>
                  <a:srgbClr val="00b050"/>
                </a:solidFill>
              </c:spPr>
            </c:marker>
          </c:dPt>
          <c:dPt>
            <c:idx val="2"/>
            <c:marker>
              <c:symbol val="square"/>
              <c:size val="6"/>
              <c:spPr>
                <a:solidFill>
                  <a:srgbClr val="00b050"/>
                </a:solidFill>
              </c:spPr>
            </c:marker>
          </c:dPt>
          <c:dPt>
            <c:idx val="3"/>
            <c:marker>
              <c:symbol val="square"/>
              <c:size val="6"/>
              <c:spPr>
                <a:solidFill>
                  <a:srgbClr val="00b050"/>
                </a:solidFill>
              </c:spPr>
            </c:marker>
          </c:dPt>
          <c:dPt>
            <c:idx val="4"/>
            <c:marker>
              <c:symbol val="square"/>
              <c:size val="6"/>
              <c:spPr>
                <a:solidFill>
                  <a:srgbClr val="00b050"/>
                </a:solidFill>
              </c:spPr>
            </c:marker>
          </c:dPt>
          <c:dPt>
            <c:idx val="5"/>
            <c:marker>
              <c:symbol val="square"/>
              <c:size val="6"/>
              <c:spPr>
                <a:solidFill>
                  <a:srgbClr val="00b050"/>
                </a:solidFill>
              </c:spPr>
            </c:marker>
          </c:dPt>
          <c:dLbls>
            <c:numFmt formatCode="General" sourceLinked="0"/>
            <c:dLbl>
              <c:idx val="0"/>
              <c:numFmt formatCode="General" sourceLinked="0"/>
              <c:txPr>
                <a:bodyPr/>
                <a:lstStyle/>
                <a:p>
                  <a:pPr>
                    <a:defRPr b="0" sz="1000" spc="-1" strike="noStrike">
                      <a:solidFill>
                        <a:srgbClr val="000000"/>
                      </a:solidFill>
                      <a:latin typeface="Arial Cyr"/>
                    </a:defRPr>
                  </a:pPr>
                </a:p>
              </c:txPr>
              <c:dLblPos val="t"/>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Arial Cyr"/>
                    </a:defRPr>
                  </a:pPr>
                </a:p>
              </c:txPr>
              <c:dLblPos val="t"/>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Arial Cyr"/>
                    </a:defRPr>
                  </a:pPr>
                </a:p>
              </c:txPr>
              <c:dLblPos val="t"/>
              <c:showLegendKey val="0"/>
              <c:showVal val="1"/>
              <c:showCatName val="0"/>
              <c:showSerName val="0"/>
              <c:showPercent val="0"/>
              <c:separator>; </c:separator>
            </c:dLbl>
            <c:dLbl>
              <c:idx val="3"/>
              <c:numFmt formatCode="General" sourceLinked="0"/>
              <c:txPr>
                <a:bodyPr/>
                <a:lstStyle/>
                <a:p>
                  <a:pPr>
                    <a:defRPr b="0" sz="1000" spc="-1" strike="noStrike">
                      <a:solidFill>
                        <a:srgbClr val="000000"/>
                      </a:solidFill>
                      <a:latin typeface="Arial Cyr"/>
                    </a:defRPr>
                  </a:pPr>
                </a:p>
              </c:txPr>
              <c:dLblPos val="t"/>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Arial Cyr"/>
                    </a:defRPr>
                  </a:pPr>
                </a:p>
              </c:txPr>
              <c:dLblPos val="t"/>
              <c:showLegendKey val="0"/>
              <c:showVal val="1"/>
              <c:showCatName val="0"/>
              <c:showSerName val="0"/>
              <c:showPercent val="0"/>
              <c:separator>; </c:separator>
            </c:dLbl>
            <c:dLbl>
              <c:idx val="5"/>
              <c:numFmt formatCode="General" sourceLinked="0"/>
              <c:txPr>
                <a:bodyPr/>
                <a:lstStyle/>
                <a:p>
                  <a:pPr>
                    <a:defRPr b="0" sz="1000" spc="-1" strike="noStrike">
                      <a:solidFill>
                        <a:srgbClr val="000000"/>
                      </a:solidFill>
                      <a:latin typeface="Arial Cyr"/>
                    </a:defRPr>
                  </a:pPr>
                </a:p>
              </c:txPr>
              <c:dLblPos val="t"/>
              <c:showLegendKey val="0"/>
              <c:showVal val="1"/>
              <c:showCatName val="0"/>
              <c:showSerName val="0"/>
              <c:showPercent val="0"/>
              <c:separator>; </c:separator>
            </c:dLbl>
            <c:txPr>
              <a:bodyPr/>
              <a:lstStyle/>
              <a:p>
                <a:pPr>
                  <a:defRPr b="0" sz="1000" spc="-1" strike="noStrike">
                    <a:solidFill>
                      <a:srgbClr val="000000"/>
                    </a:solidFill>
                    <a:latin typeface="Times New Roman"/>
                    <a:ea typeface="Arial Cyr"/>
                  </a:defRPr>
                </a:pPr>
              </a:p>
            </c:txPr>
            <c:dLblPos val="r"/>
            <c:showLegendKey val="0"/>
            <c:showVal val="1"/>
            <c:showCatName val="0"/>
            <c:showSerName val="0"/>
            <c:showPercent val="0"/>
            <c:separator>; </c:separator>
            <c:showLeaderLines val="0"/>
          </c:dLbls>
          <c:cat>
            <c:strRef>
              <c:f>categories</c:f>
              <c:strCache>
                <c:ptCount val="6"/>
                <c:pt idx="0">
                  <c:v>2018</c:v>
                </c:pt>
                <c:pt idx="1">
                  <c:v>2019</c:v>
                </c:pt>
                <c:pt idx="2">
                  <c:v>2020</c:v>
                </c:pt>
                <c:pt idx="3">
                  <c:v>2021</c:v>
                </c:pt>
                <c:pt idx="4">
                  <c:v>2022</c:v>
                </c:pt>
                <c:pt idx="5">
                  <c:v>2023</c:v>
                </c:pt>
              </c:strCache>
            </c:strRef>
          </c:cat>
          <c:val>
            <c:numRef>
              <c:f>1</c:f>
              <c:numCache>
                <c:formatCode>General</c:formatCode>
                <c:ptCount val="6"/>
                <c:pt idx="0">
                  <c:v>3.35</c:v>
                </c:pt>
                <c:pt idx="1">
                  <c:v>4.1</c:v>
                </c:pt>
                <c:pt idx="2">
                  <c:v>4</c:v>
                </c:pt>
                <c:pt idx="3">
                  <c:v>0.4</c:v>
                </c:pt>
                <c:pt idx="4">
                  <c:v>0.4</c:v>
                </c:pt>
                <c:pt idx="5">
                  <c:v>4.06</c:v>
                </c:pt>
              </c:numCache>
            </c:numRef>
          </c:val>
          <c:smooth val="0"/>
        </c:ser>
        <c:hiLowLines>
          <c:spPr>
            <a:ln>
              <a:noFill/>
            </a:ln>
          </c:spPr>
        </c:hiLowLines>
        <c:marker val="1"/>
        <c:axId val="45890364"/>
        <c:axId val="31817548"/>
      </c:lineChart>
      <c:catAx>
        <c:axId val="45890364"/>
        <c:scaling>
          <c:orientation val="minMax"/>
        </c:scaling>
        <c:delete val="0"/>
        <c:axPos val="b"/>
        <c:numFmt formatCode="[$-419]dd/mm/yyyy" sourceLinked="1"/>
        <c:majorTickMark val="out"/>
        <c:minorTickMark val="none"/>
        <c:tickLblPos val="nextTo"/>
        <c:spPr>
          <a:ln w="2880">
            <a:solidFill>
              <a:srgbClr val="000000"/>
            </a:solidFill>
            <a:round/>
          </a:ln>
        </c:spPr>
        <c:txPr>
          <a:bodyPr/>
          <a:lstStyle/>
          <a:p>
            <a:pPr>
              <a:defRPr b="0" sz="920" spc="-1" strike="noStrike">
                <a:solidFill>
                  <a:srgbClr val="000000"/>
                </a:solidFill>
                <a:latin typeface="Times New Roman"/>
                <a:ea typeface="Arial Cyr"/>
              </a:defRPr>
            </a:pPr>
          </a:p>
        </c:txPr>
        <c:crossAx val="31817548"/>
        <c:crosses val="autoZero"/>
        <c:auto val="1"/>
        <c:lblAlgn val="ctr"/>
        <c:lblOffset val="100"/>
        <c:noMultiLvlLbl val="0"/>
      </c:catAx>
      <c:valAx>
        <c:axId val="31817548"/>
        <c:scaling>
          <c:orientation val="minMax"/>
        </c:scaling>
        <c:delete val="0"/>
        <c:axPos val="l"/>
        <c:majorGridlines>
          <c:spPr>
            <a:ln w="2880">
              <a:solidFill>
                <a:srgbClr val="000000"/>
              </a:solidFill>
              <a:round/>
            </a:ln>
          </c:spPr>
        </c:majorGridlines>
        <c:numFmt formatCode="General" sourceLinked="0"/>
        <c:majorTickMark val="out"/>
        <c:minorTickMark val="none"/>
        <c:tickLblPos val="nextTo"/>
        <c:spPr>
          <a:ln w="2880">
            <a:solidFill>
              <a:srgbClr val="000000"/>
            </a:solidFill>
            <a:round/>
          </a:ln>
        </c:spPr>
        <c:txPr>
          <a:bodyPr/>
          <a:lstStyle/>
          <a:p>
            <a:pPr>
              <a:defRPr b="0" sz="1000" spc="-1" strike="noStrike">
                <a:solidFill>
                  <a:srgbClr val="000000"/>
                </a:solidFill>
                <a:latin typeface="Times New Roman"/>
                <a:ea typeface="Arial Cyr"/>
              </a:defRPr>
            </a:pPr>
          </a:p>
        </c:txPr>
        <c:crossAx val="45890364"/>
        <c:crosses val="autoZero"/>
        <c:crossBetween val="midCat"/>
      </c:valAx>
      <c:spPr>
        <a:solidFill>
          <a:srgbClr val="ffffff"/>
        </a:solidFill>
        <a:ln w="11520">
          <a:solidFill>
            <a:srgbClr val="808080"/>
          </a:solidFill>
          <a:round/>
        </a:ln>
      </c:spPr>
    </c:plotArea>
    <c:legend>
      <c:legendPos val="r"/>
      <c:layout>
        <c:manualLayout>
          <c:xMode val="edge"/>
          <c:yMode val="edge"/>
          <c:x val="0.273875"/>
          <c:y val="0.927111111111111"/>
          <c:w val="0.492030751921995"/>
          <c:h val="0.0521169018779864"/>
        </c:manualLayout>
      </c:layout>
      <c:overlay val="0"/>
      <c:spPr>
        <a:noFill/>
        <a:ln w="2880">
          <a:solidFill>
            <a:srgbClr val="000000"/>
          </a:solidFill>
          <a:round/>
        </a:ln>
      </c:spPr>
      <c:txPr>
        <a:bodyPr/>
        <a:lstStyle/>
        <a:p>
          <a:pPr>
            <a:defRPr b="0" sz="920" spc="-1" strike="noStrike">
              <a:solidFill>
                <a:srgbClr val="000000"/>
              </a:solidFill>
              <a:latin typeface="Times New Roman"/>
              <a:ea typeface="Arial Cyr"/>
            </a:defRPr>
          </a:pPr>
        </a:p>
      </c:txPr>
    </c:legend>
    <c:plotVisOnly val="1"/>
    <c:dispBlanksAs val="gap"/>
  </c:chart>
  <c:spPr>
    <a:noFill/>
    <a:ln w="9360">
      <a:noFill/>
    </a:ln>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30"/>
      <c:rotY val="0"/>
      <c:rAngAx val="0"/>
      <c:perspective val="3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pie3DChart>
        <c:varyColors val="1"/>
        <c:ser>
          <c:idx val="0"/>
          <c:order val="0"/>
          <c:tx>
            <c:strRef>
              <c:f>label 0</c:f>
              <c:strCache>
                <c:ptCount val="1"/>
                <c:pt idx="0">
                  <c:v>Столбец1</c:v>
                </c:pt>
              </c:strCache>
            </c:strRef>
          </c:tx>
          <c:spPr>
            <a:solidFill>
              <a:srgbClr val="4f81bd"/>
            </a:solidFill>
            <a:ln>
              <a:noFill/>
            </a:ln>
          </c:spPr>
          <c:explosion val="0"/>
          <c:dPt>
            <c:idx val="0"/>
            <c:spPr>
              <a:solidFill>
                <a:srgbClr val="4672a8"/>
              </a:solidFill>
              <a:ln>
                <a:noFill/>
              </a:ln>
            </c:spPr>
          </c:dPt>
          <c:dPt>
            <c:idx val="1"/>
            <c:spPr>
              <a:solidFill>
                <a:srgbClr val="ab4744"/>
              </a:solidFill>
              <a:ln>
                <a:noFill/>
              </a:ln>
            </c:spPr>
          </c:dPt>
          <c:dPt>
            <c:idx val="2"/>
            <c:spPr>
              <a:solidFill>
                <a:srgbClr val="8aa64f"/>
              </a:solidFill>
              <a:ln>
                <a:noFill/>
              </a:ln>
            </c:spPr>
          </c:dPt>
          <c:dPt>
            <c:idx val="3"/>
            <c:spPr>
              <a:solidFill>
                <a:srgbClr val="725990"/>
              </a:solidFill>
              <a:ln>
                <a:noFill/>
              </a:ln>
            </c:spPr>
          </c:dPt>
          <c:dPt>
            <c:idx val="4"/>
            <c:spPr>
              <a:solidFill>
                <a:srgbClr val="4299b0"/>
              </a:solidFill>
              <a:ln>
                <a:noFill/>
              </a:ln>
            </c:spPr>
          </c:dPt>
          <c:dPt>
            <c:idx val="5"/>
            <c:spPr>
              <a:solidFill>
                <a:srgbClr val="dc853e"/>
              </a:solidFill>
              <a:ln>
                <a:noFill/>
              </a:ln>
            </c:spPr>
          </c:dPt>
          <c:dPt>
            <c:idx val="6"/>
            <c:spPr>
              <a:solidFill>
                <a:srgbClr val="93a9ce"/>
              </a:solidFill>
              <a:ln>
                <a:noFill/>
              </a:ln>
            </c:spPr>
          </c:dPt>
          <c:dPt>
            <c:idx val="7"/>
            <c:spPr>
              <a:solidFill>
                <a:srgbClr val="d09493"/>
              </a:solidFill>
              <a:ln>
                <a:noFill/>
              </a:ln>
            </c:spPr>
          </c:dPt>
          <c:dPt>
            <c:idx val="8"/>
            <c:spPr>
              <a:solidFill>
                <a:srgbClr val="b8cd97"/>
              </a:solidFill>
              <a:ln>
                <a:noFill/>
              </a:ln>
            </c:spPr>
          </c:dPt>
          <c:dPt>
            <c:idx val="9"/>
            <c:spPr>
              <a:solidFill>
                <a:srgbClr val="a99bbd"/>
              </a:solidFill>
              <a:ln>
                <a:noFill/>
              </a:ln>
            </c:spPr>
          </c:dPt>
          <c:dPt>
            <c:idx val="10"/>
            <c:spPr>
              <a:solidFill>
                <a:srgbClr val="92c3d5"/>
              </a:solidFill>
              <a:ln>
                <a:noFill/>
              </a:ln>
            </c:spPr>
          </c:dPt>
          <c:dPt>
            <c:idx val="11"/>
            <c:spPr>
              <a:solidFill>
                <a:srgbClr val="f8b590"/>
              </a:solidFill>
              <a:ln>
                <a:noFill/>
              </a:ln>
            </c:spPr>
          </c:dPt>
          <c:dLbls>
            <c:numFmt formatCode="General" sourceLinked="0"/>
            <c:dLbl>
              <c:idx val="0"/>
              <c:numFmt formatCode="General" sourceLinked="0"/>
              <c:txPr>
                <a:bodyPr/>
                <a:lstStyle/>
                <a:p>
                  <a:pPr>
                    <a:defRPr b="0" sz="1200" spc="-1" strike="noStrike">
                      <a:solidFill>
                        <a:srgbClr val="000000"/>
                      </a:solidFill>
                      <a:latin typeface="Times New Roman"/>
                    </a:defRPr>
                  </a:pPr>
                </a:p>
              </c:txPr>
              <c:dLblPos val="bestFit"/>
              <c:showLegendKey val="0"/>
              <c:showVal val="1"/>
              <c:showCatName val="0"/>
              <c:showSerName val="0"/>
              <c:showPercent val="0"/>
              <c:separator>; </c:separator>
            </c:dLbl>
            <c:dLbl>
              <c:idx val="1"/>
              <c:numFmt formatCode="General" sourceLinked="0"/>
              <c:txPr>
                <a:bodyPr/>
                <a:lstStyle/>
                <a:p>
                  <a:pPr>
                    <a:defRPr b="0" sz="1200" spc="-1" strike="noStrike">
                      <a:solidFill>
                        <a:srgbClr val="000000"/>
                      </a:solidFill>
                      <a:latin typeface="Times New Roman"/>
                    </a:defRPr>
                  </a:pPr>
                </a:p>
              </c:txPr>
              <c:dLblPos val="bestFit"/>
              <c:showLegendKey val="0"/>
              <c:showVal val="1"/>
              <c:showCatName val="0"/>
              <c:showSerName val="0"/>
              <c:showPercent val="0"/>
              <c:separator>; </c:separator>
            </c:dLbl>
            <c:dLbl>
              <c:idx val="2"/>
              <c:numFmt formatCode="General" sourceLinked="0"/>
              <c:txPr>
                <a:bodyPr/>
                <a:lstStyle/>
                <a:p>
                  <a:pPr>
                    <a:defRPr b="0" sz="1200" spc="-1" strike="noStrike">
                      <a:solidFill>
                        <a:srgbClr val="000000"/>
                      </a:solidFill>
                      <a:latin typeface="Times New Roman"/>
                    </a:defRPr>
                  </a:pPr>
                </a:p>
              </c:txPr>
              <c:dLblPos val="bestFit"/>
              <c:showLegendKey val="0"/>
              <c:showVal val="1"/>
              <c:showCatName val="0"/>
              <c:showSerName val="0"/>
              <c:showPercent val="0"/>
              <c:separator>; </c:separator>
            </c:dLbl>
            <c:dLbl>
              <c:idx val="3"/>
              <c:numFmt formatCode="General" sourceLinked="0"/>
              <c:txPr>
                <a:bodyPr/>
                <a:lstStyle/>
                <a:p>
                  <a:pPr>
                    <a:defRPr b="0" sz="1200" spc="-1" strike="noStrike">
                      <a:solidFill>
                        <a:srgbClr val="000000"/>
                      </a:solidFill>
                      <a:latin typeface="Times New Roman"/>
                    </a:defRPr>
                  </a:pPr>
                </a:p>
              </c:txPr>
              <c:dLblPos val="bestFit"/>
              <c:showLegendKey val="0"/>
              <c:showVal val="1"/>
              <c:showCatName val="0"/>
              <c:showSerName val="0"/>
              <c:showPercent val="0"/>
              <c:separator>; </c:separator>
            </c:dLbl>
            <c:dLbl>
              <c:idx val="4"/>
              <c:numFmt formatCode="General" sourceLinked="0"/>
              <c:txPr>
                <a:bodyPr/>
                <a:lstStyle/>
                <a:p>
                  <a:pPr>
                    <a:defRPr b="0" sz="1200" spc="-1" strike="noStrike">
                      <a:solidFill>
                        <a:srgbClr val="000000"/>
                      </a:solidFill>
                      <a:latin typeface="Times New Roman"/>
                    </a:defRPr>
                  </a:pPr>
                </a:p>
              </c:txPr>
              <c:dLblPos val="bestFit"/>
              <c:showLegendKey val="0"/>
              <c:showVal val="1"/>
              <c:showCatName val="0"/>
              <c:showSerName val="0"/>
              <c:showPercent val="0"/>
              <c:separator>; </c:separator>
            </c:dLbl>
            <c:dLbl>
              <c:idx val="5"/>
              <c:numFmt formatCode="General" sourceLinked="0"/>
              <c:txPr>
                <a:bodyPr/>
                <a:lstStyle/>
                <a:p>
                  <a:pPr>
                    <a:defRPr b="0" sz="1200" spc="-1" strike="noStrike">
                      <a:solidFill>
                        <a:srgbClr val="000000"/>
                      </a:solidFill>
                      <a:latin typeface="Times New Roman"/>
                    </a:defRPr>
                  </a:pPr>
                </a:p>
              </c:txPr>
              <c:dLblPos val="bestFit"/>
              <c:showLegendKey val="0"/>
              <c:showVal val="1"/>
              <c:showCatName val="0"/>
              <c:showSerName val="0"/>
              <c:showPercent val="0"/>
              <c:separator>; </c:separator>
            </c:dLbl>
            <c:dLbl>
              <c:idx val="6"/>
              <c:numFmt formatCode="General" sourceLinked="0"/>
              <c:txPr>
                <a:bodyPr/>
                <a:lstStyle/>
                <a:p>
                  <a:pPr>
                    <a:defRPr b="0" sz="1200" spc="-1" strike="noStrike">
                      <a:solidFill>
                        <a:srgbClr val="000000"/>
                      </a:solidFill>
                      <a:latin typeface="Times New Roman"/>
                    </a:defRPr>
                  </a:pPr>
                </a:p>
              </c:txPr>
              <c:dLblPos val="bestFit"/>
              <c:showLegendKey val="0"/>
              <c:showVal val="1"/>
              <c:showCatName val="0"/>
              <c:showSerName val="0"/>
              <c:showPercent val="0"/>
              <c:separator>; </c:separator>
            </c:dLbl>
            <c:dLbl>
              <c:idx val="7"/>
              <c:numFmt formatCode="General" sourceLinked="0"/>
              <c:txPr>
                <a:bodyPr/>
                <a:lstStyle/>
                <a:p>
                  <a:pPr>
                    <a:defRPr b="0" sz="1200" spc="-1" strike="noStrike">
                      <a:solidFill>
                        <a:srgbClr val="000000"/>
                      </a:solidFill>
                      <a:latin typeface="Times New Roman"/>
                    </a:defRPr>
                  </a:pPr>
                </a:p>
              </c:txPr>
              <c:dLblPos val="bestFit"/>
              <c:showLegendKey val="0"/>
              <c:showVal val="1"/>
              <c:showCatName val="0"/>
              <c:showSerName val="0"/>
              <c:showPercent val="0"/>
              <c:separator>; </c:separator>
            </c:dLbl>
            <c:dLbl>
              <c:idx val="8"/>
              <c:numFmt formatCode="General" sourceLinked="0"/>
              <c:txPr>
                <a:bodyPr/>
                <a:lstStyle/>
                <a:p>
                  <a:pPr>
                    <a:defRPr b="0" sz="1200" spc="-1" strike="noStrike">
                      <a:solidFill>
                        <a:srgbClr val="000000"/>
                      </a:solidFill>
                      <a:latin typeface="Times New Roman"/>
                    </a:defRPr>
                  </a:pPr>
                </a:p>
              </c:txPr>
              <c:dLblPos val="bestFit"/>
              <c:showLegendKey val="0"/>
              <c:showVal val="1"/>
              <c:showCatName val="0"/>
              <c:showSerName val="0"/>
              <c:showPercent val="0"/>
              <c:separator>; </c:separator>
            </c:dLbl>
            <c:dLbl>
              <c:idx val="9"/>
              <c:numFmt formatCode="General" sourceLinked="0"/>
              <c:txPr>
                <a:bodyPr/>
                <a:lstStyle/>
                <a:p>
                  <a:pPr>
                    <a:defRPr b="0" sz="1200" spc="-1" strike="noStrike">
                      <a:solidFill>
                        <a:srgbClr val="000000"/>
                      </a:solidFill>
                      <a:latin typeface="Times New Roman"/>
                    </a:defRPr>
                  </a:pPr>
                </a:p>
              </c:txPr>
              <c:dLblPos val="bestFit"/>
              <c:showLegendKey val="0"/>
              <c:showVal val="1"/>
              <c:showCatName val="0"/>
              <c:showSerName val="0"/>
              <c:showPercent val="0"/>
              <c:separator>; </c:separator>
            </c:dLbl>
            <c:dLbl>
              <c:idx val="10"/>
              <c:numFmt formatCode="General" sourceLinked="0"/>
              <c:txPr>
                <a:bodyPr/>
                <a:lstStyle/>
                <a:p>
                  <a:pPr>
                    <a:defRPr b="0" sz="1200" spc="-1" strike="noStrike">
                      <a:solidFill>
                        <a:srgbClr val="000000"/>
                      </a:solidFill>
                      <a:latin typeface="Times New Roman"/>
                    </a:defRPr>
                  </a:pPr>
                </a:p>
              </c:txPr>
              <c:dLblPos val="bestFit"/>
              <c:showLegendKey val="0"/>
              <c:showVal val="1"/>
              <c:showCatName val="0"/>
              <c:showSerName val="0"/>
              <c:showPercent val="0"/>
              <c:separator>; </c:separator>
            </c:dLbl>
            <c:dLbl>
              <c:idx val="11"/>
              <c:numFmt formatCode="General" sourceLinked="0"/>
              <c:txPr>
                <a:bodyPr/>
                <a:lstStyle/>
                <a:p>
                  <a:pPr>
                    <a:defRPr b="0" sz="1200" spc="-1" strike="noStrike">
                      <a:solidFill>
                        <a:srgbClr val="000000"/>
                      </a:solidFill>
                      <a:latin typeface="Times New Roman"/>
                    </a:defRPr>
                  </a:pPr>
                </a:p>
              </c:txPr>
              <c:dLblPos val="bestFit"/>
              <c:showLegendKey val="0"/>
              <c:showVal val="1"/>
              <c:showCatName val="0"/>
              <c:showSerName val="0"/>
              <c:showPercent val="0"/>
              <c:separator>; </c:separator>
            </c:dLbl>
            <c:txPr>
              <a:bodyPr/>
              <a:lstStyle/>
              <a:p>
                <a:pPr>
                  <a:defRPr b="0" sz="1200" spc="-1" strike="noStrike">
                    <a:solidFill>
                      <a:srgbClr val="000000"/>
                    </a:solidFill>
                    <a:latin typeface="Times New Roman"/>
                  </a:defRPr>
                </a:pPr>
              </a:p>
            </c:txPr>
            <c:dLblPos val="bestFit"/>
            <c:showLegendKey val="0"/>
            <c:showVal val="1"/>
            <c:showCatName val="0"/>
            <c:showSerName val="0"/>
            <c:showPercent val="0"/>
            <c:separator>; </c:separator>
            <c:showLeaderLines val="0"/>
          </c:dLbls>
          <c:cat>
            <c:strRef>
              <c:f>categories</c:f>
              <c:strCache>
                <c:ptCount val="12"/>
                <c:pt idx="0">
                  <c:v>Ротавирусная этиология </c:v>
                </c:pt>
                <c:pt idx="1">
                  <c:v>Норавирусная этиология</c:v>
                </c:pt>
                <c:pt idx="2">
                  <c:v>Аденовирусная этиология</c:v>
                </c:pt>
                <c:pt idx="3">
                  <c:v>Астровирусная этиология</c:v>
                </c:pt>
                <c:pt idx="4">
                  <c:v>Энтеровирусная этиология</c:v>
                </c:pt>
                <c:pt idx="5">
                  <c:v>Дизентерия Зонне</c:v>
                </c:pt>
                <c:pt idx="6">
                  <c:v>Pr. Vulgaris</c:v>
                </c:pt>
                <c:pt idx="7">
                  <c:v>Pr. Mirabilis</c:v>
                </c:pt>
                <c:pt idx="8">
                  <c:v>Неуточненная этиология</c:v>
                </c:pt>
                <c:pt idx="9">
                  <c:v/>
                </c:pt>
                <c:pt idx="10">
                  <c:v/>
                </c:pt>
                <c:pt idx="11">
                  <c:v/>
                </c:pt>
              </c:strCache>
            </c:strRef>
          </c:cat>
          <c:val>
            <c:numRef>
              <c:f>0</c:f>
              <c:numCache>
                <c:formatCode>General</c:formatCode>
                <c:ptCount val="12"/>
                <c:pt idx="0">
                  <c:v>38</c:v>
                </c:pt>
                <c:pt idx="1">
                  <c:v>14</c:v>
                </c:pt>
                <c:pt idx="2">
                  <c:v>2</c:v>
                </c:pt>
                <c:pt idx="3">
                  <c:v>11</c:v>
                </c:pt>
                <c:pt idx="4">
                  <c:v>2</c:v>
                </c:pt>
                <c:pt idx="5">
                  <c:v>7</c:v>
                </c:pt>
                <c:pt idx="6">
                  <c:v>3</c:v>
                </c:pt>
                <c:pt idx="7">
                  <c:v>1</c:v>
                </c:pt>
                <c:pt idx="8">
                  <c:v>73</c:v>
                </c:pt>
              </c:numCache>
            </c:numRef>
          </c:val>
        </c:ser>
      </c:pie3DChart>
    </c:plotArea>
    <c:legend>
      <c:legendPos val="r"/>
      <c:overlay val="0"/>
      <c:spPr>
        <a:noFill/>
        <a:ln>
          <a:noFill/>
        </a:ln>
      </c:spPr>
      <c:txPr>
        <a:bodyPr/>
        <a:lstStyle/>
        <a:p>
          <a:pPr>
            <a:defRPr b="0" sz="1200" spc="-1" strike="noStrike">
              <a:solidFill>
                <a:srgbClr val="000000"/>
              </a:solidFill>
              <a:latin typeface="Times New Roman"/>
            </a:defRPr>
          </a:pPr>
        </a:p>
      </c:txPr>
    </c:legend>
    <c:plotVisOnly val="1"/>
    <c:dispBlanksAs val="gap"/>
  </c:chart>
  <c:spPr>
    <a:solidFill>
      <a:srgbClr val="ffffff"/>
    </a:solidFill>
    <a:ln w="9360">
      <a:solidFill>
        <a:srgbClr val="d9d9d9"/>
      </a:solidFill>
      <a:round/>
    </a:ln>
  </c:spPr>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solidFill>
          <a:srgbClr val="c0c0c0"/>
        </a:solidFill>
        <a:ln w="3240">
          <a:solidFill>
            <a:srgbClr val="000000"/>
          </a:solidFill>
          <a:round/>
        </a:ln>
      </c:spPr>
    </c:floor>
    <c:sideWall>
      <c:spPr>
        <a:noFill/>
        <a:ln w="25560">
          <a:noFill/>
        </a:ln>
      </c:spPr>
    </c:sideWall>
    <c:backWall>
      <c:spPr>
        <a:noFill/>
        <a:ln w="25560">
          <a:noFill/>
        </a:ln>
      </c:spPr>
    </c:backWall>
    <c:plotArea>
      <c:layout>
        <c:manualLayout>
          <c:layoutTarget val="inner"/>
          <c:xMode val="edge"/>
          <c:yMode val="edge"/>
          <c:x val="0.0564375"/>
          <c:y val="0.0384444444444444"/>
          <c:w val="0.9294375"/>
          <c:h val="0.695"/>
        </c:manualLayout>
      </c:layout>
      <c:bar3DChart>
        <c:barDir val="col"/>
        <c:grouping val="clustered"/>
        <c:varyColors val="0"/>
        <c:ser>
          <c:idx val="0"/>
          <c:order val="0"/>
          <c:tx>
            <c:strRef>
              <c:f>label 0</c:f>
              <c:strCache>
                <c:ptCount val="1"/>
                <c:pt idx="0">
                  <c:v>паразитозы</c:v>
                </c:pt>
              </c:strCache>
            </c:strRef>
          </c:tx>
          <c:spPr>
            <a:solidFill>
              <a:srgbClr val="0000ff"/>
            </a:solidFill>
            <a:ln w="12600">
              <a:solidFill>
                <a:srgbClr val="000000"/>
              </a:solidFill>
              <a:round/>
            </a:ln>
          </c:spPr>
          <c:invertIfNegative val="0"/>
          <c:dPt>
            <c:idx val="0"/>
            <c:invertIfNegative val="0"/>
            <c:spPr>
              <a:solidFill>
                <a:srgbClr val="0000ff"/>
              </a:solidFill>
              <a:ln w="12600">
                <a:solidFill>
                  <a:srgbClr val="000000"/>
                </a:solidFill>
                <a:round/>
              </a:ln>
            </c:spPr>
          </c:dPt>
          <c:dPt>
            <c:idx val="1"/>
            <c:invertIfNegative val="0"/>
            <c:spPr>
              <a:solidFill>
                <a:srgbClr val="0000ff"/>
              </a:solidFill>
              <a:ln w="12600">
                <a:solidFill>
                  <a:srgbClr val="000000"/>
                </a:solidFill>
                <a:round/>
              </a:ln>
            </c:spPr>
          </c:dPt>
          <c:dLbls>
            <c:numFmt formatCode="General" sourceLinked="0"/>
            <c:dLbl>
              <c:idx val="0"/>
              <c:numFmt formatCode="General" sourceLinked="0"/>
              <c:txPr>
                <a:bodyPr/>
                <a:lstStyle/>
                <a:p>
                  <a:pPr>
                    <a:defRPr b="0" lang="en-US" sz="1000" spc="-1" strike="noStrike">
                      <a:solidFill>
                        <a:srgbClr val="000000"/>
                      </a:solidFill>
                      <a:latin typeface="Times New Roman"/>
                      <a:ea typeface="Arial Cyr"/>
                    </a:defRPr>
                  </a:pPr>
                </a:p>
              </c:txPr>
              <c:showLegendKey val="0"/>
              <c:showVal val="1"/>
              <c:showCatName val="0"/>
              <c:showSerName val="0"/>
              <c:showPercent val="0"/>
              <c:separator>; </c:separator>
            </c:dLbl>
            <c:dLbl>
              <c:idx val="1"/>
              <c:numFmt formatCode="General" sourceLinked="0"/>
              <c:txPr>
                <a:bodyPr/>
                <a:lstStyle/>
                <a:p>
                  <a:pPr>
                    <a:defRPr b="1" lang="en-US" sz="800" spc="-1" strike="noStrike">
                      <a:solidFill>
                        <a:srgbClr val="000000"/>
                      </a:solidFill>
                      <a:latin typeface="Arial Cyr"/>
                      <a:ea typeface="Arial Cyr"/>
                    </a:defRPr>
                  </a:pPr>
                </a:p>
              </c:txPr>
              <c:showLegendKey val="0"/>
              <c:showVal val="1"/>
              <c:showCatName val="0"/>
              <c:showSerName val="0"/>
              <c:showPercent val="0"/>
              <c:separator>; </c:separator>
            </c:dLbl>
            <c:txPr>
              <a:bodyPr/>
              <a:lstStyle/>
              <a:p>
                <a:pPr>
                  <a:defRPr b="0" lang="en-US" sz="1000" spc="-1" strike="noStrike">
                    <a:solidFill>
                      <a:srgbClr val="000000"/>
                    </a:solidFill>
                    <a:latin typeface="Times New Roman"/>
                    <a:ea typeface="Times New Roman"/>
                  </a:defRPr>
                </a:pPr>
              </a:p>
            </c:txPr>
            <c:showLegendKey val="0"/>
            <c:showVal val="1"/>
            <c:showCatName val="0"/>
            <c:showSerName val="0"/>
            <c:showPercent val="0"/>
            <c:separator>; </c:separator>
            <c:showLeaderLines val="0"/>
          </c:dLbls>
          <c:cat>
            <c:strRef>
              <c:f>categories</c:f>
              <c:strCache>
                <c:ptCount val="2"/>
                <c:pt idx="0">
                  <c:v>2022</c:v>
                </c:pt>
                <c:pt idx="1">
                  <c:v>2023</c:v>
                </c:pt>
              </c:strCache>
            </c:strRef>
          </c:cat>
          <c:val>
            <c:numRef>
              <c:f>0</c:f>
              <c:numCache>
                <c:formatCode>General</c:formatCode>
                <c:ptCount val="2"/>
                <c:pt idx="0">
                  <c:v>172</c:v>
                </c:pt>
                <c:pt idx="1">
                  <c:v>135</c:v>
                </c:pt>
              </c:numCache>
            </c:numRef>
          </c:val>
        </c:ser>
        <c:gapWidth val="150"/>
        <c:shape val="box"/>
        <c:axId val="24941251"/>
        <c:axId val="62649558"/>
        <c:axId val="0"/>
      </c:bar3DChart>
      <c:catAx>
        <c:axId val="24941251"/>
        <c:scaling>
          <c:orientation val="minMax"/>
        </c:scaling>
        <c:delete val="0"/>
        <c:axPos val="b"/>
        <c:numFmt formatCode="[$-419]dd/mm/yyyy" sourceLinked="1"/>
        <c:majorTickMark val="out"/>
        <c:minorTickMark val="none"/>
        <c:tickLblPos val="low"/>
        <c:spPr>
          <a:ln w="3240">
            <a:solidFill>
              <a:srgbClr val="000000"/>
            </a:solidFill>
            <a:round/>
          </a:ln>
        </c:spPr>
        <c:txPr>
          <a:bodyPr/>
          <a:lstStyle/>
          <a:p>
            <a:pPr>
              <a:defRPr b="0" lang="en-US" sz="1000" spc="-1" strike="noStrike">
                <a:solidFill>
                  <a:srgbClr val="000000"/>
                </a:solidFill>
                <a:latin typeface="Times New Roman"/>
                <a:ea typeface="Times New Roman"/>
              </a:defRPr>
            </a:pPr>
          </a:p>
        </c:txPr>
        <c:crossAx val="62649558"/>
        <c:crosses val="autoZero"/>
        <c:auto val="1"/>
        <c:lblAlgn val="ctr"/>
        <c:lblOffset val="100"/>
        <c:noMultiLvlLbl val="0"/>
      </c:catAx>
      <c:valAx>
        <c:axId val="62649558"/>
        <c:scaling>
          <c:orientation val="minMax"/>
        </c:scaling>
        <c:delete val="0"/>
        <c:axPos val="l"/>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b="0" lang="en-US" sz="1000" spc="-1" strike="noStrike">
                <a:solidFill>
                  <a:srgbClr val="000000"/>
                </a:solidFill>
                <a:latin typeface="Times New Roman"/>
                <a:ea typeface="Times New Roman"/>
              </a:defRPr>
            </a:pPr>
          </a:p>
        </c:txPr>
        <c:crossAx val="24941251"/>
        <c:crosses val="autoZero"/>
        <c:crossBetween val="between"/>
      </c:valAx>
    </c:plotArea>
    <c:legend>
      <c:legendPos val="r"/>
      <c:layout>
        <c:manualLayout>
          <c:xMode val="edge"/>
          <c:yMode val="edge"/>
          <c:x val="0.400875"/>
          <c:y val="0.883888888888889"/>
          <c:w val="0.230389399337459"/>
          <c:h val="0.105345038337593"/>
        </c:manualLayout>
      </c:layout>
      <c:overlay val="0"/>
      <c:spPr>
        <a:noFill/>
        <a:ln w="3240">
          <a:solidFill>
            <a:srgbClr val="000000"/>
          </a:solidFill>
          <a:round/>
        </a:ln>
      </c:spPr>
      <c:txPr>
        <a:bodyPr/>
        <a:lstStyle/>
        <a:p>
          <a:pPr>
            <a:defRPr b="0" lang="en-US" sz="1000" spc="-1" strike="noStrike">
              <a:solidFill>
                <a:srgbClr val="000000"/>
              </a:solidFill>
              <a:latin typeface="Times New Roman"/>
              <a:ea typeface="Times New Roman"/>
            </a:defRPr>
          </a:pPr>
        </a:p>
      </c:txPr>
    </c:legend>
    <c:plotVisOnly val="1"/>
    <c:dispBlanksAs val="gap"/>
  </c:chart>
  <c:spPr>
    <a:noFill/>
    <a:ln w="9360">
      <a:noFill/>
    </a:ln>
  </c:spPr>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noFill/>
        <a:ln w="9360">
          <a:solidFill>
            <a:srgbClr val="878787"/>
          </a:solidFill>
          <a:round/>
        </a:ln>
      </c:spPr>
    </c:floor>
    <c:sideWall>
      <c:spPr>
        <a:noFill/>
        <a:ln w="9360">
          <a:solidFill>
            <a:srgbClr val="878787"/>
          </a:solidFill>
          <a:round/>
        </a:ln>
      </c:spPr>
    </c:sideWall>
    <c:backWall>
      <c:spPr>
        <a:noFill/>
        <a:ln w="9360">
          <a:solidFill>
            <a:srgbClr val="878787"/>
          </a:solidFill>
          <a:round/>
        </a:ln>
      </c:spPr>
    </c:backWall>
    <c:plotArea>
      <c:bar3DChart>
        <c:barDir val="col"/>
        <c:grouping val="clustered"/>
        <c:varyColors val="0"/>
        <c:ser>
          <c:idx val="0"/>
          <c:order val="0"/>
          <c:tx>
            <c:strRef>
              <c:f>label 0</c:f>
              <c:strCache>
                <c:ptCount val="1"/>
                <c:pt idx="0">
                  <c:v>значение</c:v>
                </c:pt>
              </c:strCache>
            </c:strRef>
          </c:tx>
          <c:spPr>
            <a:solidFill>
              <a:srgbClr val="ff0000"/>
            </a:solidFill>
            <a:ln>
              <a:solidFill>
                <a:srgbClr val="000000"/>
              </a:solidFill>
            </a:ln>
          </c:spPr>
          <c:invertIfNegative val="0"/>
          <c:dPt>
            <c:idx val="0"/>
            <c:invertIfNegative val="0"/>
            <c:spPr>
              <a:solidFill>
                <a:srgbClr val="ff0000"/>
              </a:solidFill>
              <a:ln>
                <a:solidFill>
                  <a:srgbClr val="000000"/>
                </a:solidFill>
              </a:ln>
            </c:spPr>
          </c:dPt>
          <c:dPt>
            <c:idx val="3"/>
            <c:invertIfNegative val="0"/>
            <c:spPr>
              <a:solidFill>
                <a:srgbClr val="ff0000"/>
              </a:solidFill>
              <a:ln>
                <a:solidFill>
                  <a:srgbClr val="000000"/>
                </a:solidFill>
              </a:ln>
            </c:spPr>
          </c:dPt>
          <c:dPt>
            <c:idx val="10"/>
            <c:invertIfNegative val="0"/>
            <c:spPr>
              <a:solidFill>
                <a:srgbClr val="ff0000"/>
              </a:solidFill>
              <a:ln>
                <a:solidFill>
                  <a:srgbClr val="000000"/>
                </a:solidFill>
              </a:ln>
            </c:spPr>
          </c:dPt>
          <c:dPt>
            <c:idx val="11"/>
            <c:invertIfNegative val="0"/>
            <c:spPr>
              <a:solidFill>
                <a:srgbClr val="ff0000"/>
              </a:solidFill>
              <a:ln>
                <a:solidFill>
                  <a:srgbClr val="000000"/>
                </a:solidFill>
              </a:ln>
            </c:spPr>
          </c:dPt>
          <c:dLbls>
            <c:numFmt formatCode="General" sourceLinked="0"/>
            <c:dLbl>
              <c:idx val="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3"/>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0"/>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dLbl>
              <c:idx val="11"/>
              <c:numFmt formatCode="General" sourceLinked="0"/>
              <c:txPr>
                <a:bodyPr/>
                <a:lstStyle/>
                <a:p>
                  <a:pPr>
                    <a:defRPr b="0" sz="1000" spc="-1" strike="noStrike">
                      <a:solidFill>
                        <a:srgbClr val="000000"/>
                      </a:solidFill>
                      <a:latin typeface="Calibri"/>
                    </a:defRPr>
                  </a:pPr>
                </a:p>
              </c:txPr>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showLegendKey val="0"/>
            <c:showVal val="1"/>
            <c:showCatName val="0"/>
            <c:showSerName val="0"/>
            <c:showPercent val="0"/>
            <c:separator>; </c:separator>
            <c:showLeaderLines val="0"/>
          </c:dLbls>
          <c:cat>
            <c:strRef>
              <c:f>categories</c:f>
              <c:strCach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strCache>
            </c:strRef>
          </c:cat>
          <c:val>
            <c:numRef>
              <c:f>0</c:f>
              <c:numCache>
                <c:formatCode>General</c:formatCode>
                <c:ptCount val="13"/>
                <c:pt idx="0">
                  <c:v>134.2</c:v>
                </c:pt>
                <c:pt idx="1">
                  <c:v>106.3</c:v>
                </c:pt>
                <c:pt idx="2">
                  <c:v>100</c:v>
                </c:pt>
                <c:pt idx="3">
                  <c:v>136.4</c:v>
                </c:pt>
                <c:pt idx="4">
                  <c:v>112.4</c:v>
                </c:pt>
                <c:pt idx="5">
                  <c:v>101.5</c:v>
                </c:pt>
                <c:pt idx="6">
                  <c:v>85.3</c:v>
                </c:pt>
                <c:pt idx="7">
                  <c:v>69.68</c:v>
                </c:pt>
                <c:pt idx="8">
                  <c:v>64.55</c:v>
                </c:pt>
                <c:pt idx="9">
                  <c:v>32.65</c:v>
                </c:pt>
                <c:pt idx="10">
                  <c:v>38.47</c:v>
                </c:pt>
                <c:pt idx="11">
                  <c:v>35.87</c:v>
                </c:pt>
                <c:pt idx="12">
                  <c:v>28.35</c:v>
                </c:pt>
              </c:numCache>
            </c:numRef>
          </c:val>
        </c:ser>
        <c:gapWidth val="150"/>
        <c:shape val="box"/>
        <c:axId val="32972491"/>
        <c:axId val="80341543"/>
        <c:axId val="0"/>
      </c:bar3DChart>
      <c:catAx>
        <c:axId val="32972491"/>
        <c:scaling>
          <c:orientation val="minMax"/>
        </c:scaling>
        <c:delete val="0"/>
        <c:axPos val="b"/>
        <c:numFmt formatCode="[$-419]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80341543"/>
        <c:crosses val="autoZero"/>
        <c:auto val="1"/>
        <c:lblAlgn val="ctr"/>
        <c:lblOffset val="100"/>
        <c:noMultiLvlLbl val="0"/>
      </c:catAx>
      <c:valAx>
        <c:axId val="80341543"/>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32972491"/>
        <c:crosses val="autoZero"/>
        <c:crossBetween val="between"/>
      </c:valAx>
    </c:plotArea>
    <c:plotVisOnly val="1"/>
    <c:dispBlanksAs val="gap"/>
  </c:chart>
  <c:spPr>
    <a:solidFill>
      <a:srgbClr val="ffffff"/>
    </a:solidFill>
    <a:ln w="9360">
      <a:noFill/>
    </a:ln>
  </c:spPr>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533125"/>
          <c:y val="0.0622222222222222"/>
          <c:w val="0.9185"/>
          <c:h val="0.637333333333333"/>
        </c:manualLayout>
      </c:layout>
      <c:lineChart>
        <c:grouping val="standard"/>
        <c:varyColors val="0"/>
        <c:ser>
          <c:idx val="0"/>
          <c:order val="0"/>
          <c:tx>
            <c:strRef>
              <c:f>label 0</c:f>
              <c:strCache>
                <c:ptCount val="1"/>
                <c:pt idx="0">
                  <c:v>Аскаридоз</c:v>
                </c:pt>
              </c:strCache>
            </c:strRef>
          </c:tx>
          <c:spPr>
            <a:solidFill>
              <a:srgbClr val="000080"/>
            </a:solidFill>
            <a:ln w="31680">
              <a:solidFill>
                <a:srgbClr val="000080"/>
              </a:solidFill>
              <a:round/>
            </a:ln>
          </c:spPr>
          <c:marker>
            <c:symbol val="diamond"/>
            <c:size val="8"/>
            <c:spPr>
              <a:solidFill>
                <a:srgbClr val="000080"/>
              </a:solidFill>
            </c:spPr>
          </c:marker>
          <c:dPt>
            <c:idx val="0"/>
            <c:marker>
              <c:symbol val="diamond"/>
              <c:size val="8"/>
              <c:spPr>
                <a:solidFill>
                  <a:srgbClr val="000080"/>
                </a:solidFill>
              </c:spPr>
            </c:marker>
          </c:dPt>
          <c:dPt>
            <c:idx val="1"/>
            <c:marker>
              <c:symbol val="diamond"/>
              <c:size val="8"/>
              <c:spPr>
                <a:solidFill>
                  <a:srgbClr val="000080"/>
                </a:solidFill>
              </c:spPr>
            </c:marker>
          </c:dPt>
          <c:dPt>
            <c:idx val="2"/>
            <c:marker>
              <c:symbol val="diamond"/>
              <c:size val="8"/>
              <c:spPr>
                <a:solidFill>
                  <a:srgbClr val="000080"/>
                </a:solidFill>
              </c:spPr>
            </c:marker>
          </c:dPt>
          <c:dPt>
            <c:idx val="3"/>
            <c:marker>
              <c:symbol val="diamond"/>
              <c:size val="8"/>
              <c:spPr>
                <a:solidFill>
                  <a:srgbClr val="000080"/>
                </a:solidFill>
              </c:spPr>
            </c:marker>
          </c:dPt>
          <c:dPt>
            <c:idx val="4"/>
            <c:marker>
              <c:symbol val="diamond"/>
              <c:size val="8"/>
              <c:spPr>
                <a:solidFill>
                  <a:srgbClr val="000080"/>
                </a:solidFill>
              </c:spPr>
            </c:marker>
          </c:dPt>
          <c:dPt>
            <c:idx val="5"/>
            <c:marker>
              <c:symbol val="diamond"/>
              <c:size val="8"/>
              <c:spPr>
                <a:solidFill>
                  <a:srgbClr val="000080"/>
                </a:solidFill>
              </c:spPr>
            </c:marker>
          </c:dPt>
          <c:dPt>
            <c:idx val="6"/>
            <c:marker>
              <c:symbol val="diamond"/>
              <c:size val="8"/>
              <c:spPr>
                <a:solidFill>
                  <a:srgbClr val="000080"/>
                </a:solidFill>
              </c:spPr>
            </c:marker>
          </c:dPt>
          <c:dPt>
            <c:idx val="7"/>
            <c:marker>
              <c:symbol val="diamond"/>
              <c:size val="8"/>
              <c:spPr>
                <a:solidFill>
                  <a:srgbClr val="000080"/>
                </a:solidFill>
              </c:spPr>
            </c:marker>
          </c:dPt>
          <c:dLbls>
            <c:numFmt formatCode="General" sourceLinked="0"/>
            <c:dLbl>
              <c:idx val="0"/>
              <c:numFmt formatCode="General" sourceLinked="0"/>
              <c:txPr>
                <a:bodyPr/>
                <a:lstStyle/>
                <a:p>
                  <a:pPr>
                    <a:defRPr b="0" lang="en-US" sz="1000" spc="-1" strike="noStrike">
                      <a:solidFill>
                        <a:srgbClr val="000000"/>
                      </a:solidFill>
                      <a:latin typeface="Times New Roman"/>
                    </a:defRPr>
                  </a:pPr>
                </a:p>
              </c:txPr>
              <c:dLblPos val="t"/>
              <c:showLegendKey val="0"/>
              <c:showVal val="1"/>
              <c:showCatName val="0"/>
              <c:showSerName val="0"/>
              <c:showPercent val="0"/>
              <c:separator>; </c:separator>
            </c:dLbl>
            <c:dLbl>
              <c:idx val="1"/>
              <c:numFmt formatCode="General" sourceLinked="0"/>
              <c:txPr>
                <a:bodyPr/>
                <a:lstStyle/>
                <a:p>
                  <a:pPr>
                    <a:defRPr b="0" lang="en-US" sz="1000" spc="-1" strike="noStrike">
                      <a:solidFill>
                        <a:srgbClr val="000000"/>
                      </a:solidFill>
                      <a:latin typeface="Times New Roman"/>
                    </a:defRPr>
                  </a:pPr>
                </a:p>
              </c:txPr>
              <c:dLblPos val="t"/>
              <c:showLegendKey val="0"/>
              <c:showVal val="1"/>
              <c:showCatName val="0"/>
              <c:showSerName val="0"/>
              <c:showPercent val="0"/>
              <c:separator>; </c:separator>
            </c:dLbl>
            <c:dLbl>
              <c:idx val="2"/>
              <c:numFmt formatCode="General" sourceLinked="0"/>
              <c:txPr>
                <a:bodyPr/>
                <a:lstStyle/>
                <a:p>
                  <a:pPr>
                    <a:defRPr b="0" lang="en-US" sz="1000" spc="-1" strike="noStrike">
                      <a:solidFill>
                        <a:srgbClr val="000000"/>
                      </a:solidFill>
                      <a:latin typeface="Times New Roman"/>
                    </a:defRPr>
                  </a:pPr>
                </a:p>
              </c:txPr>
              <c:dLblPos val="t"/>
              <c:showLegendKey val="0"/>
              <c:showVal val="1"/>
              <c:showCatName val="0"/>
              <c:showSerName val="0"/>
              <c:showPercent val="0"/>
              <c:separator>; </c:separator>
            </c:dLbl>
            <c:dLbl>
              <c:idx val="3"/>
              <c:numFmt formatCode="General" sourceLinked="0"/>
              <c:txPr>
                <a:bodyPr/>
                <a:lstStyle/>
                <a:p>
                  <a:pPr>
                    <a:defRPr b="0" lang="en-US" sz="1000" spc="-1" strike="noStrike">
                      <a:solidFill>
                        <a:srgbClr val="000000"/>
                      </a:solidFill>
                      <a:latin typeface="Times New Roman"/>
                    </a:defRPr>
                  </a:pPr>
                </a:p>
              </c:txPr>
              <c:dLblPos val="t"/>
              <c:showLegendKey val="0"/>
              <c:showVal val="1"/>
              <c:showCatName val="0"/>
              <c:showSerName val="0"/>
              <c:showPercent val="0"/>
              <c:separator>; </c:separator>
            </c:dLbl>
            <c:dLbl>
              <c:idx val="4"/>
              <c:numFmt formatCode="General" sourceLinked="0"/>
              <c:txPr>
                <a:bodyPr/>
                <a:lstStyle/>
                <a:p>
                  <a:pPr>
                    <a:defRPr b="0" lang="en-US" sz="1000" spc="-1" strike="noStrike">
                      <a:solidFill>
                        <a:srgbClr val="000000"/>
                      </a:solidFill>
                      <a:latin typeface="Times New Roman"/>
                    </a:defRPr>
                  </a:pPr>
                </a:p>
              </c:txPr>
              <c:dLblPos val="t"/>
              <c:showLegendKey val="0"/>
              <c:showVal val="1"/>
              <c:showCatName val="0"/>
              <c:showSerName val="0"/>
              <c:showPercent val="0"/>
              <c:separator>; </c:separator>
            </c:dLbl>
            <c:dLbl>
              <c:idx val="5"/>
              <c:numFmt formatCode="General" sourceLinked="0"/>
              <c:txPr>
                <a:bodyPr/>
                <a:lstStyle/>
                <a:p>
                  <a:pPr>
                    <a:defRPr b="0" lang="en-US" sz="1000" spc="-1" strike="noStrike">
                      <a:solidFill>
                        <a:srgbClr val="000000"/>
                      </a:solidFill>
                      <a:latin typeface="Times New Roman"/>
                    </a:defRPr>
                  </a:pPr>
                </a:p>
              </c:txPr>
              <c:dLblPos val="t"/>
              <c:showLegendKey val="0"/>
              <c:showVal val="1"/>
              <c:showCatName val="0"/>
              <c:showSerName val="0"/>
              <c:showPercent val="0"/>
              <c:separator>; </c:separator>
            </c:dLbl>
            <c:dLbl>
              <c:idx val="6"/>
              <c:numFmt formatCode="General" sourceLinked="0"/>
              <c:txPr>
                <a:bodyPr/>
                <a:lstStyle/>
                <a:p>
                  <a:pPr>
                    <a:defRPr b="0" lang="en-US" sz="1000" spc="-1" strike="noStrike">
                      <a:solidFill>
                        <a:srgbClr val="000000"/>
                      </a:solidFill>
                      <a:latin typeface="Calibri"/>
                    </a:defRPr>
                  </a:pPr>
                </a:p>
              </c:txPr>
              <c:dLblPos val="t"/>
              <c:showLegendKey val="0"/>
              <c:showVal val="1"/>
              <c:showCatName val="0"/>
              <c:showSerName val="0"/>
              <c:showPercent val="0"/>
              <c:separator>; </c:separator>
            </c:dLbl>
            <c:dLbl>
              <c:idx val="7"/>
              <c:numFmt formatCode="General" sourceLinked="0"/>
              <c:txPr>
                <a:bodyPr/>
                <a:lstStyle/>
                <a:p>
                  <a:pPr>
                    <a:defRPr b="0" lang="en-US" sz="1000" spc="-1" strike="noStrike">
                      <a:solidFill>
                        <a:srgbClr val="000000"/>
                      </a:solidFill>
                      <a:latin typeface="Calibri"/>
                    </a:defRPr>
                  </a:pPr>
                </a:p>
              </c:txPr>
              <c:dLblPos val="t"/>
              <c:showLegendKey val="0"/>
              <c:showVal val="1"/>
              <c:showCatName val="0"/>
              <c:showSerName val="0"/>
              <c:showPercent val="0"/>
              <c:separator>; </c:separator>
            </c:dLbl>
            <c:txPr>
              <a:bodyPr/>
              <a:lstStyle/>
              <a:p>
                <a:pPr>
                  <a:defRPr b="0" lang="en-US" sz="1000" spc="-1" strike="noStrike">
                    <a:solidFill>
                      <a:srgbClr val="000000"/>
                    </a:solidFill>
                    <a:latin typeface="Times New Roman"/>
                    <a:ea typeface="Arial Cyr"/>
                  </a:defRPr>
                </a:pPr>
              </a:p>
            </c:txPr>
            <c:dLblPos val="r"/>
            <c:showLegendKey val="0"/>
            <c:showVal val="1"/>
            <c:showCatName val="0"/>
            <c:showSerName val="0"/>
            <c:showPercent val="0"/>
            <c:separator>; </c:separator>
            <c:showLeaderLines val="0"/>
          </c:dLbls>
          <c:cat>
            <c:strRef>
              <c:f>categories</c:f>
              <c:strCache>
                <c:ptCount val="9"/>
                <c:pt idx="0">
                  <c:v>2015</c:v>
                </c:pt>
                <c:pt idx="1">
                  <c:v>2016</c:v>
                </c:pt>
                <c:pt idx="2">
                  <c:v>2017</c:v>
                </c:pt>
                <c:pt idx="3">
                  <c:v>2018</c:v>
                </c:pt>
                <c:pt idx="4">
                  <c:v>2019</c:v>
                </c:pt>
                <c:pt idx="5">
                  <c:v>2020</c:v>
                </c:pt>
                <c:pt idx="6">
                  <c:v>2021</c:v>
                </c:pt>
                <c:pt idx="7">
                  <c:v>2022</c:v>
                </c:pt>
                <c:pt idx="8">
                  <c:v>2023</c:v>
                </c:pt>
              </c:strCache>
            </c:strRef>
          </c:cat>
          <c:val>
            <c:numRef>
              <c:f>0</c:f>
              <c:numCache>
                <c:formatCode>General</c:formatCode>
                <c:ptCount val="9"/>
                <c:pt idx="0">
                  <c:v>21</c:v>
                </c:pt>
                <c:pt idx="1">
                  <c:v>23</c:v>
                </c:pt>
                <c:pt idx="2">
                  <c:v>9</c:v>
                </c:pt>
                <c:pt idx="3">
                  <c:v>13</c:v>
                </c:pt>
                <c:pt idx="4">
                  <c:v>8</c:v>
                </c:pt>
                <c:pt idx="5">
                  <c:v>3</c:v>
                </c:pt>
                <c:pt idx="6">
                  <c:v>5</c:v>
                </c:pt>
                <c:pt idx="7">
                  <c:v>3</c:v>
                </c:pt>
                <c:pt idx="8">
                  <c:v>2</c:v>
                </c:pt>
              </c:numCache>
            </c:numRef>
          </c:val>
          <c:smooth val="0"/>
        </c:ser>
        <c:ser>
          <c:idx val="1"/>
          <c:order val="1"/>
          <c:tx>
            <c:strRef>
              <c:f>label 1</c:f>
              <c:strCache>
                <c:ptCount val="1"/>
                <c:pt idx="0">
                  <c:v>Токсокароз</c:v>
                </c:pt>
              </c:strCache>
            </c:strRef>
          </c:tx>
          <c:spPr>
            <a:solidFill>
              <a:srgbClr val="ff0000"/>
            </a:solidFill>
            <a:ln w="31680">
              <a:solidFill>
                <a:srgbClr val="ff0000"/>
              </a:solidFill>
              <a:round/>
            </a:ln>
          </c:spPr>
          <c:marker>
            <c:symbol val="square"/>
            <c:size val="6"/>
            <c:spPr>
              <a:solidFill>
                <a:srgbClr val="ff0000"/>
              </a:solidFill>
            </c:spPr>
          </c:marker>
          <c:dPt>
            <c:idx val="0"/>
            <c:marker>
              <c:symbol val="square"/>
              <c:size val="6"/>
              <c:spPr>
                <a:solidFill>
                  <a:srgbClr val="ff0000"/>
                </a:solidFill>
              </c:spPr>
            </c:marker>
          </c:dPt>
          <c:dPt>
            <c:idx val="1"/>
            <c:marker>
              <c:symbol val="square"/>
              <c:size val="6"/>
              <c:spPr>
                <a:solidFill>
                  <a:srgbClr val="ff0000"/>
                </a:solidFill>
              </c:spPr>
            </c:marker>
          </c:dPt>
          <c:dPt>
            <c:idx val="2"/>
            <c:marker>
              <c:symbol val="square"/>
              <c:size val="6"/>
              <c:spPr>
                <a:solidFill>
                  <a:srgbClr val="ff0000"/>
                </a:solidFill>
              </c:spPr>
            </c:marker>
          </c:dPt>
          <c:dPt>
            <c:idx val="3"/>
            <c:marker>
              <c:symbol val="square"/>
              <c:size val="6"/>
              <c:spPr>
                <a:solidFill>
                  <a:srgbClr val="ff0000"/>
                </a:solidFill>
              </c:spPr>
            </c:marker>
          </c:dPt>
          <c:dPt>
            <c:idx val="4"/>
            <c:marker>
              <c:symbol val="square"/>
              <c:size val="6"/>
              <c:spPr>
                <a:solidFill>
                  <a:srgbClr val="ff0000"/>
                </a:solidFill>
              </c:spPr>
            </c:marker>
          </c:dPt>
          <c:dPt>
            <c:idx val="5"/>
            <c:marker>
              <c:symbol val="square"/>
              <c:size val="6"/>
              <c:spPr>
                <a:solidFill>
                  <a:srgbClr val="ff0000"/>
                </a:solidFill>
              </c:spPr>
            </c:marker>
          </c:dPt>
          <c:dPt>
            <c:idx val="6"/>
            <c:marker>
              <c:symbol val="square"/>
              <c:size val="6"/>
              <c:spPr>
                <a:solidFill>
                  <a:srgbClr val="ff0000"/>
                </a:solidFill>
              </c:spPr>
            </c:marker>
          </c:dPt>
          <c:dPt>
            <c:idx val="7"/>
            <c:marker>
              <c:symbol val="square"/>
              <c:size val="6"/>
              <c:spPr>
                <a:solidFill>
                  <a:srgbClr val="ff0000"/>
                </a:solidFill>
              </c:spPr>
            </c:marker>
          </c:dPt>
          <c:dPt>
            <c:idx val="8"/>
            <c:marker>
              <c:symbol val="square"/>
              <c:size val="6"/>
              <c:spPr>
                <a:solidFill>
                  <a:srgbClr val="ff0000"/>
                </a:solidFill>
              </c:spPr>
            </c:marker>
          </c:dPt>
          <c:dLbls>
            <c:numFmt formatCode="General" sourceLinked="0"/>
            <c:dLbl>
              <c:idx val="0"/>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1"/>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3"/>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5"/>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6"/>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7"/>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8"/>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dLblPos val="r"/>
            <c:showLegendKey val="0"/>
            <c:showVal val="1"/>
            <c:showCatName val="0"/>
            <c:showSerName val="0"/>
            <c:showPercent val="0"/>
            <c:separator>; </c:separator>
            <c:showLeaderLines val="0"/>
          </c:dLbls>
          <c:cat>
            <c:strRef>
              <c:f>categories</c:f>
              <c:strCache>
                <c:ptCount val="9"/>
                <c:pt idx="0">
                  <c:v>2015</c:v>
                </c:pt>
                <c:pt idx="1">
                  <c:v>2016</c:v>
                </c:pt>
                <c:pt idx="2">
                  <c:v>2017</c:v>
                </c:pt>
                <c:pt idx="3">
                  <c:v>2018</c:v>
                </c:pt>
                <c:pt idx="4">
                  <c:v>2019</c:v>
                </c:pt>
                <c:pt idx="5">
                  <c:v>2020</c:v>
                </c:pt>
                <c:pt idx="6">
                  <c:v>2021</c:v>
                </c:pt>
                <c:pt idx="7">
                  <c:v>2022</c:v>
                </c:pt>
                <c:pt idx="8">
                  <c:v>2023</c:v>
                </c:pt>
              </c:strCache>
            </c:strRef>
          </c:cat>
          <c:val>
            <c:numRef>
              <c:f>1</c:f>
              <c:numCache>
                <c:formatCode>General</c:formatCode>
                <c:ptCount val="9"/>
                <c:pt idx="0">
                  <c:v>0</c:v>
                </c:pt>
                <c:pt idx="1">
                  <c:v>1</c:v>
                </c:pt>
                <c:pt idx="2">
                  <c:v>2</c:v>
                </c:pt>
                <c:pt idx="3">
                  <c:v>2</c:v>
                </c:pt>
                <c:pt idx="4">
                  <c:v>2</c:v>
                </c:pt>
                <c:pt idx="5">
                  <c:v>0</c:v>
                </c:pt>
                <c:pt idx="6">
                  <c:v>7</c:v>
                </c:pt>
                <c:pt idx="7">
                  <c:v>0</c:v>
                </c:pt>
                <c:pt idx="8">
                  <c:v>0</c:v>
                </c:pt>
              </c:numCache>
            </c:numRef>
          </c:val>
          <c:smooth val="0"/>
        </c:ser>
        <c:hiLowLines>
          <c:spPr>
            <a:ln>
              <a:noFill/>
            </a:ln>
          </c:spPr>
        </c:hiLowLines>
        <c:marker val="1"/>
        <c:axId val="21727516"/>
        <c:axId val="26348379"/>
      </c:lineChart>
      <c:catAx>
        <c:axId val="21727516"/>
        <c:scaling>
          <c:orientation val="minMax"/>
        </c:scaling>
        <c:delete val="0"/>
        <c:axPos val="b"/>
        <c:numFmt formatCode="[$-419]dd/mm/yyyy" sourceLinked="1"/>
        <c:majorTickMark val="out"/>
        <c:minorTickMark val="none"/>
        <c:tickLblPos val="nextTo"/>
        <c:spPr>
          <a:ln w="1800">
            <a:solidFill>
              <a:srgbClr val="000000"/>
            </a:solidFill>
            <a:round/>
          </a:ln>
        </c:spPr>
        <c:txPr>
          <a:bodyPr/>
          <a:lstStyle/>
          <a:p>
            <a:pPr>
              <a:defRPr b="0" lang="en-US" sz="1000" spc="-1" strike="noStrike">
                <a:solidFill>
                  <a:srgbClr val="000000"/>
                </a:solidFill>
                <a:latin typeface="Times New Roman"/>
                <a:ea typeface="Arial Cyr"/>
              </a:defRPr>
            </a:pPr>
          </a:p>
        </c:txPr>
        <c:crossAx val="26348379"/>
        <c:crosses val="autoZero"/>
        <c:auto val="1"/>
        <c:lblAlgn val="ctr"/>
        <c:lblOffset val="100"/>
        <c:noMultiLvlLbl val="0"/>
      </c:catAx>
      <c:valAx>
        <c:axId val="26348379"/>
        <c:scaling>
          <c:orientation val="minMax"/>
        </c:scaling>
        <c:delete val="0"/>
        <c:axPos val="l"/>
        <c:majorGridlines>
          <c:spPr>
            <a:ln w="1800">
              <a:solidFill>
                <a:srgbClr val="000000"/>
              </a:solidFill>
              <a:round/>
            </a:ln>
          </c:spPr>
        </c:majorGridlines>
        <c:numFmt formatCode="General" sourceLinked="0"/>
        <c:majorTickMark val="out"/>
        <c:minorTickMark val="none"/>
        <c:tickLblPos val="nextTo"/>
        <c:spPr>
          <a:ln w="1800">
            <a:solidFill>
              <a:srgbClr val="000000"/>
            </a:solidFill>
            <a:round/>
          </a:ln>
        </c:spPr>
        <c:txPr>
          <a:bodyPr/>
          <a:lstStyle/>
          <a:p>
            <a:pPr>
              <a:defRPr b="0" lang="en-US" sz="1000" spc="-1" strike="noStrike">
                <a:solidFill>
                  <a:srgbClr val="000000"/>
                </a:solidFill>
                <a:latin typeface="Times New Roman"/>
                <a:ea typeface="Arial Cyr"/>
              </a:defRPr>
            </a:pPr>
          </a:p>
        </c:txPr>
        <c:crossAx val="21727516"/>
        <c:crosses val="autoZero"/>
        <c:crossBetween val="midCat"/>
      </c:valAx>
      <c:spPr>
        <a:noFill/>
        <a:ln w="7200">
          <a:solidFill>
            <a:srgbClr val="808080"/>
          </a:solidFill>
          <a:round/>
        </a:ln>
      </c:spPr>
    </c:plotArea>
    <c:legend>
      <c:legendPos val="r"/>
      <c:layout>
        <c:manualLayout>
          <c:xMode val="edge"/>
          <c:yMode val="edge"/>
          <c:x val="0.2515625"/>
          <c:y val="0.875666666666667"/>
          <c:w val="0.529845615350959"/>
          <c:h val="0.0938993221469052"/>
        </c:manualLayout>
      </c:layout>
      <c:overlay val="0"/>
      <c:spPr>
        <a:noFill/>
        <a:ln w="8640">
          <a:solidFill>
            <a:srgbClr val="000000"/>
          </a:solidFill>
          <a:round/>
        </a:ln>
      </c:spPr>
      <c:txPr>
        <a:bodyPr/>
        <a:lstStyle/>
        <a:p>
          <a:pPr>
            <a:defRPr b="0" lang="en-US" sz="1000" spc="-1" strike="noStrike">
              <a:solidFill>
                <a:srgbClr val="000000"/>
              </a:solidFill>
              <a:latin typeface="Times New Roman"/>
              <a:ea typeface="Arial Cyr"/>
            </a:defRPr>
          </a:pPr>
        </a:p>
      </c:txPr>
    </c:legend>
    <c:plotVisOnly val="1"/>
    <c:dispBlanksAs val="gap"/>
  </c:chart>
  <c:spPr>
    <a:noFill/>
    <a:ln w="9360">
      <a:noFill/>
    </a:ln>
  </c:spPr>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35125"/>
          <c:y val="0.0937777777777778"/>
          <c:w val="0.937375"/>
          <c:h val="0.671"/>
        </c:manualLayout>
      </c:layout>
      <c:lineChart>
        <c:grouping val="standard"/>
        <c:varyColors val="0"/>
        <c:ser>
          <c:idx val="0"/>
          <c:order val="0"/>
          <c:tx>
            <c:strRef>
              <c:f>label 0</c:f>
              <c:strCache>
                <c:ptCount val="1"/>
                <c:pt idx="0">
                  <c:v>эхинококкоз</c:v>
                </c:pt>
              </c:strCache>
            </c:strRef>
          </c:tx>
          <c:spPr>
            <a:solidFill>
              <a:srgbClr val="0066cc"/>
            </a:solidFill>
            <a:ln w="31680">
              <a:solidFill>
                <a:srgbClr val="0066cc"/>
              </a:solidFill>
              <a:round/>
            </a:ln>
          </c:spPr>
          <c:marker>
            <c:symbol val="diamond"/>
            <c:size val="8"/>
            <c:spPr>
              <a:solidFill>
                <a:srgbClr val="0066cc"/>
              </a:solidFill>
            </c:spPr>
          </c:marker>
          <c:dPt>
            <c:idx val="0"/>
            <c:marker>
              <c:symbol val="diamond"/>
              <c:size val="8"/>
              <c:spPr>
                <a:solidFill>
                  <a:srgbClr val="0066cc"/>
                </a:solidFill>
              </c:spPr>
            </c:marker>
          </c:dPt>
          <c:dPt>
            <c:idx val="1"/>
            <c:marker>
              <c:symbol val="diamond"/>
              <c:size val="8"/>
              <c:spPr>
                <a:solidFill>
                  <a:srgbClr val="0066cc"/>
                </a:solidFill>
              </c:spPr>
            </c:marker>
          </c:dPt>
          <c:dPt>
            <c:idx val="2"/>
            <c:marker>
              <c:symbol val="diamond"/>
              <c:size val="8"/>
              <c:spPr>
                <a:solidFill>
                  <a:srgbClr val="0066cc"/>
                </a:solidFill>
              </c:spPr>
            </c:marker>
          </c:dPt>
          <c:dPt>
            <c:idx val="3"/>
            <c:marker>
              <c:symbol val="diamond"/>
              <c:size val="8"/>
              <c:spPr>
                <a:solidFill>
                  <a:srgbClr val="0066cc"/>
                </a:solidFill>
              </c:spPr>
            </c:marker>
          </c:dPt>
          <c:dPt>
            <c:idx val="4"/>
            <c:marker>
              <c:symbol val="diamond"/>
              <c:size val="8"/>
              <c:spPr>
                <a:solidFill>
                  <a:srgbClr val="0066cc"/>
                </a:solidFill>
              </c:spPr>
            </c:marker>
          </c:dPt>
          <c:dPt>
            <c:idx val="5"/>
            <c:marker>
              <c:symbol val="diamond"/>
              <c:size val="8"/>
              <c:spPr>
                <a:solidFill>
                  <a:srgbClr val="0066cc"/>
                </a:solidFill>
              </c:spPr>
            </c:marker>
          </c:dPt>
          <c:dPt>
            <c:idx val="6"/>
            <c:marker>
              <c:symbol val="diamond"/>
              <c:size val="8"/>
              <c:spPr>
                <a:solidFill>
                  <a:srgbClr val="0066cc"/>
                </a:solidFill>
              </c:spPr>
            </c:marker>
          </c:dPt>
          <c:dPt>
            <c:idx val="7"/>
            <c:marker>
              <c:symbol val="diamond"/>
              <c:size val="8"/>
              <c:spPr>
                <a:solidFill>
                  <a:srgbClr val="0066cc"/>
                </a:solidFill>
              </c:spPr>
            </c:marker>
          </c:dPt>
          <c:dPt>
            <c:idx val="8"/>
            <c:marker>
              <c:symbol val="diamond"/>
              <c:size val="8"/>
              <c:spPr>
                <a:solidFill>
                  <a:srgbClr val="0066cc"/>
                </a:solidFill>
              </c:spPr>
            </c:marker>
          </c:dPt>
          <c:dPt>
            <c:idx val="9"/>
            <c:marker>
              <c:symbol val="diamond"/>
              <c:size val="8"/>
              <c:spPr>
                <a:solidFill>
                  <a:srgbClr val="0066cc"/>
                </a:solidFill>
              </c:spPr>
            </c:marker>
          </c:dPt>
          <c:dPt>
            <c:idx val="10"/>
            <c:marker>
              <c:symbol val="diamond"/>
              <c:size val="8"/>
              <c:spPr>
                <a:solidFill>
                  <a:srgbClr val="0066cc"/>
                </a:solidFill>
              </c:spPr>
            </c:marker>
          </c:dPt>
          <c:dPt>
            <c:idx val="11"/>
            <c:marker>
              <c:symbol val="diamond"/>
              <c:size val="8"/>
              <c:spPr>
                <a:solidFill>
                  <a:srgbClr val="0066cc"/>
                </a:solidFill>
              </c:spPr>
            </c:marker>
          </c:dPt>
          <c:dPt>
            <c:idx val="12"/>
            <c:marker>
              <c:symbol val="diamond"/>
              <c:size val="8"/>
              <c:spPr>
                <a:solidFill>
                  <a:srgbClr val="0066cc"/>
                </a:solidFill>
              </c:spPr>
            </c:marker>
          </c:dPt>
          <c:dPt>
            <c:idx val="13"/>
            <c:marker>
              <c:symbol val="diamond"/>
              <c:size val="8"/>
              <c:spPr>
                <a:solidFill>
                  <a:srgbClr val="0066cc"/>
                </a:solidFill>
              </c:spPr>
            </c:marker>
          </c:dPt>
          <c:dLbls>
            <c:numFmt formatCode="General" sourceLinked="0"/>
            <c:dLbl>
              <c:idx val="0"/>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1"/>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2"/>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3"/>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4"/>
              <c:numFmt formatCode="General" sourceLinked="0"/>
              <c:txPr>
                <a:bodyPr/>
                <a:lstStyle/>
                <a:p>
                  <a:pPr>
                    <a:defRPr b="0" lang="en-US" sz="1000" spc="-1" strike="noStrike">
                      <a:solidFill>
                        <a:srgbClr val="000000"/>
                      </a:solidFill>
                      <a:latin typeface="Times New Roman"/>
                      <a:ea typeface="Arial Cyr"/>
                    </a:defRPr>
                  </a:pPr>
                </a:p>
              </c:txPr>
              <c:dLblPos val="ctr"/>
              <c:showLegendKey val="0"/>
              <c:showVal val="1"/>
              <c:showCatName val="0"/>
              <c:showSerName val="0"/>
              <c:showPercent val="0"/>
              <c:separator>; </c:separator>
            </c:dLbl>
            <c:dLbl>
              <c:idx val="5"/>
              <c:numFmt formatCode="General" sourceLinked="0"/>
              <c:txPr>
                <a:bodyPr/>
                <a:lstStyle/>
                <a:p>
                  <a:pPr>
                    <a:defRPr b="0" lang="en-US" sz="1000" spc="-1" strike="noStrike">
                      <a:solidFill>
                        <a:srgbClr val="000000"/>
                      </a:solidFill>
                      <a:latin typeface="Times New Roman"/>
                      <a:ea typeface="Arial Cyr"/>
                    </a:defRPr>
                  </a:pPr>
                </a:p>
              </c:txPr>
              <c:dLblPos val="ctr"/>
              <c:showLegendKey val="0"/>
              <c:showVal val="1"/>
              <c:showCatName val="0"/>
              <c:showSerName val="0"/>
              <c:showPercent val="0"/>
              <c:separator>; </c:separator>
            </c:dLbl>
            <c:dLbl>
              <c:idx val="6"/>
              <c:numFmt formatCode="General" sourceLinked="0"/>
              <c:txPr>
                <a:bodyPr/>
                <a:lstStyle/>
                <a:p>
                  <a:pPr>
                    <a:defRPr b="0" lang="en-US" sz="1000" spc="-1" strike="noStrike">
                      <a:solidFill>
                        <a:srgbClr val="000000"/>
                      </a:solidFill>
                      <a:latin typeface="Times New Roman"/>
                      <a:ea typeface="Arial Cyr"/>
                    </a:defRPr>
                  </a:pPr>
                </a:p>
              </c:txPr>
              <c:dLblPos val="ctr"/>
              <c:showLegendKey val="0"/>
              <c:showVal val="1"/>
              <c:showCatName val="0"/>
              <c:showSerName val="0"/>
              <c:showPercent val="0"/>
              <c:separator>; </c:separator>
            </c:dLbl>
            <c:dLbl>
              <c:idx val="7"/>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8"/>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9"/>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10"/>
              <c:numFmt formatCode="General" sourceLinked="0"/>
              <c:txPr>
                <a:bodyPr/>
                <a:lstStyle/>
                <a:p>
                  <a:pPr>
                    <a:defRPr b="0" lang="en-US" sz="1000" spc="-1" strike="noStrike">
                      <a:solidFill>
                        <a:srgbClr val="000000"/>
                      </a:solidFill>
                      <a:latin typeface="Calibri"/>
                    </a:defRPr>
                  </a:pPr>
                </a:p>
              </c:txPr>
              <c:dLblPos val="t"/>
              <c:showLegendKey val="0"/>
              <c:showVal val="1"/>
              <c:showCatName val="0"/>
              <c:showSerName val="0"/>
              <c:showPercent val="0"/>
              <c:separator>; </c:separator>
            </c:dLbl>
            <c:dLbl>
              <c:idx val="11"/>
              <c:numFmt formatCode="General" sourceLinked="0"/>
              <c:txPr>
                <a:bodyPr/>
                <a:lstStyle/>
                <a:p>
                  <a:pPr>
                    <a:defRPr b="0" lang="en-US" sz="1000" spc="-1" strike="noStrike">
                      <a:solidFill>
                        <a:srgbClr val="000000"/>
                      </a:solidFill>
                      <a:latin typeface="Calibri"/>
                    </a:defRPr>
                  </a:pPr>
                </a:p>
              </c:txPr>
              <c:dLblPos val="t"/>
              <c:showLegendKey val="0"/>
              <c:showVal val="1"/>
              <c:showCatName val="0"/>
              <c:showSerName val="0"/>
              <c:showPercent val="0"/>
              <c:separator>; </c:separator>
            </c:dLbl>
            <c:dLbl>
              <c:idx val="12"/>
              <c:numFmt formatCode="General" sourceLinked="0"/>
              <c:txPr>
                <a:bodyPr/>
                <a:lstStyle/>
                <a:p>
                  <a:pPr>
                    <a:defRPr b="0" lang="en-US" sz="1000" spc="-1" strike="noStrike">
                      <a:solidFill>
                        <a:srgbClr val="000000"/>
                      </a:solidFill>
                      <a:latin typeface="Calibri"/>
                    </a:defRPr>
                  </a:pPr>
                </a:p>
              </c:txPr>
              <c:dLblPos val="t"/>
              <c:showLegendKey val="0"/>
              <c:showVal val="1"/>
              <c:showCatName val="0"/>
              <c:showSerName val="0"/>
              <c:showPercent val="0"/>
              <c:separator>; </c:separator>
            </c:dLbl>
            <c:dLbl>
              <c:idx val="13"/>
              <c:numFmt formatCode="General" sourceLinked="0"/>
              <c:txPr>
                <a:bodyPr/>
                <a:lstStyle/>
                <a:p>
                  <a:pPr>
                    <a:defRPr b="0" lang="en-US" sz="1000" spc="-1" strike="noStrike">
                      <a:solidFill>
                        <a:srgbClr val="000000"/>
                      </a:solidFill>
                      <a:latin typeface="Calibri"/>
                    </a:defRPr>
                  </a:pPr>
                </a:p>
              </c:txPr>
              <c:dLblPos val="t"/>
              <c:showLegendKey val="0"/>
              <c:showVal val="1"/>
              <c:showCatName val="0"/>
              <c:showSerName val="0"/>
              <c:showPercent val="0"/>
              <c:separator>; </c:separator>
            </c:dLbl>
            <c:txPr>
              <a:bodyPr/>
              <a:lstStyle/>
              <a:p>
                <a:pPr>
                  <a:defRPr b="0" lang="en-US" sz="1000" spc="-1" strike="noStrike">
                    <a:solidFill>
                      <a:srgbClr val="000000"/>
                    </a:solidFill>
                    <a:latin typeface="Times New Roman"/>
                    <a:ea typeface="Times New Roman"/>
                  </a:defRPr>
                </a:pPr>
              </a:p>
            </c:txPr>
            <c:dLblPos val="r"/>
            <c:showLegendKey val="0"/>
            <c:showVal val="1"/>
            <c:showCatName val="0"/>
            <c:showSerName val="0"/>
            <c:showPercent val="0"/>
            <c:separator>; </c:separator>
            <c:showLeaderLines val="0"/>
          </c:dLbls>
          <c:cat>
            <c:strRef>
              <c:f>categories</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0</c:f>
              <c:numCache>
                <c:formatCode>General</c:formatCode>
                <c:ptCount val="14"/>
                <c:pt idx="0">
                  <c:v>3.51</c:v>
                </c:pt>
                <c:pt idx="1">
                  <c:v>2.9</c:v>
                </c:pt>
                <c:pt idx="2">
                  <c:v>3.18</c:v>
                </c:pt>
                <c:pt idx="3">
                  <c:v>3.18</c:v>
                </c:pt>
                <c:pt idx="4">
                  <c:v>2.12</c:v>
                </c:pt>
                <c:pt idx="5">
                  <c:v>2.13</c:v>
                </c:pt>
                <c:pt idx="6">
                  <c:v>2.12</c:v>
                </c:pt>
                <c:pt idx="7">
                  <c:v>2.13</c:v>
                </c:pt>
                <c:pt idx="8">
                  <c:v>1.5</c:v>
                </c:pt>
                <c:pt idx="9">
                  <c:v>0.860000000000001</c:v>
                </c:pt>
                <c:pt idx="10">
                  <c:v>0</c:v>
                </c:pt>
                <c:pt idx="11">
                  <c:v>2</c:v>
                </c:pt>
                <c:pt idx="12">
                  <c:v>0</c:v>
                </c:pt>
                <c:pt idx="13">
                  <c:v>0.21</c:v>
                </c:pt>
              </c:numCache>
            </c:numRef>
          </c:val>
          <c:smooth val="0"/>
        </c:ser>
        <c:ser>
          <c:idx val="1"/>
          <c:order val="1"/>
          <c:tx>
            <c:strRef>
              <c:f>label 1</c:f>
              <c:strCache>
                <c:ptCount val="1"/>
                <c:pt idx="0">
                  <c:v>тениаринхоз</c:v>
                </c:pt>
              </c:strCache>
            </c:strRef>
          </c:tx>
          <c:spPr>
            <a:solidFill>
              <a:srgbClr val="800080"/>
            </a:solidFill>
            <a:ln w="30240">
              <a:solidFill>
                <a:srgbClr val="800080"/>
              </a:solidFill>
              <a:round/>
            </a:ln>
          </c:spPr>
          <c:marker>
            <c:symbol val="square"/>
            <c:size val="6"/>
            <c:spPr>
              <a:solidFill>
                <a:srgbClr val="800080"/>
              </a:solidFill>
            </c:spPr>
          </c:marker>
          <c:dPt>
            <c:idx val="0"/>
            <c:marker>
              <c:symbol val="square"/>
              <c:size val="6"/>
              <c:spPr>
                <a:solidFill>
                  <a:srgbClr val="800080"/>
                </a:solidFill>
              </c:spPr>
            </c:marker>
          </c:dPt>
          <c:dPt>
            <c:idx val="1"/>
            <c:marker>
              <c:symbol val="square"/>
              <c:size val="6"/>
              <c:spPr>
                <a:solidFill>
                  <a:srgbClr val="800080"/>
                </a:solidFill>
              </c:spPr>
            </c:marker>
          </c:dPt>
          <c:dPt>
            <c:idx val="2"/>
            <c:marker>
              <c:symbol val="square"/>
              <c:size val="6"/>
              <c:spPr>
                <a:solidFill>
                  <a:srgbClr val="800080"/>
                </a:solidFill>
              </c:spPr>
            </c:marker>
          </c:dPt>
          <c:dPt>
            <c:idx val="3"/>
            <c:marker>
              <c:symbol val="square"/>
              <c:size val="6"/>
              <c:spPr>
                <a:solidFill>
                  <a:srgbClr val="800080"/>
                </a:solidFill>
              </c:spPr>
            </c:marker>
          </c:dPt>
          <c:dPt>
            <c:idx val="4"/>
            <c:marker>
              <c:symbol val="square"/>
              <c:size val="6"/>
              <c:spPr>
                <a:solidFill>
                  <a:srgbClr val="800080"/>
                </a:solidFill>
              </c:spPr>
            </c:marker>
          </c:dPt>
          <c:dPt>
            <c:idx val="5"/>
            <c:marker>
              <c:symbol val="square"/>
              <c:size val="6"/>
              <c:spPr>
                <a:solidFill>
                  <a:srgbClr val="800080"/>
                </a:solidFill>
              </c:spPr>
            </c:marker>
          </c:dPt>
          <c:dPt>
            <c:idx val="6"/>
            <c:marker>
              <c:symbol val="square"/>
              <c:size val="6"/>
              <c:spPr>
                <a:solidFill>
                  <a:srgbClr val="800080"/>
                </a:solidFill>
              </c:spPr>
            </c:marker>
          </c:dPt>
          <c:dPt>
            <c:idx val="7"/>
            <c:marker>
              <c:symbol val="square"/>
              <c:size val="6"/>
              <c:spPr>
                <a:solidFill>
                  <a:srgbClr val="800080"/>
                </a:solidFill>
              </c:spPr>
            </c:marker>
          </c:dPt>
          <c:dPt>
            <c:idx val="8"/>
            <c:marker>
              <c:symbol val="square"/>
              <c:size val="6"/>
              <c:spPr>
                <a:solidFill>
                  <a:srgbClr val="800080"/>
                </a:solidFill>
              </c:spPr>
            </c:marker>
          </c:dPt>
          <c:dPt>
            <c:idx val="9"/>
            <c:marker>
              <c:symbol val="square"/>
              <c:size val="6"/>
              <c:spPr>
                <a:solidFill>
                  <a:srgbClr val="800080"/>
                </a:solidFill>
              </c:spPr>
            </c:marker>
          </c:dPt>
          <c:dPt>
            <c:idx val="10"/>
            <c:marker>
              <c:symbol val="square"/>
              <c:size val="6"/>
              <c:spPr>
                <a:solidFill>
                  <a:srgbClr val="800080"/>
                </a:solidFill>
              </c:spPr>
            </c:marker>
          </c:dPt>
          <c:dPt>
            <c:idx val="11"/>
            <c:marker>
              <c:symbol val="square"/>
              <c:size val="6"/>
              <c:spPr>
                <a:solidFill>
                  <a:srgbClr val="800080"/>
                </a:solidFill>
              </c:spPr>
            </c:marker>
          </c:dPt>
          <c:dPt>
            <c:idx val="12"/>
            <c:marker>
              <c:symbol val="square"/>
              <c:size val="6"/>
              <c:spPr>
                <a:solidFill>
                  <a:srgbClr val="800080"/>
                </a:solidFill>
              </c:spPr>
            </c:marker>
          </c:dPt>
          <c:dLbls>
            <c:numFmt formatCode="General" sourceLinked="0"/>
            <c:dLbl>
              <c:idx val="0"/>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1"/>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2"/>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3"/>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4"/>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5"/>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6"/>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7"/>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8"/>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9"/>
              <c:numFmt formatCode="General" sourceLinked="0"/>
              <c:txPr>
                <a:bodyPr/>
                <a:lstStyle/>
                <a:p>
                  <a:pPr>
                    <a:defRPr b="0" lang="en-US" sz="1000" spc="-1" strike="noStrike">
                      <a:solidFill>
                        <a:srgbClr val="000000"/>
                      </a:solidFill>
                      <a:latin typeface="Times New Roman"/>
                      <a:ea typeface="Arial Cyr"/>
                    </a:defRPr>
                  </a:pPr>
                </a:p>
              </c:txPr>
              <c:dLblPos val="t"/>
              <c:showLegendKey val="0"/>
              <c:showVal val="1"/>
              <c:showCatName val="0"/>
              <c:showSerName val="0"/>
              <c:showPercent val="0"/>
              <c:separator>; </c:separator>
            </c:dLbl>
            <c:dLbl>
              <c:idx val="10"/>
              <c:numFmt formatCode="General" sourceLinked="0"/>
              <c:txPr>
                <a:bodyPr/>
                <a:lstStyle/>
                <a:p>
                  <a:pPr>
                    <a:defRPr b="0" lang="en-US" sz="1000" spc="-1" strike="noStrike">
                      <a:solidFill>
                        <a:srgbClr val="000000"/>
                      </a:solidFill>
                      <a:latin typeface="Calibri"/>
                    </a:defRPr>
                  </a:pPr>
                </a:p>
              </c:txPr>
              <c:dLblPos val="t"/>
              <c:showLegendKey val="0"/>
              <c:showVal val="1"/>
              <c:showCatName val="0"/>
              <c:showSerName val="0"/>
              <c:showPercent val="0"/>
              <c:separator>; </c:separator>
            </c:dLbl>
            <c:dLbl>
              <c:idx val="11"/>
              <c:numFmt formatCode="General" sourceLinked="0"/>
              <c:txPr>
                <a:bodyPr/>
                <a:lstStyle/>
                <a:p>
                  <a:pPr>
                    <a:defRPr b="0" lang="en-US" sz="1000" spc="-1" strike="noStrike">
                      <a:solidFill>
                        <a:srgbClr val="000000"/>
                      </a:solidFill>
                      <a:latin typeface="Calibri"/>
                    </a:defRPr>
                  </a:pPr>
                </a:p>
              </c:txPr>
              <c:dLblPos val="t"/>
              <c:showLegendKey val="0"/>
              <c:showVal val="1"/>
              <c:showCatName val="0"/>
              <c:showSerName val="0"/>
              <c:showPercent val="0"/>
              <c:separator>; </c:separator>
            </c:dLbl>
            <c:dLbl>
              <c:idx val="12"/>
              <c:numFmt formatCode="General" sourceLinked="0"/>
              <c:txPr>
                <a:bodyPr/>
                <a:lstStyle/>
                <a:p>
                  <a:pPr>
                    <a:defRPr b="0" lang="en-US" sz="1000" spc="-1" strike="noStrike">
                      <a:solidFill>
                        <a:srgbClr val="000000"/>
                      </a:solidFill>
                      <a:latin typeface="Calibri"/>
                    </a:defRPr>
                  </a:pPr>
                </a:p>
              </c:txPr>
              <c:dLblPos val="t"/>
              <c:showLegendKey val="0"/>
              <c:showVal val="1"/>
              <c:showCatName val="0"/>
              <c:showSerName val="0"/>
              <c:showPercent val="0"/>
              <c:separator>; </c:separator>
            </c:dLbl>
            <c:txPr>
              <a:bodyPr/>
              <a:lstStyle/>
              <a:p>
                <a:pPr>
                  <a:defRPr b="0" lang="en-US" sz="1000" spc="-1" strike="noStrike">
                    <a:solidFill>
                      <a:srgbClr val="000000"/>
                    </a:solidFill>
                    <a:latin typeface="Times New Roman"/>
                    <a:ea typeface="Times New Roman"/>
                  </a:defRPr>
                </a:pPr>
              </a:p>
            </c:txPr>
            <c:dLblPos val="r"/>
            <c:showLegendKey val="0"/>
            <c:showVal val="1"/>
            <c:showCatName val="0"/>
            <c:showSerName val="0"/>
            <c:showPercent val="0"/>
            <c:separator>; </c:separator>
            <c:showLeaderLines val="0"/>
          </c:dLbls>
          <c:cat>
            <c:strRef>
              <c:f>categories</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1</c:f>
              <c:numCache>
                <c:formatCode>General</c:formatCode>
                <c:ptCount val="14"/>
                <c:pt idx="0">
                  <c:v>1.17</c:v>
                </c:pt>
                <c:pt idx="1">
                  <c:v>1.17</c:v>
                </c:pt>
                <c:pt idx="2">
                  <c:v>0.640000000000002</c:v>
                </c:pt>
                <c:pt idx="3">
                  <c:v>0.640000000000002</c:v>
                </c:pt>
                <c:pt idx="4">
                  <c:v>0.42</c:v>
                </c:pt>
                <c:pt idx="5">
                  <c:v>0.43</c:v>
                </c:pt>
                <c:pt idx="6">
                  <c:v>0.43</c:v>
                </c:pt>
                <c:pt idx="7">
                  <c:v>0.42</c:v>
                </c:pt>
                <c:pt idx="8">
                  <c:v>0</c:v>
                </c:pt>
                <c:pt idx="9">
                  <c:v>0</c:v>
                </c:pt>
                <c:pt idx="10">
                  <c:v>0</c:v>
                </c:pt>
                <c:pt idx="11">
                  <c:v>0</c:v>
                </c:pt>
                <c:pt idx="12">
                  <c:v>0</c:v>
                </c:pt>
                <c:pt idx="13">
                  <c:v>0</c:v>
                </c:pt>
              </c:numCache>
            </c:numRef>
          </c:val>
          <c:smooth val="0"/>
        </c:ser>
        <c:hiLowLines>
          <c:spPr>
            <a:ln>
              <a:noFill/>
            </a:ln>
          </c:spPr>
        </c:hiLowLines>
        <c:marker val="1"/>
        <c:axId val="28657174"/>
        <c:axId val="65188953"/>
      </c:lineChart>
      <c:catAx>
        <c:axId val="28657174"/>
        <c:scaling>
          <c:orientation val="minMax"/>
        </c:scaling>
        <c:delete val="0"/>
        <c:axPos val="b"/>
        <c:numFmt formatCode="[$-419]dd/mm/yyyy" sourceLinked="1"/>
        <c:majorTickMark val="out"/>
        <c:minorTickMark val="none"/>
        <c:tickLblPos val="nextTo"/>
        <c:spPr>
          <a:ln w="2520">
            <a:solidFill>
              <a:srgbClr val="000000"/>
            </a:solidFill>
            <a:round/>
          </a:ln>
        </c:spPr>
        <c:txPr>
          <a:bodyPr/>
          <a:lstStyle/>
          <a:p>
            <a:pPr>
              <a:defRPr b="0" lang="en-US" sz="1000" spc="-1" strike="noStrike">
                <a:solidFill>
                  <a:srgbClr val="000000"/>
                </a:solidFill>
                <a:latin typeface="Times New Roman"/>
                <a:ea typeface="Times New Roman"/>
              </a:defRPr>
            </a:pPr>
          </a:p>
        </c:txPr>
        <c:crossAx val="65188953"/>
        <c:crosses val="autoZero"/>
        <c:auto val="1"/>
        <c:lblAlgn val="ctr"/>
        <c:lblOffset val="100"/>
        <c:noMultiLvlLbl val="0"/>
      </c:catAx>
      <c:valAx>
        <c:axId val="65188953"/>
        <c:scaling>
          <c:orientation val="minMax"/>
        </c:scaling>
        <c:delete val="0"/>
        <c:axPos val="l"/>
        <c:majorGridlines>
          <c:spPr>
            <a:ln w="2520">
              <a:solidFill>
                <a:srgbClr val="000000"/>
              </a:solidFill>
              <a:round/>
            </a:ln>
          </c:spPr>
        </c:majorGridlines>
        <c:numFmt formatCode="General" sourceLinked="0"/>
        <c:majorTickMark val="out"/>
        <c:minorTickMark val="none"/>
        <c:tickLblPos val="nextTo"/>
        <c:spPr>
          <a:ln w="2520">
            <a:solidFill>
              <a:srgbClr val="000000"/>
            </a:solidFill>
            <a:round/>
          </a:ln>
        </c:spPr>
        <c:txPr>
          <a:bodyPr/>
          <a:lstStyle/>
          <a:p>
            <a:pPr>
              <a:defRPr b="0" lang="en-US" sz="1000" spc="-1" strike="noStrike">
                <a:solidFill>
                  <a:srgbClr val="000000"/>
                </a:solidFill>
                <a:latin typeface="Times New Roman"/>
                <a:ea typeface="Times New Roman"/>
              </a:defRPr>
            </a:pPr>
          </a:p>
        </c:txPr>
        <c:crossAx val="28657174"/>
        <c:crosses val="autoZero"/>
        <c:crossBetween val="midCat"/>
      </c:valAx>
      <c:spPr>
        <a:noFill/>
        <a:ln w="25560">
          <a:noFill/>
        </a:ln>
      </c:spPr>
    </c:plotArea>
    <c:legend>
      <c:legendPos val="r"/>
      <c:layout>
        <c:manualLayout>
          <c:xMode val="edge"/>
          <c:yMode val="edge"/>
          <c:x val="0.2925"/>
          <c:y val="0.915222222222222"/>
          <c:w val="0.38021126320395"/>
          <c:h val="0.0773419268807645"/>
        </c:manualLayout>
      </c:layout>
      <c:overlay val="0"/>
      <c:spPr>
        <a:noFill/>
        <a:ln w="2520">
          <a:solidFill>
            <a:srgbClr val="000000"/>
          </a:solidFill>
          <a:round/>
        </a:ln>
      </c:spPr>
      <c:txPr>
        <a:bodyPr/>
        <a:lstStyle/>
        <a:p>
          <a:pPr>
            <a:defRPr b="0" lang="en-US" sz="1000" spc="-1" strike="noStrike">
              <a:solidFill>
                <a:srgbClr val="000000"/>
              </a:solidFill>
              <a:latin typeface="Times New Roman"/>
              <a:ea typeface="Times New Roman"/>
            </a:defRPr>
          </a:pPr>
        </a:p>
      </c:txPr>
    </c:legend>
    <c:plotVisOnly val="1"/>
    <c:dispBlanksAs val="gap"/>
  </c:chart>
  <c:spPr>
    <a:noFill/>
    <a:ln w="9360">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140"/>
      <c:rAngAx val="0"/>
      <c:perspective val="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layout>
        <c:manualLayout>
          <c:layoutTarget val="inner"/>
          <c:xMode val="edge"/>
          <c:yMode val="edge"/>
          <c:x val="0.0174375"/>
          <c:y val="0.0814444444444444"/>
          <c:w val="0.9734375"/>
          <c:h val="0.729111111111111"/>
        </c:manualLayout>
      </c:layout>
      <c:pie3DChart>
        <c:varyColors val="1"/>
        <c:ser>
          <c:idx val="0"/>
          <c:order val="0"/>
          <c:tx>
            <c:strRef>
              <c:f>label 0</c:f>
              <c:strCache>
                <c:ptCount val="1"/>
                <c:pt idx="0">
                  <c:v>Восток</c:v>
                </c:pt>
              </c:strCache>
            </c:strRef>
          </c:tx>
          <c:spPr>
            <a:solidFill>
              <a:srgbClr val="9999ff"/>
            </a:solidFill>
            <a:ln w="21240">
              <a:solidFill>
                <a:srgbClr val="000000"/>
              </a:solidFill>
              <a:round/>
            </a:ln>
          </c:spPr>
          <c:explosion val="1"/>
          <c:dPt>
            <c:idx val="0"/>
            <c:explosion val="17"/>
            <c:spPr>
              <a:solidFill>
                <a:srgbClr val="9999ff"/>
              </a:solidFill>
              <a:ln w="21240">
                <a:solidFill>
                  <a:srgbClr val="000000"/>
                </a:solidFill>
                <a:round/>
              </a:ln>
            </c:spPr>
          </c:dPt>
          <c:dPt>
            <c:idx val="1"/>
            <c:spPr>
              <a:solidFill>
                <a:srgbClr val="008000"/>
              </a:solidFill>
              <a:ln w="21240">
                <a:solidFill>
                  <a:srgbClr val="000000"/>
                </a:solidFill>
                <a:round/>
              </a:ln>
            </c:spPr>
          </c:dPt>
          <c:dPt>
            <c:idx val="2"/>
            <c:explosion val="8"/>
            <c:spPr>
              <a:solidFill>
                <a:srgbClr val="ffff00"/>
              </a:solidFill>
              <a:ln w="21240">
                <a:solidFill>
                  <a:srgbClr val="000000"/>
                </a:solidFill>
                <a:round/>
              </a:ln>
            </c:spPr>
          </c:dPt>
          <c:dPt>
            <c:idx val="3"/>
            <c:spPr>
              <a:solidFill>
                <a:srgbClr val="ff0000"/>
              </a:solidFill>
              <a:ln w="21240">
                <a:solidFill>
                  <a:srgbClr val="000000"/>
                </a:solidFill>
                <a:round/>
              </a:ln>
            </c:spPr>
          </c:dPt>
          <c:dLbls>
            <c:numFmt formatCode="General" sourceLinked="0"/>
            <c:dLbl>
              <c:idx val="0"/>
              <c:numFmt formatCode="General" sourceLinked="0"/>
              <c:txPr>
                <a:bodyPr/>
                <a:lstStyle/>
                <a:p>
                  <a:pPr>
                    <a:defRPr b="1" sz="1337" spc="-1" strike="noStrike">
                      <a:solidFill>
                        <a:srgbClr val="000000"/>
                      </a:solidFill>
                      <a:latin typeface="Calibri"/>
                    </a:defRPr>
                  </a:pPr>
                </a:p>
              </c:txPr>
              <c:dLblPos val="bestFit"/>
              <c:showLegendKey val="0"/>
              <c:showVal val="1"/>
              <c:showCatName val="0"/>
              <c:showSerName val="0"/>
              <c:showPercent val="0"/>
              <c:separator>; </c:separator>
            </c:dLbl>
            <c:dLbl>
              <c:idx val="1"/>
              <c:numFmt formatCode="General" sourceLinked="0"/>
              <c:txPr>
                <a:bodyPr/>
                <a:lstStyle/>
                <a:p>
                  <a:pPr>
                    <a:defRPr b="1" sz="1337" spc="-1" strike="noStrike">
                      <a:solidFill>
                        <a:srgbClr val="000000"/>
                      </a:solidFill>
                      <a:latin typeface="Calibri"/>
                    </a:defRPr>
                  </a:pPr>
                </a:p>
              </c:txPr>
              <c:dLblPos val="bestFit"/>
              <c:showLegendKey val="0"/>
              <c:showVal val="1"/>
              <c:showCatName val="0"/>
              <c:showSerName val="0"/>
              <c:showPercent val="0"/>
              <c:separator>; </c:separator>
            </c:dLbl>
            <c:dLbl>
              <c:idx val="2"/>
              <c:numFmt formatCode="General" sourceLinked="0"/>
              <c:txPr>
                <a:bodyPr/>
                <a:lstStyle/>
                <a:p>
                  <a:pPr>
                    <a:defRPr b="1" sz="1337" spc="-1" strike="noStrike">
                      <a:solidFill>
                        <a:srgbClr val="000000"/>
                      </a:solidFill>
                      <a:latin typeface="Calibri"/>
                    </a:defRPr>
                  </a:pPr>
                </a:p>
              </c:txPr>
              <c:dLblPos val="bestFit"/>
              <c:showLegendKey val="0"/>
              <c:showVal val="1"/>
              <c:showCatName val="0"/>
              <c:showSerName val="0"/>
              <c:showPercent val="0"/>
              <c:separator>; </c:separator>
            </c:dLbl>
            <c:dLbl>
              <c:idx val="3"/>
              <c:numFmt formatCode="General" sourceLinked="0"/>
              <c:txPr>
                <a:bodyPr/>
                <a:lstStyle/>
                <a:p>
                  <a:pPr>
                    <a:defRPr b="1" sz="1337" spc="-1" strike="noStrike">
                      <a:solidFill>
                        <a:srgbClr val="000000"/>
                      </a:solidFill>
                      <a:latin typeface="Calibri"/>
                    </a:defRPr>
                  </a:pPr>
                </a:p>
              </c:txPr>
              <c:dLblPos val="bestFit"/>
              <c:showLegendKey val="0"/>
              <c:showVal val="1"/>
              <c:showCatName val="0"/>
              <c:showSerName val="0"/>
              <c:showPercent val="0"/>
              <c:separator>; </c:separator>
            </c:dLbl>
            <c:txPr>
              <a:bodyPr/>
              <a:lstStyle/>
              <a:p>
                <a:pPr>
                  <a:defRPr b="0" sz="1100" spc="-1" strike="noStrike">
                    <a:solidFill>
                      <a:srgbClr val="000000"/>
                    </a:solidFill>
                    <a:latin typeface="Times New Roman"/>
                    <a:ea typeface="Calibri"/>
                  </a:defRPr>
                </a:pPr>
              </a:p>
            </c:txPr>
            <c:dLblPos val="bestFit"/>
            <c:showLegendKey val="0"/>
            <c:showVal val="1"/>
            <c:showCatName val="0"/>
            <c:showSerName val="0"/>
            <c:showPercent val="0"/>
            <c:separator>; </c:separator>
            <c:showLeaderLines val="0"/>
          </c:dLbls>
          <c:cat>
            <c:strRef>
              <c:f>categories</c:f>
              <c:strCache>
                <c:ptCount val="4"/>
                <c:pt idx="0">
                  <c:v>I-II класс</c:v>
                </c:pt>
                <c:pt idx="1">
                  <c:v>III класс</c:v>
                </c:pt>
                <c:pt idx="2">
                  <c:v>IV класс</c:v>
                </c:pt>
                <c:pt idx="3">
                  <c:v>V класс</c:v>
                </c:pt>
              </c:strCache>
            </c:strRef>
          </c:cat>
          <c:val>
            <c:numRef>
              <c:f>0</c:f>
              <c:numCache>
                <c:formatCode>General</c:formatCode>
                <c:ptCount val="4"/>
                <c:pt idx="0">
                  <c:v>0</c:v>
                </c:pt>
                <c:pt idx="1">
                  <c:v>35</c:v>
                </c:pt>
                <c:pt idx="2">
                  <c:v>2</c:v>
                </c:pt>
                <c:pt idx="3">
                  <c:v>63</c:v>
                </c:pt>
              </c:numCache>
            </c:numRef>
          </c:val>
        </c:ser>
      </c:pie3DChart>
    </c:plotArea>
    <c:legend>
      <c:legendPos val="b"/>
      <c:layout>
        <c:manualLayout>
          <c:xMode val="edge"/>
          <c:yMode val="edge"/>
          <c:x val="0.1426875"/>
          <c:y val="0.860111111111111"/>
          <c:w val="0.686730420651291"/>
          <c:h val="0.0601177908656517"/>
        </c:manualLayout>
      </c:layout>
      <c:overlay val="0"/>
      <c:spPr>
        <a:noFill/>
        <a:ln w="5400">
          <a:solidFill>
            <a:srgbClr val="000000"/>
          </a:solidFill>
          <a:round/>
        </a:ln>
      </c:spPr>
      <c:txPr>
        <a:bodyPr/>
        <a:lstStyle/>
        <a:p>
          <a:pPr>
            <a:defRPr b="0" sz="1100" spc="-1" strike="noStrike">
              <a:solidFill>
                <a:srgbClr val="000000"/>
              </a:solidFill>
              <a:latin typeface="Times New Roman"/>
              <a:ea typeface="Calibri"/>
            </a:defRPr>
          </a:pPr>
        </a:p>
      </c:txPr>
    </c:legend>
    <c:plotVisOnly val="1"/>
    <c:dispBlanksAs val="zero"/>
  </c:chart>
  <c:spPr>
    <a:noFill/>
    <a:ln w="9360">
      <a:noFill/>
    </a:ln>
  </c:spPr>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КЧР</c:v>
                </c:pt>
              </c:strCache>
            </c:strRef>
          </c:tx>
          <c:spPr>
            <a:solidFill>
              <a:srgbClr val="00b050"/>
            </a:solidFill>
            <a:ln>
              <a:solidFill>
                <a:srgbClr val="000000"/>
              </a:solidFill>
            </a:ln>
          </c:spPr>
          <c:invertIfNegative val="0"/>
          <c:dPt>
            <c:idx val="3"/>
            <c:invertIfNegative val="0"/>
            <c:spPr>
              <a:solidFill>
                <a:srgbClr val="00b050"/>
              </a:solidFill>
              <a:ln>
                <a:solidFill>
                  <a:srgbClr val="000000"/>
                </a:solidFill>
              </a:ln>
            </c:spPr>
          </c:dPt>
          <c:dPt>
            <c:idx val="13"/>
            <c:invertIfNegative val="0"/>
            <c:spPr>
              <a:solidFill>
                <a:srgbClr val="00b050"/>
              </a:solidFill>
              <a:ln>
                <a:solidFill>
                  <a:srgbClr val="000000"/>
                </a:solidFill>
              </a:ln>
            </c:spPr>
          </c:dPt>
          <c:dLbls>
            <c:numFmt formatCode="General" sourceLinked="0"/>
            <c:dLbl>
              <c:idx val="3"/>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13"/>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strCache>
            </c:strRef>
          </c:cat>
          <c:val>
            <c:numRef>
              <c:f>0</c:f>
              <c:numCache>
                <c:formatCode>General</c:formatCode>
                <c:ptCount val="14"/>
                <c:pt idx="0">
                  <c:v>3.51</c:v>
                </c:pt>
                <c:pt idx="1">
                  <c:v>2.9</c:v>
                </c:pt>
                <c:pt idx="2">
                  <c:v>3.9</c:v>
                </c:pt>
                <c:pt idx="3">
                  <c:v>3.18</c:v>
                </c:pt>
                <c:pt idx="4">
                  <c:v>2.13</c:v>
                </c:pt>
                <c:pt idx="5">
                  <c:v>2.13</c:v>
                </c:pt>
                <c:pt idx="6">
                  <c:v>2.1</c:v>
                </c:pt>
                <c:pt idx="7">
                  <c:v>1.5</c:v>
                </c:pt>
                <c:pt idx="8">
                  <c:v>1.5</c:v>
                </c:pt>
                <c:pt idx="9">
                  <c:v>0.860000000000001</c:v>
                </c:pt>
                <c:pt idx="10">
                  <c:v>0</c:v>
                </c:pt>
                <c:pt idx="11">
                  <c:v>0.43</c:v>
                </c:pt>
                <c:pt idx="12">
                  <c:v>0</c:v>
                </c:pt>
                <c:pt idx="13">
                  <c:v>0.21</c:v>
                </c:pt>
              </c:numCache>
            </c:numRef>
          </c:val>
        </c:ser>
        <c:gapWidth val="150"/>
        <c:overlap val="0"/>
        <c:axId val="79938957"/>
        <c:axId val="49720284"/>
      </c:barChart>
      <c:catAx>
        <c:axId val="79938957"/>
        <c:scaling>
          <c:orientation val="minMax"/>
        </c:scaling>
        <c:delete val="0"/>
        <c:axPos val="b"/>
        <c:numFmt formatCode="[$-419]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49720284"/>
        <c:crosses val="autoZero"/>
        <c:auto val="1"/>
        <c:lblAlgn val="ctr"/>
        <c:lblOffset val="100"/>
        <c:noMultiLvlLbl val="0"/>
      </c:catAx>
      <c:valAx>
        <c:axId val="49720284"/>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79938957"/>
        <c:crosses val="autoZero"/>
        <c:crossBetween val="between"/>
      </c:valAx>
      <c:spPr>
        <a:solidFill>
          <a:srgbClr val="ffffff"/>
        </a:solidFill>
        <a:ln>
          <a:noFill/>
        </a:ln>
      </c:spPr>
    </c:plotArea>
    <c:legend>
      <c:legendPos val="b"/>
      <c:overlay val="0"/>
      <c:spPr>
        <a:noFill/>
        <a:ln>
          <a:solidFill>
            <a:srgbClr val="000000"/>
          </a:solidFill>
        </a:ln>
      </c:spPr>
      <c:txPr>
        <a:bodyPr/>
        <a:lstStyle/>
        <a:p>
          <a:pPr>
            <a:defRPr b="0" sz="1000" spc="-1" strike="noStrike">
              <a:solidFill>
                <a:srgbClr val="000000"/>
              </a:solidFill>
              <a:latin typeface="Times New Roman"/>
            </a:defRPr>
          </a:pPr>
        </a:p>
      </c:txPr>
    </c:legend>
    <c:plotVisOnly val="1"/>
    <c:dispBlanksAs val="gap"/>
  </c:chart>
  <c:spPr>
    <a:solidFill>
      <a:srgbClr val="ffffff"/>
    </a:solidFill>
    <a:ln w="9360">
      <a:noFill/>
    </a:ln>
  </c:spPr>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985"/>
          <c:y val="0.0447777777777778"/>
          <c:w val="0.877375"/>
          <c:h val="0.717666666666667"/>
        </c:manualLayout>
      </c:layout>
      <c:barChart>
        <c:barDir val="col"/>
        <c:grouping val="clustered"/>
        <c:varyColors val="0"/>
        <c:ser>
          <c:idx val="0"/>
          <c:order val="0"/>
          <c:tx>
            <c:strRef>
              <c:f>label 0</c:f>
              <c:strCache>
                <c:ptCount val="1"/>
                <c:pt idx="0">
                  <c:v>2021</c:v>
                </c:pt>
              </c:strCache>
            </c:strRef>
          </c:tx>
          <c:spPr>
            <a:solidFill>
              <a:srgbClr val="00b0f0"/>
            </a:solidFill>
            <a:ln>
              <a:solidFill>
                <a:srgbClr val="000000"/>
              </a:solidFill>
            </a:ln>
          </c:spPr>
          <c:invertIfNegative val="0"/>
          <c:dPt>
            <c:idx val="0"/>
            <c:invertIfNegative val="0"/>
            <c:spPr>
              <a:solidFill>
                <a:srgbClr val="00b0f0"/>
              </a:solidFill>
              <a:ln>
                <a:solidFill>
                  <a:srgbClr val="000000"/>
                </a:solidFill>
              </a:ln>
            </c:spPr>
          </c:dPt>
          <c:dPt>
            <c:idx val="1"/>
            <c:invertIfNegative val="0"/>
            <c:spPr>
              <a:solidFill>
                <a:srgbClr val="00b0f0"/>
              </a:solidFill>
              <a:ln>
                <a:solidFill>
                  <a:srgbClr val="000000"/>
                </a:solidFill>
              </a:ln>
            </c:spPr>
          </c:dPt>
          <c:dPt>
            <c:idx val="2"/>
            <c:invertIfNegative val="0"/>
            <c:spPr>
              <a:solidFill>
                <a:srgbClr val="00b0f0"/>
              </a:solidFill>
              <a:ln>
                <a:solidFill>
                  <a:srgbClr val="000000"/>
                </a:solidFill>
              </a:ln>
            </c:spPr>
          </c:dPt>
          <c:dPt>
            <c:idx val="3"/>
            <c:invertIfNegative val="0"/>
            <c:spPr>
              <a:solidFill>
                <a:srgbClr val="00b0f0"/>
              </a:solidFill>
              <a:ln>
                <a:solidFill>
                  <a:srgbClr val="000000"/>
                </a:solidFill>
              </a:ln>
            </c:spPr>
          </c:dPt>
          <c:dLbls>
            <c:numFmt formatCode="General" sourceLinked="0"/>
            <c:dLbl>
              <c:idx val="0"/>
              <c:numFmt formatCode="General" sourceLinked="0"/>
              <c:txPr>
                <a:bodyPr/>
                <a:lstStyle/>
                <a:p>
                  <a:pPr>
                    <a:defRPr b="0" lang="en-US" sz="1000" spc="-1" strike="noStrike">
                      <a:solidFill>
                        <a:srgbClr val="000000"/>
                      </a:solidFill>
                      <a:latin typeface="Calibri"/>
                    </a:defRPr>
                  </a:pPr>
                </a:p>
              </c:txPr>
              <c:dLblPos val="outEnd"/>
              <c:showLegendKey val="0"/>
              <c:showVal val="1"/>
              <c:showCatName val="0"/>
              <c:showSerName val="0"/>
              <c:showPercent val="0"/>
              <c:separator>; </c:separator>
            </c:dLbl>
            <c:dLbl>
              <c:idx val="1"/>
              <c:numFmt formatCode="General" sourceLinked="0"/>
              <c:txPr>
                <a:bodyPr/>
                <a:lstStyle/>
                <a:p>
                  <a:pPr>
                    <a:defRPr b="0" lang="en-US" sz="1000" spc="-1" strike="noStrike">
                      <a:solidFill>
                        <a:srgbClr val="000000"/>
                      </a:solidFill>
                      <a:latin typeface="Calibri"/>
                    </a:defRPr>
                  </a:pPr>
                </a:p>
              </c:txPr>
              <c:dLblPos val="outEnd"/>
              <c:showLegendKey val="0"/>
              <c:showVal val="1"/>
              <c:showCatName val="0"/>
              <c:showSerName val="0"/>
              <c:showPercent val="0"/>
              <c:separator>; </c:separator>
            </c:dLbl>
            <c:dLbl>
              <c:idx val="2"/>
              <c:numFmt formatCode="General" sourceLinked="0"/>
              <c:txPr>
                <a:bodyPr/>
                <a:lstStyle/>
                <a:p>
                  <a:pPr>
                    <a:defRPr b="0" lang="en-US" sz="1000" spc="-1" strike="noStrike">
                      <a:solidFill>
                        <a:srgbClr val="000000"/>
                      </a:solidFill>
                      <a:latin typeface="Calibri"/>
                    </a:defRPr>
                  </a:pPr>
                </a:p>
              </c:txPr>
              <c:dLblPos val="outEnd"/>
              <c:showLegendKey val="0"/>
              <c:showVal val="1"/>
              <c:showCatName val="0"/>
              <c:showSerName val="0"/>
              <c:showPercent val="0"/>
              <c:separator>; </c:separator>
            </c:dLbl>
            <c:dLbl>
              <c:idx val="3"/>
              <c:numFmt formatCode="General" sourceLinked="0"/>
              <c:txPr>
                <a:bodyPr/>
                <a:lstStyle/>
                <a:p>
                  <a:pPr>
                    <a:defRPr b="0" lang="en-US"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lang="en-US"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4"/>
                <c:pt idx="0">
                  <c:v>всего</c:v>
                </c:pt>
                <c:pt idx="1">
                  <c:v>в т.ч. внешняя среда</c:v>
                </c:pt>
                <c:pt idx="2">
                  <c:v>в.т.ч.на бюджете</c:v>
                </c:pt>
                <c:pt idx="3">
                  <c:v>биолог. материал от людей</c:v>
                </c:pt>
              </c:strCache>
            </c:strRef>
          </c:cat>
          <c:val>
            <c:numRef>
              <c:f>0</c:f>
              <c:numCache>
                <c:formatCode>General</c:formatCode>
                <c:ptCount val="4"/>
                <c:pt idx="0">
                  <c:v>5061</c:v>
                </c:pt>
                <c:pt idx="1">
                  <c:v>4489</c:v>
                </c:pt>
                <c:pt idx="2">
                  <c:v>1832</c:v>
                </c:pt>
                <c:pt idx="3">
                  <c:v>2256</c:v>
                </c:pt>
              </c:numCache>
            </c:numRef>
          </c:val>
        </c:ser>
        <c:ser>
          <c:idx val="1"/>
          <c:order val="1"/>
          <c:tx>
            <c:strRef>
              <c:f>label 1</c:f>
              <c:strCache>
                <c:ptCount val="1"/>
                <c:pt idx="0">
                  <c:v>2022</c:v>
                </c:pt>
              </c:strCache>
            </c:strRef>
          </c:tx>
          <c:spPr>
            <a:solidFill>
              <a:srgbClr val="ff0000"/>
            </a:solidFill>
            <a:ln>
              <a:solidFill>
                <a:srgbClr val="000000"/>
              </a:solidFill>
            </a:ln>
          </c:spPr>
          <c:invertIfNegative val="0"/>
          <c:dPt>
            <c:idx val="0"/>
            <c:invertIfNegative val="0"/>
            <c:spPr>
              <a:solidFill>
                <a:srgbClr val="ff0000"/>
              </a:solidFill>
              <a:ln>
                <a:solidFill>
                  <a:srgbClr val="000000"/>
                </a:solidFill>
              </a:ln>
            </c:spPr>
          </c:dPt>
          <c:dPt>
            <c:idx val="1"/>
            <c:invertIfNegative val="0"/>
            <c:spPr>
              <a:solidFill>
                <a:srgbClr val="ff0000"/>
              </a:solidFill>
              <a:ln>
                <a:solidFill>
                  <a:srgbClr val="000000"/>
                </a:solidFill>
              </a:ln>
            </c:spPr>
          </c:dPt>
          <c:dPt>
            <c:idx val="2"/>
            <c:invertIfNegative val="0"/>
            <c:spPr>
              <a:solidFill>
                <a:srgbClr val="ff0000"/>
              </a:solidFill>
              <a:ln>
                <a:solidFill>
                  <a:srgbClr val="000000"/>
                </a:solidFill>
              </a:ln>
            </c:spPr>
          </c:dPt>
          <c:dLbls>
            <c:numFmt formatCode="General" sourceLinked="0"/>
            <c:dLbl>
              <c:idx val="0"/>
              <c:numFmt formatCode="General" sourceLinked="0"/>
              <c:txPr>
                <a:bodyPr/>
                <a:lstStyle/>
                <a:p>
                  <a:pPr>
                    <a:defRPr b="0" lang="en-US" sz="1000" spc="-1" strike="noStrike">
                      <a:solidFill>
                        <a:srgbClr val="000000"/>
                      </a:solidFill>
                      <a:latin typeface="Calibri"/>
                    </a:defRPr>
                  </a:pPr>
                </a:p>
              </c:txPr>
              <c:dLblPos val="outEnd"/>
              <c:showLegendKey val="0"/>
              <c:showVal val="1"/>
              <c:showCatName val="0"/>
              <c:showSerName val="0"/>
              <c:showPercent val="0"/>
              <c:separator>; </c:separator>
            </c:dLbl>
            <c:dLbl>
              <c:idx val="1"/>
              <c:numFmt formatCode="General" sourceLinked="0"/>
              <c:txPr>
                <a:bodyPr/>
                <a:lstStyle/>
                <a:p>
                  <a:pPr>
                    <a:defRPr b="0" lang="en-US" sz="1000" spc="-1" strike="noStrike">
                      <a:solidFill>
                        <a:srgbClr val="000000"/>
                      </a:solidFill>
                      <a:latin typeface="Calibri"/>
                    </a:defRPr>
                  </a:pPr>
                </a:p>
              </c:txPr>
              <c:dLblPos val="outEnd"/>
              <c:showLegendKey val="0"/>
              <c:showVal val="1"/>
              <c:showCatName val="0"/>
              <c:showSerName val="0"/>
              <c:showPercent val="0"/>
              <c:separator>; </c:separator>
            </c:dLbl>
            <c:dLbl>
              <c:idx val="2"/>
              <c:numFmt formatCode="General" sourceLinked="0"/>
              <c:txPr>
                <a:bodyPr/>
                <a:lstStyle/>
                <a:p>
                  <a:pPr>
                    <a:defRPr b="0" lang="en-US"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lang="en-US"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4"/>
                <c:pt idx="0">
                  <c:v>всего</c:v>
                </c:pt>
                <c:pt idx="1">
                  <c:v>в т.ч. внешняя среда</c:v>
                </c:pt>
                <c:pt idx="2">
                  <c:v>в.т.ч.на бюджете</c:v>
                </c:pt>
                <c:pt idx="3">
                  <c:v>биолог. материал от людей</c:v>
                </c:pt>
              </c:strCache>
            </c:strRef>
          </c:cat>
          <c:val>
            <c:numRef>
              <c:f>1</c:f>
              <c:numCache>
                <c:formatCode>General</c:formatCode>
                <c:ptCount val="4"/>
                <c:pt idx="0">
                  <c:v>6427</c:v>
                </c:pt>
                <c:pt idx="1">
                  <c:v>4351</c:v>
                </c:pt>
                <c:pt idx="2">
                  <c:v>5740</c:v>
                </c:pt>
                <c:pt idx="3">
                  <c:v>4584</c:v>
                </c:pt>
              </c:numCache>
            </c:numRef>
          </c:val>
        </c:ser>
        <c:ser>
          <c:idx val="2"/>
          <c:order val="2"/>
          <c:tx>
            <c:strRef>
              <c:f>label 2</c:f>
              <c:strCache>
                <c:ptCount val="1"/>
                <c:pt idx="0">
                  <c:v>2023</c:v>
                </c:pt>
              </c:strCache>
            </c:strRef>
          </c:tx>
          <c:spPr>
            <a:solidFill>
              <a:srgbClr val="9bbb59"/>
            </a:solidFill>
            <a:ln>
              <a:solidFill>
                <a:srgbClr val="000000"/>
              </a:solidFill>
            </a:ln>
          </c:spPr>
          <c:invertIfNegative val="0"/>
          <c:dPt>
            <c:idx val="1"/>
            <c:invertIfNegative val="0"/>
            <c:spPr>
              <a:solidFill>
                <a:srgbClr val="9bbb59"/>
              </a:solidFill>
              <a:ln>
                <a:solidFill>
                  <a:srgbClr val="000000"/>
                </a:solidFill>
              </a:ln>
            </c:spPr>
          </c:dPt>
          <c:dPt>
            <c:idx val="2"/>
            <c:invertIfNegative val="0"/>
            <c:spPr>
              <a:solidFill>
                <a:srgbClr val="9bbb59"/>
              </a:solidFill>
              <a:ln>
                <a:solidFill>
                  <a:srgbClr val="000000"/>
                </a:solidFill>
              </a:ln>
            </c:spPr>
          </c:dPt>
          <c:dLbls>
            <c:numFmt formatCode="General" sourceLinked="0"/>
            <c:dLbl>
              <c:idx val="1"/>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dLbl>
              <c:idx val="2"/>
              <c:numFmt formatCode="General" sourceLinked="0"/>
              <c:txPr>
                <a:bodyPr/>
                <a:lstStyle/>
                <a:p>
                  <a:pPr>
                    <a:defRPr b="0" sz="1000" spc="-1" strike="noStrike">
                      <a:solidFill>
                        <a:srgbClr val="000000"/>
                      </a:solidFill>
                      <a:latin typeface="Calibri"/>
                    </a:defRPr>
                  </a:pPr>
                </a:p>
              </c:txPr>
              <c:dLblPos val="outEnd"/>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dLblPos val="outEnd"/>
            <c:showLegendKey val="0"/>
            <c:showVal val="1"/>
            <c:showCatName val="0"/>
            <c:showSerName val="0"/>
            <c:showPercent val="0"/>
            <c:separator>; </c:separator>
            <c:showLeaderLines val="0"/>
          </c:dLbls>
          <c:cat>
            <c:strRef>
              <c:f>categories</c:f>
              <c:strCache>
                <c:ptCount val="4"/>
                <c:pt idx="0">
                  <c:v>всего</c:v>
                </c:pt>
                <c:pt idx="1">
                  <c:v>в т.ч. внешняя среда</c:v>
                </c:pt>
                <c:pt idx="2">
                  <c:v>в.т.ч.на бюджете</c:v>
                </c:pt>
                <c:pt idx="3">
                  <c:v>биолог. материал от людей</c:v>
                </c:pt>
              </c:strCache>
            </c:strRef>
          </c:cat>
          <c:val>
            <c:numRef>
              <c:f>2</c:f>
              <c:numCache>
                <c:formatCode>General</c:formatCode>
                <c:ptCount val="4"/>
                <c:pt idx="0">
                  <c:v>28704</c:v>
                </c:pt>
                <c:pt idx="1">
                  <c:v>8156</c:v>
                </c:pt>
                <c:pt idx="2">
                  <c:v>6803</c:v>
                </c:pt>
                <c:pt idx="3">
                  <c:v>20548</c:v>
                </c:pt>
              </c:numCache>
            </c:numRef>
          </c:val>
        </c:ser>
        <c:gapWidth val="150"/>
        <c:overlap val="0"/>
        <c:axId val="27864129"/>
        <c:axId val="72310337"/>
      </c:barChart>
      <c:catAx>
        <c:axId val="27864129"/>
        <c:scaling>
          <c:orientation val="minMax"/>
        </c:scaling>
        <c:delete val="0"/>
        <c:axPos val="b"/>
        <c:numFmt formatCode="[$-419]dd/mm/yyyy" sourceLinked="1"/>
        <c:majorTickMark val="out"/>
        <c:minorTickMark val="none"/>
        <c:tickLblPos val="nextTo"/>
        <c:spPr>
          <a:ln w="9360">
            <a:solidFill>
              <a:srgbClr val="878787"/>
            </a:solidFill>
            <a:round/>
          </a:ln>
        </c:spPr>
        <c:txPr>
          <a:bodyPr/>
          <a:lstStyle/>
          <a:p>
            <a:pPr>
              <a:defRPr b="0" lang="en-US" sz="1000" spc="-1" strike="noStrike">
                <a:solidFill>
                  <a:srgbClr val="000000"/>
                </a:solidFill>
                <a:latin typeface="Times New Roman"/>
              </a:defRPr>
            </a:pPr>
          </a:p>
        </c:txPr>
        <c:crossAx val="72310337"/>
        <c:crosses val="autoZero"/>
        <c:auto val="1"/>
        <c:lblAlgn val="ctr"/>
        <c:lblOffset val="100"/>
        <c:noMultiLvlLbl val="0"/>
      </c:catAx>
      <c:valAx>
        <c:axId val="72310337"/>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lang="en-US" sz="1000" spc="-1" strike="noStrike">
                <a:solidFill>
                  <a:srgbClr val="000000"/>
                </a:solidFill>
                <a:latin typeface="Times New Roman"/>
              </a:defRPr>
            </a:pPr>
          </a:p>
        </c:txPr>
        <c:crossAx val="27864129"/>
        <c:crosses val="autoZero"/>
        <c:crossBetween val="between"/>
      </c:valAx>
      <c:spPr>
        <a:solidFill>
          <a:srgbClr val="ffffff"/>
        </a:solidFill>
        <a:ln>
          <a:noFill/>
        </a:ln>
      </c:spPr>
    </c:plotArea>
    <c:legend>
      <c:legendPos val="b"/>
      <c:layout>
        <c:manualLayout>
          <c:xMode val="edge"/>
          <c:yMode val="edge"/>
          <c:x val="0.3818125"/>
          <c:y val="0.889444444444444"/>
          <c:w val="0.236264766547909"/>
          <c:h val="0.0787865318368708"/>
        </c:manualLayout>
      </c:layout>
      <c:overlay val="0"/>
      <c:spPr>
        <a:noFill/>
        <a:ln>
          <a:solidFill>
            <a:srgbClr val="000000"/>
          </a:solidFill>
        </a:ln>
      </c:spPr>
      <c:txPr>
        <a:bodyPr/>
        <a:lstStyle/>
        <a:p>
          <a:pPr>
            <a:defRPr b="0" lang="en-US" sz="1000" spc="-1" strike="noStrike">
              <a:solidFill>
                <a:srgbClr val="000000"/>
              </a:solidFill>
              <a:latin typeface="Times New Roman"/>
            </a:defRPr>
          </a:pPr>
        </a:p>
      </c:txPr>
    </c:legend>
    <c:plotVisOnly val="1"/>
    <c:dispBlanksAs val="gap"/>
  </c:chart>
  <c:spPr>
    <a:noFill/>
    <a:ln w="9360">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615625"/>
          <c:y val="0.0962222222222222"/>
          <c:w val="0.9233125"/>
          <c:h val="0.642888888888889"/>
        </c:manualLayout>
      </c:layout>
      <c:lineChart>
        <c:grouping val="standard"/>
        <c:varyColors val="0"/>
        <c:ser>
          <c:idx val="0"/>
          <c:order val="0"/>
          <c:tx>
            <c:strRef>
              <c:f>label 0</c:f>
              <c:strCache>
                <c:ptCount val="1"/>
                <c:pt idx="0">
                  <c:v> КЧР</c:v>
                </c:pt>
              </c:strCache>
            </c:strRef>
          </c:tx>
          <c:spPr>
            <a:solidFill>
              <a:srgbClr val="ff0000"/>
            </a:solidFill>
            <a:ln w="38160">
              <a:solidFill>
                <a:srgbClr val="ff0000"/>
              </a:solidFill>
              <a:round/>
            </a:ln>
          </c:spPr>
          <c:marker>
            <c:symbol val="diamond"/>
            <c:size val="9"/>
            <c:spPr>
              <a:solidFill>
                <a:srgbClr val="ff0000"/>
              </a:solidFill>
            </c:spPr>
          </c:marker>
          <c:dPt>
            <c:idx val="0"/>
            <c:marker>
              <c:symbol val="diamond"/>
              <c:size val="9"/>
              <c:spPr>
                <a:solidFill>
                  <a:srgbClr val="ff0000"/>
                </a:solidFill>
              </c:spPr>
            </c:marker>
          </c:dPt>
          <c:dPt>
            <c:idx val="1"/>
            <c:marker>
              <c:symbol val="diamond"/>
              <c:size val="9"/>
              <c:spPr>
                <a:solidFill>
                  <a:srgbClr val="ff0000"/>
                </a:solidFill>
              </c:spPr>
            </c:marker>
          </c:dPt>
          <c:dPt>
            <c:idx val="2"/>
            <c:marker>
              <c:symbol val="diamond"/>
              <c:size val="9"/>
              <c:spPr>
                <a:solidFill>
                  <a:srgbClr val="ff0000"/>
                </a:solidFill>
              </c:spPr>
            </c:marker>
          </c:dPt>
          <c:dPt>
            <c:idx val="3"/>
            <c:marker>
              <c:symbol val="diamond"/>
              <c:size val="9"/>
              <c:spPr>
                <a:solidFill>
                  <a:srgbClr val="ff0000"/>
                </a:solidFill>
              </c:spPr>
            </c:marker>
          </c:dPt>
          <c:dPt>
            <c:idx val="4"/>
            <c:marker>
              <c:symbol val="diamond"/>
              <c:size val="9"/>
              <c:spPr>
                <a:solidFill>
                  <a:srgbClr val="ff0000"/>
                </a:solidFill>
              </c:spPr>
            </c:marker>
          </c:dPt>
          <c:dPt>
            <c:idx val="5"/>
            <c:marker>
              <c:symbol val="diamond"/>
              <c:size val="9"/>
              <c:spPr>
                <a:solidFill>
                  <a:srgbClr val="ff0000"/>
                </a:solidFill>
              </c:spPr>
            </c:marker>
          </c:dPt>
          <c:dLbls>
            <c:numFmt formatCode="0" sourceLinked="0"/>
            <c:dLbl>
              <c:idx val="0"/>
              <c:numFmt formatCode="0" sourceLinked="0"/>
              <c:txPr>
                <a:bodyPr/>
                <a:lstStyle/>
                <a:p>
                  <a:pPr>
                    <a:defRPr b="1" sz="1000" spc="-1" strike="noStrike">
                      <a:solidFill>
                        <a:srgbClr val="000000"/>
                      </a:solidFill>
                      <a:latin typeface="Calibri"/>
                      <a:ea typeface="Calibri"/>
                    </a:defRPr>
                  </a:pPr>
                </a:p>
              </c:txPr>
              <c:tx>
                <c:rich>
                  <a:bodyPr/>
                  <a:p>
                    <a:r>
                      <a:rPr b="0" sz="1300" spc="-1" strike="noStrike">
                        <a:latin typeface="Arial"/>
                      </a:rPr>
                      <a:t>411</a:t>
                    </a:r>
                  </a:p>
                </c:rich>
              </c:tx>
              <c:dLblPos val="t"/>
              <c:showLegendKey val="0"/>
              <c:showVal val="1"/>
              <c:showCatName val="0"/>
              <c:showSerName val="0"/>
              <c:showPercent val="0"/>
              <c:separator>; </c:separator>
            </c:dLbl>
            <c:dLbl>
              <c:idx val="1"/>
              <c:numFmt formatCode="0" sourceLinked="0"/>
              <c:txPr>
                <a:bodyPr/>
                <a:lstStyle/>
                <a:p>
                  <a:pPr>
                    <a:defRPr b="1" sz="1000" spc="-1" strike="noStrike">
                      <a:solidFill>
                        <a:srgbClr val="000000"/>
                      </a:solidFill>
                      <a:latin typeface="Calibri"/>
                      <a:ea typeface="Calibri"/>
                    </a:defRPr>
                  </a:pPr>
                </a:p>
              </c:txPr>
              <c:tx>
                <c:rich>
                  <a:bodyPr/>
                  <a:p>
                    <a:r>
                      <a:rPr b="0" sz="1300" spc="-1" strike="noStrike">
                        <a:latin typeface="Arial"/>
                      </a:rPr>
                      <a:t>408</a:t>
                    </a:r>
                  </a:p>
                </c:rich>
              </c:tx>
              <c:dLblPos val="t"/>
              <c:showLegendKey val="0"/>
              <c:showVal val="1"/>
              <c:showCatName val="0"/>
              <c:showSerName val="0"/>
              <c:showPercent val="0"/>
              <c:separator>; </c:separator>
            </c:dLbl>
            <c:dLbl>
              <c:idx val="2"/>
              <c:numFmt formatCode="0" sourceLinked="0"/>
              <c:txPr>
                <a:bodyPr/>
                <a:lstStyle/>
                <a:p>
                  <a:pPr>
                    <a:defRPr b="1" sz="1000" spc="-1" strike="noStrike">
                      <a:solidFill>
                        <a:srgbClr val="000000"/>
                      </a:solidFill>
                      <a:latin typeface="Calibri"/>
                      <a:ea typeface="Calibri"/>
                    </a:defRPr>
                  </a:pPr>
                </a:p>
              </c:txPr>
              <c:tx>
                <c:rich>
                  <a:bodyPr/>
                  <a:p>
                    <a:r>
                      <a:rPr b="0" sz="1300" spc="-1" strike="noStrike">
                        <a:latin typeface="Arial"/>
                      </a:rPr>
                      <a:t>372</a:t>
                    </a:r>
                  </a:p>
                </c:rich>
              </c:tx>
              <c:dLblPos val="t"/>
              <c:showLegendKey val="0"/>
              <c:showVal val="1"/>
              <c:showCatName val="0"/>
              <c:showSerName val="0"/>
              <c:showPercent val="0"/>
              <c:separator>; </c:separator>
            </c:dLbl>
            <c:dLbl>
              <c:idx val="3"/>
              <c:numFmt formatCode="0" sourceLinked="0"/>
              <c:txPr>
                <a:bodyPr/>
                <a:lstStyle/>
                <a:p>
                  <a:pPr>
                    <a:defRPr b="1" sz="1000" spc="-1" strike="noStrike">
                      <a:solidFill>
                        <a:srgbClr val="000000"/>
                      </a:solidFill>
                      <a:latin typeface="Calibri"/>
                      <a:ea typeface="Calibri"/>
                    </a:defRPr>
                  </a:pPr>
                </a:p>
              </c:txPr>
              <c:tx>
                <c:rich>
                  <a:bodyPr/>
                  <a:p>
                    <a:r>
                      <a:rPr b="0" sz="1300" spc="-1" strike="noStrike">
                        <a:latin typeface="Arial"/>
                      </a:rPr>
                      <a:t>140</a:t>
                    </a:r>
                  </a:p>
                </c:rich>
              </c:tx>
              <c:dLblPos val="t"/>
              <c:showLegendKey val="0"/>
              <c:showVal val="1"/>
              <c:showCatName val="0"/>
              <c:showSerName val="0"/>
              <c:showPercent val="0"/>
              <c:separator>; </c:separator>
            </c:dLbl>
            <c:dLbl>
              <c:idx val="4"/>
              <c:numFmt formatCode="0" sourceLinked="0"/>
              <c:txPr>
                <a:bodyPr/>
                <a:lstStyle/>
                <a:p>
                  <a:pPr>
                    <a:defRPr b="1" sz="1000" spc="-1" strike="noStrike">
                      <a:solidFill>
                        <a:srgbClr val="000000"/>
                      </a:solidFill>
                      <a:latin typeface="Calibri"/>
                      <a:ea typeface="Calibri"/>
                    </a:defRPr>
                  </a:pPr>
                </a:p>
              </c:txPr>
              <c:tx>
                <c:rich>
                  <a:bodyPr/>
                  <a:p>
                    <a:r>
                      <a:rPr b="0" sz="1300" spc="-1" strike="noStrike">
                        <a:latin typeface="Arial"/>
                      </a:rPr>
                      <a:t>136</a:t>
                    </a:r>
                  </a:p>
                </c:rich>
              </c:tx>
              <c:dLblPos val="t"/>
              <c:showLegendKey val="0"/>
              <c:showVal val="1"/>
              <c:showCatName val="0"/>
              <c:showSerName val="0"/>
              <c:showPercent val="0"/>
              <c:separator>; </c:separator>
            </c:dLbl>
            <c:dLbl>
              <c:idx val="5"/>
              <c:numFmt formatCode="0" sourceLinked="0"/>
              <c:txPr>
                <a:bodyPr/>
                <a:lstStyle/>
                <a:p>
                  <a:pPr>
                    <a:defRPr b="1" sz="1000" spc="-1" strike="noStrike">
                      <a:solidFill>
                        <a:srgbClr val="000000"/>
                      </a:solidFill>
                      <a:latin typeface="Calibri"/>
                      <a:ea typeface="Calibri"/>
                    </a:defRPr>
                  </a:pPr>
                </a:p>
              </c:txPr>
              <c:tx>
                <c:rich>
                  <a:bodyPr/>
                  <a:p>
                    <a:r>
                      <a:rPr b="0" sz="1300" spc="-1" strike="noStrike">
                        <a:latin typeface="Arial"/>
                      </a:rPr>
                      <a:t>1347</a:t>
                    </a:r>
                  </a:p>
                </c:rich>
              </c:tx>
              <c:dLblPos val="r"/>
              <c:showLegendKey val="0"/>
              <c:showVal val="1"/>
              <c:showCatName val="0"/>
              <c:showSerName val="0"/>
              <c:showPercent val="0"/>
              <c:separator>; </c:separator>
            </c:dLbl>
            <c:txPr>
              <a:bodyPr/>
              <a:lstStyle/>
              <a:p>
                <a:pPr>
                  <a:defRPr b="0" sz="1000" spc="-1" strike="noStrike">
                    <a:solidFill>
                      <a:srgbClr val="000000"/>
                    </a:solidFill>
                    <a:latin typeface="Times New Roman"/>
                    <a:ea typeface="Times New Roman"/>
                  </a:defRPr>
                </a:pPr>
              </a:p>
            </c:txPr>
            <c:dLblPos val="r"/>
            <c:showLegendKey val="0"/>
            <c:showVal val="1"/>
            <c:showCatName val="0"/>
            <c:showSerName val="0"/>
            <c:showPercent val="0"/>
            <c:separator>; </c:separator>
            <c:showLeaderLines val="0"/>
          </c:dLbls>
          <c:cat>
            <c:strRef>
              <c:f>categories</c:f>
              <c:strCache>
                <c:ptCount val="6"/>
                <c:pt idx="0">
                  <c:v>2018</c:v>
                </c:pt>
                <c:pt idx="1">
                  <c:v>2019</c:v>
                </c:pt>
                <c:pt idx="2">
                  <c:v>2020</c:v>
                </c:pt>
                <c:pt idx="3">
                  <c:v>2021</c:v>
                </c:pt>
                <c:pt idx="4">
                  <c:v>2022</c:v>
                </c:pt>
                <c:pt idx="5">
                  <c:v>2023</c:v>
                </c:pt>
              </c:strCache>
            </c:strRef>
          </c:cat>
          <c:val>
            <c:numRef>
              <c:f>0</c:f>
              <c:numCache>
                <c:formatCode>General</c:formatCode>
                <c:ptCount val="6"/>
                <c:pt idx="0">
                  <c:v>235</c:v>
                </c:pt>
                <c:pt idx="1">
                  <c:v>141</c:v>
                </c:pt>
                <c:pt idx="2">
                  <c:v>136</c:v>
                </c:pt>
                <c:pt idx="3">
                  <c:v>140</c:v>
                </c:pt>
                <c:pt idx="4">
                  <c:v>136</c:v>
                </c:pt>
                <c:pt idx="5">
                  <c:v>1347</c:v>
                </c:pt>
              </c:numCache>
            </c:numRef>
          </c:val>
          <c:smooth val="0"/>
        </c:ser>
        <c:hiLowLines>
          <c:spPr>
            <a:ln>
              <a:noFill/>
            </a:ln>
          </c:spPr>
        </c:hiLowLines>
        <c:marker val="1"/>
        <c:axId val="10905520"/>
        <c:axId val="88198711"/>
      </c:lineChart>
      <c:lineChart>
        <c:grouping val="standard"/>
        <c:varyColors val="0"/>
        <c:ser>
          <c:idx val="1"/>
          <c:order val="1"/>
          <c:tx>
            <c:strRef>
              <c:f>label 1</c:f>
              <c:strCache>
                <c:ptCount val="1"/>
                <c:pt idx="0">
                  <c:v> РФ</c:v>
                </c:pt>
              </c:strCache>
            </c:strRef>
          </c:tx>
          <c:spPr>
            <a:solidFill>
              <a:srgbClr val="1f497d"/>
            </a:solidFill>
            <a:ln w="38160">
              <a:solidFill>
                <a:srgbClr val="1f497d"/>
              </a:solidFill>
              <a:round/>
            </a:ln>
          </c:spPr>
          <c:marker>
            <c:symbol val="square"/>
            <c:size val="9"/>
            <c:spPr>
              <a:solidFill>
                <a:srgbClr val="1f497d"/>
              </a:solidFill>
            </c:spPr>
          </c:marker>
          <c:dPt>
            <c:idx val="0"/>
            <c:marker>
              <c:symbol val="square"/>
              <c:size val="9"/>
              <c:spPr>
                <a:solidFill>
                  <a:srgbClr val="1f497d"/>
                </a:solidFill>
              </c:spPr>
            </c:marker>
          </c:dPt>
          <c:dPt>
            <c:idx val="1"/>
            <c:marker>
              <c:symbol val="square"/>
              <c:size val="9"/>
              <c:spPr>
                <a:solidFill>
                  <a:srgbClr val="1f497d"/>
                </a:solidFill>
              </c:spPr>
            </c:marker>
          </c:dPt>
          <c:dPt>
            <c:idx val="2"/>
            <c:marker>
              <c:symbol val="square"/>
              <c:size val="9"/>
              <c:spPr>
                <a:solidFill>
                  <a:srgbClr val="1f497d"/>
                </a:solidFill>
              </c:spPr>
            </c:marker>
          </c:dPt>
          <c:dPt>
            <c:idx val="3"/>
            <c:marker>
              <c:symbol val="square"/>
              <c:size val="9"/>
              <c:spPr>
                <a:solidFill>
                  <a:srgbClr val="1f497d"/>
                </a:solidFill>
              </c:spPr>
            </c:marker>
          </c:dPt>
          <c:dPt>
            <c:idx val="4"/>
            <c:marker>
              <c:symbol val="square"/>
              <c:size val="9"/>
              <c:spPr>
                <a:solidFill>
                  <a:srgbClr val="1f497d"/>
                </a:solidFill>
              </c:spPr>
            </c:marker>
          </c:dPt>
          <c:dLbls>
            <c:numFmt formatCode="0" sourceLinked="0"/>
            <c:dLbl>
              <c:idx val="0"/>
              <c:numFmt formatCode="0" sourceLinked="0"/>
              <c:txPr>
                <a:bodyPr/>
                <a:lstStyle/>
                <a:p>
                  <a:pPr>
                    <a:defRPr b="1" sz="1000" spc="-1" strike="noStrike">
                      <a:solidFill>
                        <a:srgbClr val="000000"/>
                      </a:solidFill>
                      <a:latin typeface="Calibri"/>
                      <a:ea typeface="Calibri"/>
                    </a:defRPr>
                  </a:pPr>
                </a:p>
              </c:txPr>
              <c:tx>
                <c:rich>
                  <a:bodyPr/>
                  <a:p>
                    <a:r>
                      <a:rPr b="0" sz="1300" spc="-1" strike="noStrike">
                        <a:latin typeface="Arial"/>
                      </a:rPr>
                      <a:t>235</a:t>
                    </a:r>
                  </a:p>
                </c:rich>
              </c:tx>
              <c:dLblPos val="ctr"/>
              <c:showLegendKey val="0"/>
              <c:showVal val="1"/>
              <c:showCatName val="0"/>
              <c:showSerName val="0"/>
              <c:showPercent val="0"/>
              <c:separator>; </c:separator>
            </c:dLbl>
            <c:dLbl>
              <c:idx val="1"/>
              <c:numFmt formatCode="0" sourceLinked="0"/>
              <c:txPr>
                <a:bodyPr/>
                <a:lstStyle/>
                <a:p>
                  <a:pPr>
                    <a:defRPr b="1" sz="1000" spc="-1" strike="noStrike">
                      <a:solidFill>
                        <a:srgbClr val="000000"/>
                      </a:solidFill>
                      <a:latin typeface="Calibri"/>
                      <a:ea typeface="Calibri"/>
                    </a:defRPr>
                  </a:pPr>
                </a:p>
              </c:txPr>
              <c:tx>
                <c:rich>
                  <a:bodyPr/>
                  <a:p>
                    <a:r>
                      <a:rPr b="0" sz="1300" spc="-1" strike="noStrike">
                        <a:latin typeface="Arial"/>
                      </a:rPr>
                      <a:t>141</a:t>
                    </a:r>
                  </a:p>
                </c:rich>
              </c:tx>
              <c:dLblPos val="ctr"/>
              <c:showLegendKey val="0"/>
              <c:showVal val="1"/>
              <c:showCatName val="0"/>
              <c:showSerName val="0"/>
              <c:showPercent val="0"/>
              <c:separator>; </c:separator>
            </c:dLbl>
            <c:dLbl>
              <c:idx val="2"/>
              <c:numFmt formatCode="0" sourceLinked="0"/>
              <c:txPr>
                <a:bodyPr/>
                <a:lstStyle/>
                <a:p>
                  <a:pPr>
                    <a:defRPr b="1" sz="1000" spc="-1" strike="noStrike">
                      <a:solidFill>
                        <a:srgbClr val="000000"/>
                      </a:solidFill>
                      <a:latin typeface="Calibri"/>
                      <a:ea typeface="Calibri"/>
                    </a:defRPr>
                  </a:pPr>
                </a:p>
              </c:txPr>
              <c:tx>
                <c:rich>
                  <a:bodyPr/>
                  <a:p>
                    <a:r>
                      <a:rPr b="0" sz="1300" spc="-1" strike="noStrike">
                        <a:latin typeface="Arial"/>
                      </a:rPr>
                      <a:t>136</a:t>
                    </a:r>
                  </a:p>
                </c:rich>
              </c:tx>
              <c:dLblPos val="ctr"/>
              <c:showLegendKey val="0"/>
              <c:showVal val="1"/>
              <c:showCatName val="0"/>
              <c:showSerName val="0"/>
              <c:showPercent val="0"/>
              <c:separator>; </c:separator>
            </c:dLbl>
            <c:dLbl>
              <c:idx val="3"/>
              <c:numFmt formatCode="0" sourceLinked="0"/>
              <c:txPr>
                <a:bodyPr/>
                <a:lstStyle/>
                <a:p>
                  <a:pPr>
                    <a:defRPr b="1" sz="1000" spc="-1" strike="noStrike">
                      <a:solidFill>
                        <a:srgbClr val="000000"/>
                      </a:solidFill>
                      <a:latin typeface="Calibri"/>
                      <a:ea typeface="Calibri"/>
                    </a:defRPr>
                  </a:pPr>
                </a:p>
              </c:txPr>
              <c:dLblPos val="t"/>
              <c:showLegendKey val="0"/>
              <c:showVal val="1"/>
              <c:showCatName val="0"/>
              <c:showSerName val="0"/>
              <c:showPercent val="0"/>
              <c:separator>; </c:separator>
            </c:dLbl>
            <c:dLbl>
              <c:idx val="4"/>
              <c:numFmt formatCode="0" sourceLinked="0"/>
              <c:txPr>
                <a:bodyPr/>
                <a:lstStyle/>
                <a:p>
                  <a:pPr>
                    <a:defRPr b="1" sz="1000" spc="-1" strike="noStrike">
                      <a:solidFill>
                        <a:srgbClr val="000000"/>
                      </a:solidFill>
                      <a:latin typeface="Calibri"/>
                      <a:ea typeface="Calibri"/>
                    </a:defRPr>
                  </a:pPr>
                </a:p>
              </c:txPr>
              <c:dLblPos val="t"/>
              <c:showLegendKey val="0"/>
              <c:showVal val="1"/>
              <c:showCatName val="0"/>
              <c:showSerName val="0"/>
              <c:showPercent val="0"/>
              <c:separator>; </c:separator>
            </c:dLbl>
            <c:txPr>
              <a:bodyPr/>
              <a:lstStyle/>
              <a:p>
                <a:pPr>
                  <a:defRPr b="0" sz="1000" spc="-1" strike="noStrike">
                    <a:solidFill>
                      <a:srgbClr val="000000"/>
                    </a:solidFill>
                    <a:latin typeface="Times New Roman"/>
                    <a:ea typeface="Times New Roman"/>
                  </a:defRPr>
                </a:pPr>
              </a:p>
            </c:txPr>
            <c:dLblPos val="r"/>
            <c:showLegendKey val="0"/>
            <c:showVal val="1"/>
            <c:showCatName val="0"/>
            <c:showSerName val="0"/>
            <c:showPercent val="0"/>
            <c:separator>; </c:separator>
            <c:showLeaderLines val="0"/>
          </c:dLbls>
          <c:cat>
            <c:strRef>
              <c:f>categories</c:f>
              <c:strCache>
                <c:ptCount val="6"/>
                <c:pt idx="0">
                  <c:v>2018</c:v>
                </c:pt>
                <c:pt idx="1">
                  <c:v>2019</c:v>
                </c:pt>
                <c:pt idx="2">
                  <c:v>2020</c:v>
                </c:pt>
                <c:pt idx="3">
                  <c:v>2021</c:v>
                </c:pt>
                <c:pt idx="4">
                  <c:v>2022</c:v>
                </c:pt>
                <c:pt idx="5">
                  <c:v>2023</c:v>
                </c:pt>
              </c:strCache>
            </c:strRef>
          </c:cat>
          <c:val>
            <c:numRef>
              <c:f>1</c:f>
              <c:numCache>
                <c:formatCode>General</c:formatCode>
                <c:ptCount val="6"/>
                <c:pt idx="0">
                  <c:v>411</c:v>
                </c:pt>
                <c:pt idx="1">
                  <c:v>408</c:v>
                </c:pt>
                <c:pt idx="2">
                  <c:v>372</c:v>
                </c:pt>
                <c:pt idx="3">
                  <c:v>314</c:v>
                </c:pt>
                <c:pt idx="4">
                  <c:v>1500</c:v>
                </c:pt>
                <c:pt idx="5">
                  <c:v>0</c:v>
                </c:pt>
              </c:numCache>
            </c:numRef>
          </c:val>
          <c:smooth val="0"/>
        </c:ser>
        <c:hiLowLines>
          <c:spPr>
            <a:ln>
              <a:noFill/>
            </a:ln>
          </c:spPr>
        </c:hiLowLines>
        <c:marker val="1"/>
        <c:axId val="66382637"/>
        <c:axId val="12294250"/>
      </c:lineChart>
      <c:catAx>
        <c:axId val="10905520"/>
        <c:scaling>
          <c:orientation val="minMax"/>
        </c:scaling>
        <c:delete val="0"/>
        <c:axPos val="b"/>
        <c:numFmt formatCode="[$-419]dd/mm/yyyy" sourceLinked="1"/>
        <c:majorTickMark val="out"/>
        <c:minorTickMark val="none"/>
        <c:tickLblPos val="nextTo"/>
        <c:spPr>
          <a:ln w="3240">
            <a:solidFill>
              <a:srgbClr val="000000"/>
            </a:solidFill>
            <a:round/>
          </a:ln>
        </c:spPr>
        <c:txPr>
          <a:bodyPr/>
          <a:lstStyle/>
          <a:p>
            <a:pPr>
              <a:defRPr b="0" sz="800" spc="-1" strike="noStrike">
                <a:solidFill>
                  <a:srgbClr val="000000"/>
                </a:solidFill>
                <a:latin typeface="Times New Roman"/>
                <a:ea typeface="Times New Roman"/>
              </a:defRPr>
            </a:pPr>
          </a:p>
        </c:txPr>
        <c:crossAx val="88198711"/>
        <c:crosses val="autoZero"/>
        <c:auto val="1"/>
        <c:lblAlgn val="ctr"/>
        <c:lblOffset val="100"/>
        <c:noMultiLvlLbl val="0"/>
      </c:catAx>
      <c:valAx>
        <c:axId val="88198711"/>
        <c:scaling>
          <c:orientation val="minMax"/>
          <c:max val="1600"/>
          <c:min val="0"/>
        </c:scaling>
        <c:delete val="0"/>
        <c:axPos val="l"/>
        <c:numFmt formatCode="0" sourceLinked="0"/>
        <c:majorTickMark val="out"/>
        <c:minorTickMark val="none"/>
        <c:tickLblPos val="nextTo"/>
        <c:spPr>
          <a:ln w="3240">
            <a:solidFill>
              <a:srgbClr val="000000"/>
            </a:solidFill>
            <a:round/>
          </a:ln>
        </c:spPr>
        <c:txPr>
          <a:bodyPr/>
          <a:lstStyle/>
          <a:p>
            <a:pPr>
              <a:defRPr b="0" sz="800" spc="-1" strike="noStrike">
                <a:solidFill>
                  <a:srgbClr val="000000"/>
                </a:solidFill>
                <a:latin typeface="Times New Roman"/>
                <a:ea typeface="Times New Roman"/>
              </a:defRPr>
            </a:pPr>
          </a:p>
        </c:txPr>
        <c:crossAx val="10905520"/>
        <c:crosses val="autoZero"/>
        <c:crossBetween val="midCat"/>
        <c:majorUnit val="200"/>
        <c:dispUnits>
          <c:builtInUnit val="hundreds"/>
          <c:dispUnitsLbl/>
        </c:dispUnits>
      </c:valAx>
      <c:catAx>
        <c:axId val="66382637"/>
        <c:scaling>
          <c:orientation val="minMax"/>
        </c:scaling>
        <c:delete val="1"/>
        <c:axPos val="t"/>
        <c:numFmt formatCode="[$-419]dd/mm/yyyy" sourceLinked="1"/>
        <c:majorTickMark val="out"/>
        <c:minorTickMark val="none"/>
        <c:tickLblPos val="none"/>
        <c:spPr>
          <a:ln w="9360">
            <a:solidFill>
              <a:srgbClr val="878787"/>
            </a:solidFill>
            <a:round/>
          </a:ln>
        </c:spPr>
        <c:txPr>
          <a:bodyPr/>
          <a:lstStyle/>
          <a:p>
            <a:pPr>
              <a:defRPr b="1" sz="1000" spc="-1" strike="noStrike">
                <a:solidFill>
                  <a:srgbClr val="000000"/>
                </a:solidFill>
                <a:latin typeface="Calibri"/>
                <a:ea typeface="Calibri"/>
              </a:defRPr>
            </a:pPr>
          </a:p>
        </c:txPr>
        <c:crossAx val="12294250"/>
        <c:auto val="1"/>
        <c:lblAlgn val="ctr"/>
        <c:lblOffset val="100"/>
        <c:noMultiLvlLbl val="0"/>
      </c:catAx>
      <c:valAx>
        <c:axId val="12294250"/>
        <c:scaling>
          <c:orientation val="minMax"/>
        </c:scaling>
        <c:delete val="0"/>
        <c:axPos val="r"/>
        <c:numFmt formatCode="General" sourceLinked="0"/>
        <c:majorTickMark val="out"/>
        <c:minorTickMark val="none"/>
        <c:tickLblPos val="nextTo"/>
        <c:spPr>
          <a:ln w="9360">
            <a:solidFill>
              <a:srgbClr val="878787"/>
            </a:solidFill>
            <a:round/>
          </a:ln>
        </c:spPr>
        <c:txPr>
          <a:bodyPr/>
          <a:lstStyle/>
          <a:p>
            <a:pPr>
              <a:defRPr b="1" sz="1000" spc="-1" strike="noStrike">
                <a:solidFill>
                  <a:srgbClr val="000000"/>
                </a:solidFill>
                <a:latin typeface="Calibri"/>
                <a:ea typeface="Calibri"/>
              </a:defRPr>
            </a:pPr>
          </a:p>
        </c:txPr>
        <c:crossAx val="66382637"/>
        <c:crosses val="max"/>
        <c:crossBetween val="midCat"/>
      </c:valAx>
      <c:spPr>
        <a:noFill/>
        <a:ln w="25560">
          <a:noFill/>
        </a:ln>
      </c:spPr>
    </c:plotArea>
    <c:legend>
      <c:legendPos val="b"/>
      <c:layout>
        <c:manualLayout>
          <c:xMode val="edge"/>
          <c:yMode val="edge"/>
          <c:x val="0.01875"/>
          <c:y val="0.846111111111111"/>
          <c:w val="0.213200825051566"/>
          <c:h val="0.0900100011112346"/>
        </c:manualLayout>
      </c:layout>
      <c:overlay val="0"/>
      <c:spPr>
        <a:solidFill>
          <a:srgbClr val="ffffff"/>
        </a:solidFill>
        <a:ln w="3240">
          <a:solidFill>
            <a:srgbClr val="000000"/>
          </a:solidFill>
          <a:round/>
        </a:ln>
      </c:spPr>
      <c:txPr>
        <a:bodyPr/>
        <a:lstStyle/>
        <a:p>
          <a:pPr>
            <a:defRPr b="1" sz="920" spc="-1" strike="noStrike">
              <a:solidFill>
                <a:srgbClr val="000000"/>
              </a:solidFill>
              <a:latin typeface="Times New Roman"/>
              <a:ea typeface="Times New Roman"/>
            </a:defRPr>
          </a:pPr>
        </a:p>
      </c:txPr>
    </c:legend>
    <c:plotVisOnly val="1"/>
    <c:dispBlanksAs val="gap"/>
  </c:chart>
  <c:spPr>
    <a:noFill/>
    <a:ln w="9360">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62"/>
          <c:y val="0.0972222222222222"/>
          <c:w val="0.92125"/>
          <c:h val="0.698222222222222"/>
        </c:manualLayout>
      </c:layout>
      <c:lineChart>
        <c:grouping val="standard"/>
        <c:varyColors val="0"/>
        <c:ser>
          <c:idx val="0"/>
          <c:order val="0"/>
          <c:tx>
            <c:strRef>
              <c:f>label 0</c:f>
              <c:strCache>
                <c:ptCount val="1"/>
                <c:pt idx="0">
                  <c:v>заболеваемость диабетом II типа по КЧР</c:v>
                </c:pt>
              </c:strCache>
            </c:strRef>
          </c:tx>
          <c:spPr>
            <a:solidFill>
              <a:srgbClr val="0000ff"/>
            </a:solidFill>
            <a:ln w="38160">
              <a:solidFill>
                <a:srgbClr val="0000ff"/>
              </a:solidFill>
              <a:round/>
            </a:ln>
          </c:spPr>
          <c:marker>
            <c:symbol val="circle"/>
            <c:size val="9"/>
            <c:spPr>
              <a:solidFill>
                <a:srgbClr val="0000ff"/>
              </a:solidFill>
            </c:spPr>
          </c:marker>
          <c:dPt>
            <c:idx val="0"/>
            <c:marker>
              <c:symbol val="circle"/>
              <c:size val="9"/>
              <c:spPr>
                <a:solidFill>
                  <a:srgbClr val="0000ff"/>
                </a:solidFill>
              </c:spPr>
            </c:marker>
          </c:dPt>
          <c:dPt>
            <c:idx val="1"/>
            <c:marker>
              <c:symbol val="circle"/>
              <c:size val="9"/>
              <c:spPr>
                <a:solidFill>
                  <a:srgbClr val="0000ff"/>
                </a:solidFill>
              </c:spPr>
            </c:marker>
          </c:dPt>
          <c:dPt>
            <c:idx val="2"/>
            <c:marker>
              <c:symbol val="circle"/>
              <c:size val="9"/>
              <c:spPr>
                <a:solidFill>
                  <a:srgbClr val="0000ff"/>
                </a:solidFill>
              </c:spPr>
            </c:marker>
          </c:dPt>
          <c:dPt>
            <c:idx val="3"/>
            <c:marker>
              <c:symbol val="circle"/>
              <c:size val="9"/>
              <c:spPr>
                <a:solidFill>
                  <a:srgbClr val="0000ff"/>
                </a:solidFill>
              </c:spPr>
            </c:marker>
          </c:dPt>
          <c:dPt>
            <c:idx val="4"/>
            <c:marker>
              <c:symbol val="circle"/>
              <c:size val="9"/>
              <c:spPr>
                <a:solidFill>
                  <a:srgbClr val="0000ff"/>
                </a:solidFill>
              </c:spPr>
            </c:marker>
          </c:dPt>
          <c:dLbls>
            <c:numFmt formatCode="General" sourceLinked="0"/>
            <c:dLbl>
              <c:idx val="0"/>
              <c:numFmt formatCode="General" sourceLinked="0"/>
              <c:txPr>
                <a:bodyPr/>
                <a:lstStyle/>
                <a:p>
                  <a:pPr>
                    <a:defRPr b="1" sz="1200" spc="-1" strike="noStrike">
                      <a:solidFill>
                        <a:srgbClr val="000000"/>
                      </a:solidFill>
                      <a:latin typeface="Calibri"/>
                      <a:ea typeface="Calibri"/>
                    </a:defRPr>
                  </a:pPr>
                </a:p>
              </c:txPr>
              <c:dLblPos val="t"/>
              <c:showLegendKey val="0"/>
              <c:showVal val="1"/>
              <c:showCatName val="0"/>
              <c:showSerName val="0"/>
              <c:showPercent val="0"/>
              <c:separator>; </c:separator>
            </c:dLbl>
            <c:dLbl>
              <c:idx val="1"/>
              <c:numFmt formatCode="General" sourceLinked="0"/>
              <c:txPr>
                <a:bodyPr/>
                <a:lstStyle/>
                <a:p>
                  <a:pPr>
                    <a:defRPr b="1" sz="1200" spc="-1" strike="noStrike">
                      <a:solidFill>
                        <a:srgbClr val="000000"/>
                      </a:solidFill>
                      <a:latin typeface="Calibri"/>
                      <a:ea typeface="Calibri"/>
                    </a:defRPr>
                  </a:pPr>
                </a:p>
              </c:txPr>
              <c:dLblPos val="t"/>
              <c:showLegendKey val="0"/>
              <c:showVal val="1"/>
              <c:showCatName val="0"/>
              <c:showSerName val="0"/>
              <c:showPercent val="0"/>
              <c:separator>; </c:separator>
            </c:dLbl>
            <c:dLbl>
              <c:idx val="2"/>
              <c:numFmt formatCode="General" sourceLinked="0"/>
              <c:txPr>
                <a:bodyPr/>
                <a:lstStyle/>
                <a:p>
                  <a:pPr>
                    <a:defRPr b="1" sz="1200" spc="-1" strike="noStrike">
                      <a:solidFill>
                        <a:srgbClr val="000000"/>
                      </a:solidFill>
                      <a:latin typeface="Calibri"/>
                      <a:ea typeface="Calibri"/>
                    </a:defRPr>
                  </a:pPr>
                </a:p>
              </c:txPr>
              <c:dLblPos val="t"/>
              <c:showLegendKey val="0"/>
              <c:showVal val="1"/>
              <c:showCatName val="0"/>
              <c:showSerName val="0"/>
              <c:showPercent val="0"/>
              <c:separator>; </c:separator>
            </c:dLbl>
            <c:dLbl>
              <c:idx val="3"/>
              <c:numFmt formatCode="General" sourceLinked="0"/>
              <c:txPr>
                <a:bodyPr/>
                <a:lstStyle/>
                <a:p>
                  <a:pPr>
                    <a:defRPr b="1" sz="1200" spc="-1" strike="noStrike">
                      <a:solidFill>
                        <a:srgbClr val="000000"/>
                      </a:solidFill>
                      <a:latin typeface="Calibri"/>
                      <a:ea typeface="Calibri"/>
                    </a:defRPr>
                  </a:pPr>
                </a:p>
              </c:txPr>
              <c:dLblPos val="ctr"/>
              <c:showLegendKey val="0"/>
              <c:showVal val="1"/>
              <c:showCatName val="0"/>
              <c:showSerName val="0"/>
              <c:showPercent val="0"/>
              <c:separator>; </c:separator>
            </c:dLbl>
            <c:dLbl>
              <c:idx val="4"/>
              <c:numFmt formatCode="General" sourceLinked="0"/>
              <c:txPr>
                <a:bodyPr/>
                <a:lstStyle/>
                <a:p>
                  <a:pPr>
                    <a:defRPr b="1" sz="1200" spc="-1" strike="noStrike">
                      <a:solidFill>
                        <a:srgbClr val="000000"/>
                      </a:solidFill>
                      <a:latin typeface="Calibri"/>
                      <a:ea typeface="Calibri"/>
                    </a:defRPr>
                  </a:pPr>
                </a:p>
              </c:txPr>
              <c:dLblPos val="t"/>
              <c:showLegendKey val="0"/>
              <c:showVal val="1"/>
              <c:showCatName val="0"/>
              <c:showSerName val="0"/>
              <c:showPercent val="0"/>
              <c:separator>; </c:separator>
            </c:dLbl>
            <c:txPr>
              <a:bodyPr/>
              <a:lstStyle/>
              <a:p>
                <a:pPr>
                  <a:defRPr b="0" sz="900" spc="-1" strike="noStrike">
                    <a:solidFill>
                      <a:srgbClr val="000000"/>
                    </a:solidFill>
                    <a:latin typeface="Times New Roman"/>
                    <a:ea typeface="Times New Roman"/>
                  </a:defRPr>
                </a:pPr>
              </a:p>
            </c:txPr>
            <c:dLblPos val="r"/>
            <c:showLegendKey val="0"/>
            <c:showVal val="1"/>
            <c:showCatName val="0"/>
            <c:showSerName val="0"/>
            <c:showPercent val="0"/>
            <c:separator>; </c:separator>
            <c:showLeaderLines val="0"/>
          </c:dLbls>
          <c:cat>
            <c:strRef>
              <c:f>categories</c:f>
              <c:strCache>
                <c:ptCount val="6"/>
                <c:pt idx="0">
                  <c:v>2018</c:v>
                </c:pt>
                <c:pt idx="1">
                  <c:v>2019</c:v>
                </c:pt>
                <c:pt idx="2">
                  <c:v>2020</c:v>
                </c:pt>
                <c:pt idx="3">
                  <c:v>2021</c:v>
                </c:pt>
                <c:pt idx="4">
                  <c:v>2022</c:v>
                </c:pt>
                <c:pt idx="5">
                  <c:v>2023</c:v>
                </c:pt>
              </c:strCache>
            </c:strRef>
          </c:cat>
          <c:val>
            <c:numRef>
              <c:f>0</c:f>
              <c:numCache>
                <c:formatCode>General</c:formatCode>
                <c:ptCount val="6"/>
                <c:pt idx="0">
                  <c:v>284.5</c:v>
                </c:pt>
                <c:pt idx="1">
                  <c:v>292.3</c:v>
                </c:pt>
                <c:pt idx="2">
                  <c:v>196.8</c:v>
                </c:pt>
                <c:pt idx="3">
                  <c:v>97.7</c:v>
                </c:pt>
                <c:pt idx="4">
                  <c:v>238.03</c:v>
                </c:pt>
                <c:pt idx="5">
                  <c:v>355</c:v>
                </c:pt>
              </c:numCache>
            </c:numRef>
          </c:val>
          <c:smooth val="0"/>
        </c:ser>
        <c:ser>
          <c:idx val="1"/>
          <c:order val="1"/>
          <c:tx>
            <c:strRef>
              <c:f>label 1</c:f>
              <c:strCache>
                <c:ptCount val="1"/>
                <c:pt idx="0">
                  <c:v>заболеваемость диабетом II типа по РФ</c:v>
                </c:pt>
              </c:strCache>
            </c:strRef>
          </c:tx>
          <c:spPr>
            <a:solidFill>
              <a:srgbClr val="00ff00"/>
            </a:solidFill>
            <a:ln w="38160">
              <a:solidFill>
                <a:srgbClr val="00ff00"/>
              </a:solidFill>
              <a:round/>
            </a:ln>
          </c:spPr>
          <c:marker>
            <c:symbol val="square"/>
            <c:size val="9"/>
            <c:spPr>
              <a:solidFill>
                <a:srgbClr val="00ff00"/>
              </a:solidFill>
            </c:spPr>
          </c:marker>
          <c:dPt>
            <c:idx val="0"/>
            <c:marker>
              <c:symbol val="square"/>
              <c:size val="9"/>
              <c:spPr>
                <a:solidFill>
                  <a:srgbClr val="00ff00"/>
                </a:solidFill>
              </c:spPr>
            </c:marker>
          </c:dPt>
          <c:dPt>
            <c:idx val="1"/>
            <c:marker>
              <c:symbol val="square"/>
              <c:size val="9"/>
              <c:spPr>
                <a:solidFill>
                  <a:srgbClr val="00ff00"/>
                </a:solidFill>
              </c:spPr>
            </c:marker>
          </c:dPt>
          <c:dPt>
            <c:idx val="2"/>
            <c:marker>
              <c:symbol val="square"/>
              <c:size val="9"/>
              <c:spPr>
                <a:solidFill>
                  <a:srgbClr val="00ff00"/>
                </a:solidFill>
              </c:spPr>
            </c:marker>
          </c:dPt>
          <c:dPt>
            <c:idx val="3"/>
            <c:marker>
              <c:symbol val="square"/>
              <c:size val="9"/>
              <c:spPr>
                <a:solidFill>
                  <a:srgbClr val="00ff00"/>
                </a:solidFill>
              </c:spPr>
            </c:marker>
          </c:dPt>
          <c:dPt>
            <c:idx val="4"/>
            <c:marker>
              <c:symbol val="square"/>
              <c:size val="9"/>
              <c:spPr>
                <a:solidFill>
                  <a:srgbClr val="00ff00"/>
                </a:solidFill>
              </c:spPr>
            </c:marker>
          </c:dPt>
          <c:dLbls>
            <c:numFmt formatCode="General" sourceLinked="0"/>
            <c:dLbl>
              <c:idx val="0"/>
              <c:numFmt formatCode="General" sourceLinked="0"/>
              <c:txPr>
                <a:bodyPr/>
                <a:lstStyle/>
                <a:p>
                  <a:pPr>
                    <a:defRPr b="1" sz="1200" spc="-1" strike="noStrike">
                      <a:solidFill>
                        <a:srgbClr val="000000"/>
                      </a:solidFill>
                      <a:latin typeface="Calibri"/>
                      <a:ea typeface="Calibri"/>
                    </a:defRPr>
                  </a:pPr>
                </a:p>
              </c:txPr>
              <c:dLblPos val="ctr"/>
              <c:showLegendKey val="0"/>
              <c:showVal val="1"/>
              <c:showCatName val="0"/>
              <c:showSerName val="0"/>
              <c:showPercent val="0"/>
              <c:separator>; </c:separator>
            </c:dLbl>
            <c:dLbl>
              <c:idx val="1"/>
              <c:numFmt formatCode="General" sourceLinked="0"/>
              <c:txPr>
                <a:bodyPr/>
                <a:lstStyle/>
                <a:p>
                  <a:pPr>
                    <a:defRPr b="1" sz="1200" spc="-1" strike="noStrike">
                      <a:solidFill>
                        <a:srgbClr val="000000"/>
                      </a:solidFill>
                      <a:latin typeface="Calibri"/>
                      <a:ea typeface="Calibri"/>
                    </a:defRPr>
                  </a:pPr>
                </a:p>
              </c:txPr>
              <c:dLblPos val="t"/>
              <c:showLegendKey val="0"/>
              <c:showVal val="1"/>
              <c:showCatName val="0"/>
              <c:showSerName val="0"/>
              <c:showPercent val="0"/>
              <c:separator>; </c:separator>
            </c:dLbl>
            <c:dLbl>
              <c:idx val="2"/>
              <c:numFmt formatCode="General" sourceLinked="0"/>
              <c:txPr>
                <a:bodyPr/>
                <a:lstStyle/>
                <a:p>
                  <a:pPr>
                    <a:defRPr b="1" sz="1200" spc="-1" strike="noStrike">
                      <a:solidFill>
                        <a:srgbClr val="000000"/>
                      </a:solidFill>
                      <a:latin typeface="Calibri"/>
                      <a:ea typeface="Calibri"/>
                    </a:defRPr>
                  </a:pPr>
                </a:p>
              </c:txPr>
              <c:dLblPos val="t"/>
              <c:showLegendKey val="0"/>
              <c:showVal val="1"/>
              <c:showCatName val="0"/>
              <c:showSerName val="0"/>
              <c:showPercent val="0"/>
              <c:separator>; </c:separator>
            </c:dLbl>
            <c:dLbl>
              <c:idx val="3"/>
              <c:numFmt formatCode="General" sourceLinked="0"/>
              <c:txPr>
                <a:bodyPr/>
                <a:lstStyle/>
                <a:p>
                  <a:pPr>
                    <a:defRPr b="1" sz="1200" spc="-1" strike="noStrike">
                      <a:solidFill>
                        <a:srgbClr val="000000"/>
                      </a:solidFill>
                      <a:latin typeface="Calibri"/>
                      <a:ea typeface="Calibri"/>
                    </a:defRPr>
                  </a:pPr>
                </a:p>
              </c:txPr>
              <c:dLblPos val="t"/>
              <c:showLegendKey val="0"/>
              <c:showVal val="1"/>
              <c:showCatName val="0"/>
              <c:showSerName val="0"/>
              <c:showPercent val="0"/>
              <c:separator>; </c:separator>
            </c:dLbl>
            <c:dLbl>
              <c:idx val="4"/>
              <c:numFmt formatCode="General" sourceLinked="0"/>
              <c:txPr>
                <a:bodyPr/>
                <a:lstStyle/>
                <a:p>
                  <a:pPr>
                    <a:defRPr b="1" sz="1200" spc="-1" strike="noStrike">
                      <a:solidFill>
                        <a:srgbClr val="000000"/>
                      </a:solidFill>
                      <a:latin typeface="Calibri"/>
                      <a:ea typeface="Calibri"/>
                    </a:defRPr>
                  </a:pPr>
                </a:p>
              </c:txPr>
              <c:dLblPos val="ctr"/>
              <c:showLegendKey val="0"/>
              <c:showVal val="1"/>
              <c:showCatName val="0"/>
              <c:showSerName val="0"/>
              <c:showPercent val="0"/>
              <c:separator>; </c:separator>
            </c:dLbl>
            <c:txPr>
              <a:bodyPr/>
              <a:lstStyle/>
              <a:p>
                <a:pPr>
                  <a:defRPr b="0" sz="1000" spc="-1" strike="noStrike">
                    <a:solidFill>
                      <a:srgbClr val="000000"/>
                    </a:solidFill>
                    <a:latin typeface="Times New Roman"/>
                    <a:ea typeface="Times New Roman"/>
                  </a:defRPr>
                </a:pPr>
              </a:p>
            </c:txPr>
            <c:dLblPos val="r"/>
            <c:showLegendKey val="0"/>
            <c:showVal val="1"/>
            <c:showCatName val="0"/>
            <c:showSerName val="0"/>
            <c:showPercent val="0"/>
            <c:separator>; </c:separator>
            <c:showLeaderLines val="0"/>
          </c:dLbls>
          <c:cat>
            <c:strRef>
              <c:f>categories</c:f>
              <c:strCache>
                <c:ptCount val="6"/>
                <c:pt idx="0">
                  <c:v>2018</c:v>
                </c:pt>
                <c:pt idx="1">
                  <c:v>2019</c:v>
                </c:pt>
                <c:pt idx="2">
                  <c:v>2020</c:v>
                </c:pt>
                <c:pt idx="3">
                  <c:v>2021</c:v>
                </c:pt>
                <c:pt idx="4">
                  <c:v>2022</c:v>
                </c:pt>
                <c:pt idx="5">
                  <c:v>2023</c:v>
                </c:pt>
              </c:strCache>
            </c:strRef>
          </c:cat>
          <c:val>
            <c:numRef>
              <c:f>1</c:f>
              <c:numCache>
                <c:formatCode>General</c:formatCode>
                <c:ptCount val="6"/>
                <c:pt idx="0">
                  <c:v>323.9</c:v>
                </c:pt>
                <c:pt idx="1">
                  <c:v>363.5</c:v>
                </c:pt>
                <c:pt idx="2">
                  <c:v>369.6</c:v>
                </c:pt>
                <c:pt idx="3">
                  <c:v>320.2</c:v>
                </c:pt>
                <c:pt idx="4">
                  <c:v>315.8</c:v>
                </c:pt>
                <c:pt idx="5">
                  <c:v>0</c:v>
                </c:pt>
              </c:numCache>
            </c:numRef>
          </c:val>
          <c:smooth val="0"/>
        </c:ser>
        <c:hiLowLines>
          <c:spPr>
            <a:ln>
              <a:noFill/>
            </a:ln>
          </c:spPr>
        </c:hiLowLines>
        <c:marker val="1"/>
        <c:axId val="23105678"/>
        <c:axId val="74169572"/>
      </c:lineChart>
      <c:catAx>
        <c:axId val="23105678"/>
        <c:scaling>
          <c:orientation val="minMax"/>
        </c:scaling>
        <c:delete val="0"/>
        <c:axPos val="b"/>
        <c:numFmt formatCode="[$-419]dd/mm/yyyy" sourceLinked="1"/>
        <c:majorTickMark val="out"/>
        <c:minorTickMark val="none"/>
        <c:tickLblPos val="nextTo"/>
        <c:spPr>
          <a:ln w="3240">
            <a:solidFill>
              <a:srgbClr val="000000"/>
            </a:solidFill>
            <a:round/>
          </a:ln>
        </c:spPr>
        <c:txPr>
          <a:bodyPr/>
          <a:lstStyle/>
          <a:p>
            <a:pPr>
              <a:defRPr b="0" sz="800" spc="-1" strike="noStrike">
                <a:solidFill>
                  <a:srgbClr val="000000"/>
                </a:solidFill>
                <a:latin typeface="Times New Roman"/>
                <a:ea typeface="Times New Roman"/>
              </a:defRPr>
            </a:pPr>
          </a:p>
        </c:txPr>
        <c:crossAx val="74169572"/>
        <c:crosses val="autoZero"/>
        <c:auto val="1"/>
        <c:lblAlgn val="ctr"/>
        <c:lblOffset val="100"/>
        <c:noMultiLvlLbl val="0"/>
      </c:catAx>
      <c:valAx>
        <c:axId val="74169572"/>
        <c:scaling>
          <c:orientation val="minMax"/>
          <c:max val="400"/>
          <c:min val="50"/>
        </c:scaling>
        <c:delete val="0"/>
        <c:axPos val="l"/>
        <c:numFmt formatCode="General" sourceLinked="0"/>
        <c:majorTickMark val="out"/>
        <c:minorTickMark val="none"/>
        <c:tickLblPos val="nextTo"/>
        <c:spPr>
          <a:ln w="3240">
            <a:solidFill>
              <a:srgbClr val="000000"/>
            </a:solidFill>
            <a:round/>
          </a:ln>
        </c:spPr>
        <c:txPr>
          <a:bodyPr/>
          <a:lstStyle/>
          <a:p>
            <a:pPr>
              <a:defRPr b="0" sz="800" spc="-1" strike="noStrike">
                <a:solidFill>
                  <a:srgbClr val="000000"/>
                </a:solidFill>
                <a:latin typeface="Times New Roman"/>
                <a:ea typeface="Times New Roman"/>
              </a:defRPr>
            </a:pPr>
          </a:p>
        </c:txPr>
        <c:crossAx val="23105678"/>
        <c:crosses val="autoZero"/>
        <c:crossBetween val="midCat"/>
        <c:majorUnit val="50"/>
        <c:minorUnit val="2"/>
      </c:valAx>
      <c:spPr>
        <a:noFill/>
        <a:ln w="25560">
          <a:noFill/>
        </a:ln>
      </c:spPr>
    </c:plotArea>
    <c:legend>
      <c:legendPos val="b"/>
      <c:layout>
        <c:manualLayout>
          <c:xMode val="edge"/>
          <c:yMode val="edge"/>
          <c:x val="0.01675"/>
          <c:y val="0.894444444444444"/>
          <c:w val="0.943058941183824"/>
          <c:h val="0.105456161795755"/>
        </c:manualLayout>
      </c:layout>
      <c:overlay val="0"/>
      <c:spPr>
        <a:solidFill>
          <a:srgbClr val="ffffff"/>
        </a:solidFill>
        <a:ln w="25560">
          <a:noFill/>
        </a:ln>
      </c:spPr>
      <c:txPr>
        <a:bodyPr/>
        <a:lstStyle/>
        <a:p>
          <a:pPr>
            <a:defRPr b="1" sz="920" spc="-1" strike="noStrike">
              <a:solidFill>
                <a:srgbClr val="000000"/>
              </a:solidFill>
              <a:latin typeface="Times New Roman"/>
              <a:ea typeface="Times New Roman"/>
            </a:defRPr>
          </a:pPr>
        </a:p>
      </c:txPr>
    </c:legend>
    <c:plotVisOnly val="1"/>
    <c:dispBlanksAs val="gap"/>
  </c:chart>
  <c:spPr>
    <a:noFill/>
    <a:ln w="9360">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08075"/>
          <c:y val="0.0355555555555556"/>
          <c:w val="0.893875"/>
          <c:h val="0.861777777777778"/>
        </c:manualLayout>
      </c:layout>
      <c:lineChart>
        <c:grouping val="standard"/>
        <c:varyColors val="0"/>
        <c:ser>
          <c:idx val="0"/>
          <c:order val="0"/>
          <c:tx>
            <c:strRef>
              <c:f>label 0</c:f>
              <c:strCache>
                <c:ptCount val="1"/>
                <c:pt idx="0">
                  <c:v>Столбец3</c:v>
                </c:pt>
              </c:strCache>
            </c:strRef>
          </c:tx>
          <c:spPr>
            <a:solidFill>
              <a:srgbClr val="606060"/>
            </a:solidFill>
            <a:ln w="28440">
              <a:solidFill>
                <a:srgbClr val="606060"/>
              </a:solidFill>
              <a:round/>
            </a:ln>
          </c:spPr>
          <c:marker>
            <c:symbol val="square"/>
            <c:size val="5"/>
            <c:spPr>
              <a:solidFill>
                <a:srgbClr val="606060"/>
              </a:solidFill>
            </c:spPr>
          </c:marker>
          <c:dPt>
            <c:idx val="2"/>
            <c:marker>
              <c:symbol val="square"/>
              <c:size val="5"/>
              <c:spPr>
                <a:solidFill>
                  <a:srgbClr val="606060"/>
                </a:solidFill>
              </c:spPr>
            </c:marker>
          </c:dPt>
          <c:dPt>
            <c:idx val="4"/>
            <c:marker>
              <c:symbol val="square"/>
              <c:size val="5"/>
              <c:spPr>
                <a:solidFill>
                  <a:srgbClr val="606060"/>
                </a:solidFill>
              </c:spPr>
            </c:marker>
          </c:dPt>
          <c:dPt>
            <c:idx val="5"/>
            <c:marker>
              <c:symbol val="square"/>
              <c:size val="5"/>
              <c:spPr>
                <a:solidFill>
                  <a:srgbClr val="606060"/>
                </a:solidFill>
              </c:spPr>
            </c:marker>
          </c:dPt>
          <c:dLbls>
            <c:numFmt formatCode="General" sourceLinked="0"/>
            <c:dLbl>
              <c:idx val="2"/>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4"/>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dLbl>
              <c:idx val="5"/>
              <c:numFmt formatCode="General" sourceLinked="0"/>
              <c:txPr>
                <a:bodyPr/>
                <a:lstStyle/>
                <a:p>
                  <a:pPr>
                    <a:defRPr b="0" sz="1000" spc="-1" strike="noStrike">
                      <a:solidFill>
                        <a:srgbClr val="000000"/>
                      </a:solidFill>
                      <a:latin typeface="Calibri"/>
                    </a:defRPr>
                  </a:pPr>
                </a:p>
              </c:txPr>
              <c:dLblPos val="t"/>
              <c:showLegendKey val="0"/>
              <c:showVal val="1"/>
              <c:showCatName val="0"/>
              <c:showSerName val="0"/>
              <c:showPercent val="0"/>
              <c:separator>; </c:separator>
            </c:dLbl>
            <c:txPr>
              <a:bodyPr/>
              <a:lstStyle/>
              <a:p>
                <a:pPr>
                  <a:defRPr b="0" sz="1000" spc="-1" strike="noStrike">
                    <a:solidFill>
                      <a:srgbClr val="000000"/>
                    </a:solidFill>
                    <a:latin typeface="Times New Roman"/>
                  </a:defRPr>
                </a:pPr>
              </a:p>
            </c:txPr>
            <c:dLblPos val="r"/>
            <c:showLegendKey val="0"/>
            <c:showVal val="1"/>
            <c:showCatName val="0"/>
            <c:showSerName val="0"/>
            <c:showPercent val="0"/>
            <c:separator>; </c:separator>
            <c:showLeaderLines val="0"/>
          </c:dLbls>
          <c:cat>
            <c:strRef>
              <c:f>categories</c:f>
              <c:strCache>
                <c:ptCount val="8"/>
                <c:pt idx="0">
                  <c:v>2016</c:v>
                </c:pt>
                <c:pt idx="1">
                  <c:v>2017</c:v>
                </c:pt>
                <c:pt idx="2">
                  <c:v>2018</c:v>
                </c:pt>
                <c:pt idx="3">
                  <c:v>2019</c:v>
                </c:pt>
                <c:pt idx="4">
                  <c:v>2020</c:v>
                </c:pt>
                <c:pt idx="5">
                  <c:v>2021</c:v>
                </c:pt>
                <c:pt idx="6">
                  <c:v>2022</c:v>
                </c:pt>
                <c:pt idx="7">
                  <c:v>2023</c:v>
                </c:pt>
              </c:strCache>
            </c:strRef>
          </c:cat>
          <c:val>
            <c:numRef>
              <c:f>0</c:f>
              <c:numCache>
                <c:formatCode>General</c:formatCode>
                <c:ptCount val="8"/>
                <c:pt idx="0">
                  <c:v>1055</c:v>
                </c:pt>
                <c:pt idx="1">
                  <c:v>1150</c:v>
                </c:pt>
                <c:pt idx="2">
                  <c:v>1759</c:v>
                </c:pt>
                <c:pt idx="3">
                  <c:v>1523</c:v>
                </c:pt>
                <c:pt idx="4">
                  <c:v>620</c:v>
                </c:pt>
                <c:pt idx="5">
                  <c:v>1335</c:v>
                </c:pt>
                <c:pt idx="6">
                  <c:v>1170</c:v>
                </c:pt>
                <c:pt idx="7">
                  <c:v>1995</c:v>
                </c:pt>
              </c:numCache>
            </c:numRef>
          </c:val>
          <c:smooth val="0"/>
        </c:ser>
        <c:ser>
          <c:idx val="1"/>
          <c:order val="1"/>
          <c:tx>
            <c:strRef>
              <c:f>label 1</c:f>
              <c:strCache>
                <c:ptCount val="1"/>
                <c:pt idx="0">
                  <c:v>Столбец2</c:v>
                </c:pt>
              </c:strCache>
            </c:strRef>
          </c:tx>
          <c:spPr>
            <a:solidFill>
              <a:srgbClr val="b0b0b0"/>
            </a:solidFill>
            <a:ln w="28440">
              <a:solidFill>
                <a:srgbClr val="b0b0b0"/>
              </a:solidFill>
              <a:round/>
            </a:ln>
          </c:spPr>
          <c:marker>
            <c:symbol val="none"/>
          </c:marke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8"/>
                <c:pt idx="0">
                  <c:v>2016</c:v>
                </c:pt>
                <c:pt idx="1">
                  <c:v>2017</c:v>
                </c:pt>
                <c:pt idx="2">
                  <c:v>2018</c:v>
                </c:pt>
                <c:pt idx="3">
                  <c:v>2019</c:v>
                </c:pt>
                <c:pt idx="4">
                  <c:v>2020</c:v>
                </c:pt>
                <c:pt idx="5">
                  <c:v>2021</c:v>
                </c:pt>
                <c:pt idx="6">
                  <c:v>2022</c:v>
                </c:pt>
                <c:pt idx="7">
                  <c:v>2023</c:v>
                </c:pt>
              </c:strCache>
            </c:strRef>
          </c:cat>
          <c:val>
            <c:numRef>
              <c:f>1</c:f>
              <c:numCache>
                <c:formatCode>General</c:formatCode>
                <c:ptCount val="8"/>
              </c:numCache>
            </c:numRef>
          </c:val>
          <c:smooth val="0"/>
        </c:ser>
        <c:ser>
          <c:idx val="2"/>
          <c:order val="2"/>
          <c:tx>
            <c:strRef>
              <c:f>label 2</c:f>
              <c:strCache>
                <c:ptCount val="1"/>
                <c:pt idx="0">
                  <c:v>Столбец1</c:v>
                </c:pt>
              </c:strCache>
            </c:strRef>
          </c:tx>
          <c:spPr>
            <a:solidFill>
              <a:srgbClr val="818181"/>
            </a:solidFill>
            <a:ln w="28440">
              <a:solidFill>
                <a:srgbClr val="818181"/>
              </a:solidFill>
              <a:round/>
            </a:ln>
          </c:spPr>
          <c:marker>
            <c:symbol val="none"/>
          </c:marker>
          <c:dLbls>
            <c:txPr>
              <a:bodyPr/>
              <a:lstStyle/>
              <a:p>
                <a:pPr>
                  <a:defRPr b="0" sz="1000" spc="-1" strike="noStrike">
                    <a:latin typeface="Arial"/>
                  </a:defRPr>
                </a:pPr>
              </a:p>
            </c:txPr>
            <c:showLegendKey val="0"/>
            <c:showVal val="0"/>
            <c:showCatName val="0"/>
            <c:showSerName val="0"/>
            <c:showPercent val="0"/>
            <c:separator> </c:separator>
            <c:showLeaderLines val="0"/>
          </c:dLbls>
          <c:cat>
            <c:strRef>
              <c:f>categories</c:f>
              <c:strCache>
                <c:ptCount val="8"/>
                <c:pt idx="0">
                  <c:v>2016</c:v>
                </c:pt>
                <c:pt idx="1">
                  <c:v>2017</c:v>
                </c:pt>
                <c:pt idx="2">
                  <c:v>2018</c:v>
                </c:pt>
                <c:pt idx="3">
                  <c:v>2019</c:v>
                </c:pt>
                <c:pt idx="4">
                  <c:v>2020</c:v>
                </c:pt>
                <c:pt idx="5">
                  <c:v>2021</c:v>
                </c:pt>
                <c:pt idx="6">
                  <c:v>2022</c:v>
                </c:pt>
                <c:pt idx="7">
                  <c:v>2023</c:v>
                </c:pt>
              </c:strCache>
            </c:strRef>
          </c:cat>
          <c:val>
            <c:numRef>
              <c:f>2</c:f>
              <c:numCache>
                <c:formatCode>General</c:formatCode>
                <c:ptCount val="8"/>
              </c:numCache>
            </c:numRef>
          </c:val>
          <c:smooth val="0"/>
        </c:ser>
        <c:hiLowLines>
          <c:spPr>
            <a:ln>
              <a:noFill/>
            </a:ln>
          </c:spPr>
        </c:hiLowLines>
        <c:marker val="1"/>
        <c:axId val="76686350"/>
        <c:axId val="1773636"/>
      </c:lineChart>
      <c:catAx>
        <c:axId val="76686350"/>
        <c:scaling>
          <c:orientation val="minMax"/>
        </c:scaling>
        <c:delete val="0"/>
        <c:axPos val="b"/>
        <c:numFmt formatCode="[$-419]dd/mm/yyyy" sourceLinked="1"/>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1773636"/>
        <c:crosses val="autoZero"/>
        <c:auto val="1"/>
        <c:lblAlgn val="ctr"/>
        <c:lblOffset val="100"/>
        <c:noMultiLvlLbl val="0"/>
      </c:catAx>
      <c:valAx>
        <c:axId val="1773636"/>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b="0" sz="1000" spc="-1" strike="noStrike">
                <a:solidFill>
                  <a:srgbClr val="000000"/>
                </a:solidFill>
                <a:latin typeface="Times New Roman"/>
              </a:defRPr>
            </a:pPr>
          </a:p>
        </c:txPr>
        <c:crossAx val="76686350"/>
        <c:crosses val="autoZero"/>
        <c:crossBetween val="midCat"/>
      </c:valAx>
      <c:spPr>
        <a:solidFill>
          <a:srgbClr val="ffffff"/>
        </a:solidFill>
        <a:ln>
          <a:noFill/>
        </a:ln>
      </c:spPr>
    </c:plotArea>
    <c:plotVisOnly val="1"/>
    <c:dispBlanksAs val="gap"/>
  </c:chart>
  <c:spPr>
    <a:noFill/>
    <a:ln w="9360">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F7191-2DF1-4753-9869-72CDC4294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Application>LibreOffice/6.4.7.2$Linux_X86_64 LibreOffice_project/40$Build-2</Application>
  <Pages>153</Pages>
  <Words>43934</Words>
  <Characters>298255</Characters>
  <CharactersWithSpaces>339195</CharactersWithSpaces>
  <Paragraphs>7860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2024-02-27T06:28:00Z</dcterms:created>
  <dc:creator>Ольга Михайловна Безродная</dc:creator>
  <dc:description/>
  <dc:language>ru-RU</dc:language>
  <cp:lastModifiedBy/>
  <cp:lastPrinted>2024-03-01T12:18:00Z</cp:lastPrinted>
  <dcterms:modified xsi:type="dcterms:W3CDTF">2024-07-03T10:44:02Z</dcterms:modified>
  <cp:revision>83</cp:revision>
  <dc:subject/>
  <dc:title>Раздел III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