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3A" w:rsidRPr="000E7E3A" w:rsidRDefault="000E7E3A" w:rsidP="000E7E3A">
      <w:pPr>
        <w:ind w:firstLine="851"/>
        <w:jc w:val="right"/>
        <w:rPr>
          <w:i/>
          <w:sz w:val="28"/>
          <w:szCs w:val="28"/>
          <w:u w:val="single"/>
          <w:lang w:val="ru-RU"/>
        </w:rPr>
      </w:pPr>
      <w:r w:rsidRPr="000E7E3A">
        <w:rPr>
          <w:i/>
          <w:sz w:val="28"/>
          <w:szCs w:val="28"/>
          <w:u w:val="single"/>
          <w:lang w:val="ru-RU"/>
        </w:rPr>
        <w:t>На сайт</w:t>
      </w:r>
    </w:p>
    <w:p w:rsidR="00037AA3" w:rsidRPr="00037AA3" w:rsidRDefault="00037AA3" w:rsidP="00037AA3">
      <w:pPr>
        <w:ind w:firstLine="851"/>
        <w:jc w:val="center"/>
        <w:rPr>
          <w:b/>
          <w:sz w:val="28"/>
          <w:szCs w:val="28"/>
          <w:lang w:val="ru-RU"/>
        </w:rPr>
      </w:pPr>
      <w:r w:rsidRPr="00037AA3">
        <w:rPr>
          <w:b/>
          <w:sz w:val="28"/>
          <w:szCs w:val="28"/>
          <w:lang w:val="ru-RU"/>
        </w:rPr>
        <w:t>О работе с обращениями граждан в 201</w:t>
      </w:r>
      <w:r w:rsidR="004B5107">
        <w:rPr>
          <w:b/>
          <w:sz w:val="28"/>
          <w:szCs w:val="28"/>
          <w:lang w:val="ru-RU"/>
        </w:rPr>
        <w:t>9</w:t>
      </w:r>
      <w:r w:rsidRPr="00037AA3">
        <w:rPr>
          <w:b/>
          <w:sz w:val="28"/>
          <w:szCs w:val="28"/>
          <w:lang w:val="ru-RU"/>
        </w:rPr>
        <w:t xml:space="preserve"> году</w:t>
      </w:r>
    </w:p>
    <w:p w:rsidR="00037AA3" w:rsidRDefault="00037AA3" w:rsidP="0001743C">
      <w:pPr>
        <w:ind w:firstLine="851"/>
        <w:jc w:val="both"/>
        <w:rPr>
          <w:sz w:val="28"/>
          <w:szCs w:val="28"/>
          <w:lang w:val="ru-RU"/>
        </w:rPr>
      </w:pPr>
    </w:p>
    <w:p w:rsidR="0044247B" w:rsidRPr="00333CDE" w:rsidRDefault="00D971D0" w:rsidP="00333CDE">
      <w:pPr>
        <w:ind w:firstLine="851"/>
        <w:jc w:val="both"/>
        <w:rPr>
          <w:sz w:val="28"/>
          <w:szCs w:val="28"/>
          <w:lang w:val="ru-RU"/>
        </w:rPr>
      </w:pPr>
      <w:r w:rsidRPr="00D971D0">
        <w:rPr>
          <w:sz w:val="28"/>
          <w:szCs w:val="28"/>
          <w:lang w:val="ru-RU"/>
        </w:rPr>
        <w:t>С начала 201</w:t>
      </w:r>
      <w:r w:rsidR="004B5107">
        <w:rPr>
          <w:sz w:val="28"/>
          <w:szCs w:val="28"/>
          <w:lang w:val="ru-RU"/>
        </w:rPr>
        <w:t>9</w:t>
      </w:r>
      <w:r w:rsidRPr="00D971D0">
        <w:rPr>
          <w:sz w:val="28"/>
          <w:szCs w:val="28"/>
          <w:lang w:val="ru-RU"/>
        </w:rPr>
        <w:t xml:space="preserve"> года в </w:t>
      </w:r>
      <w:r w:rsidR="00093C75">
        <w:rPr>
          <w:sz w:val="28"/>
          <w:szCs w:val="28"/>
          <w:lang w:val="ru-RU"/>
        </w:rPr>
        <w:t xml:space="preserve">Общественную приемную </w:t>
      </w:r>
      <w:r w:rsidRPr="00D971D0">
        <w:rPr>
          <w:sz w:val="28"/>
          <w:szCs w:val="28"/>
          <w:lang w:val="ru-RU"/>
        </w:rPr>
        <w:t xml:space="preserve">Управления Роспотребнадзора по КЧР поступило </w:t>
      </w:r>
      <w:r w:rsidR="004B5107">
        <w:rPr>
          <w:sz w:val="28"/>
          <w:szCs w:val="28"/>
          <w:lang w:val="ru-RU"/>
        </w:rPr>
        <w:t>920</w:t>
      </w:r>
      <w:r w:rsidR="00B32830">
        <w:rPr>
          <w:sz w:val="28"/>
          <w:szCs w:val="28"/>
          <w:lang w:val="ru-RU"/>
        </w:rPr>
        <w:t xml:space="preserve"> обращений от граждан, общественных организаций и органов исполнительной государственной власти. </w:t>
      </w:r>
      <w:r w:rsidR="0044247B">
        <w:rPr>
          <w:sz w:val="28"/>
          <w:szCs w:val="28"/>
          <w:lang w:val="ru-RU"/>
        </w:rPr>
        <w:t>В сравнении с аналогичным показателем предыдущего года (</w:t>
      </w:r>
      <w:r w:rsidR="00346619">
        <w:rPr>
          <w:sz w:val="28"/>
          <w:szCs w:val="28"/>
          <w:lang w:val="ru-RU"/>
        </w:rPr>
        <w:t>8</w:t>
      </w:r>
      <w:r w:rsidR="004B5107">
        <w:rPr>
          <w:sz w:val="28"/>
          <w:szCs w:val="28"/>
          <w:lang w:val="ru-RU"/>
        </w:rPr>
        <w:t>88</w:t>
      </w:r>
      <w:r w:rsidR="0044247B">
        <w:rPr>
          <w:sz w:val="28"/>
          <w:szCs w:val="28"/>
          <w:lang w:val="ru-RU"/>
        </w:rPr>
        <w:t xml:space="preserve"> обращений) наблюдается </w:t>
      </w:r>
      <w:r w:rsidR="00346619">
        <w:rPr>
          <w:sz w:val="28"/>
          <w:szCs w:val="28"/>
          <w:lang w:val="ru-RU"/>
        </w:rPr>
        <w:t>незначительное увеличение</w:t>
      </w:r>
      <w:r w:rsidR="0044247B">
        <w:rPr>
          <w:sz w:val="28"/>
          <w:szCs w:val="28"/>
          <w:lang w:val="ru-RU"/>
        </w:rPr>
        <w:t xml:space="preserve"> поступивших обращений граждан:  динамика </w:t>
      </w:r>
      <w:r w:rsidR="0044247B" w:rsidRPr="00333CDE">
        <w:rPr>
          <w:sz w:val="28"/>
          <w:szCs w:val="28"/>
          <w:lang w:val="ru-RU"/>
        </w:rPr>
        <w:t xml:space="preserve">составляет </w:t>
      </w:r>
      <w:r w:rsidR="004B5107">
        <w:rPr>
          <w:sz w:val="28"/>
          <w:szCs w:val="28"/>
          <w:lang w:val="ru-RU"/>
        </w:rPr>
        <w:t>3</w:t>
      </w:r>
      <w:r w:rsidR="0044247B" w:rsidRPr="00333CDE">
        <w:rPr>
          <w:sz w:val="28"/>
          <w:szCs w:val="28"/>
          <w:lang w:val="ru-RU"/>
        </w:rPr>
        <w:t>%.</w:t>
      </w:r>
    </w:p>
    <w:p w:rsidR="00333CDE" w:rsidRPr="00ED5080" w:rsidRDefault="00333CDE" w:rsidP="00333CDE">
      <w:pPr>
        <w:ind w:firstLine="851"/>
        <w:jc w:val="center"/>
        <w:rPr>
          <w:b/>
          <w:sz w:val="24"/>
          <w:szCs w:val="24"/>
          <w:lang w:val="ru-RU"/>
        </w:rPr>
      </w:pPr>
      <w:r w:rsidRPr="00ED5080">
        <w:rPr>
          <w:b/>
          <w:noProof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124460</wp:posOffset>
            </wp:positionV>
            <wp:extent cx="5589905" cy="4398010"/>
            <wp:effectExtent l="19050" t="0" r="10795" b="2540"/>
            <wp:wrapSquare wrapText="bothSides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Pr="00ED5080">
        <w:rPr>
          <w:b/>
          <w:bCs/>
          <w:sz w:val="24"/>
          <w:szCs w:val="24"/>
          <w:lang w:val="ru-RU"/>
        </w:rPr>
        <w:t>Динамика количества обращений граждан в Общественную приемную Управления Роспотребнадзора по КЧР за 2014-201</w:t>
      </w:r>
      <w:r w:rsidR="004B5107" w:rsidRPr="00ED5080">
        <w:rPr>
          <w:b/>
          <w:bCs/>
          <w:sz w:val="24"/>
          <w:szCs w:val="24"/>
          <w:lang w:val="ru-RU"/>
        </w:rPr>
        <w:t>9</w:t>
      </w:r>
      <w:r w:rsidRPr="00ED5080">
        <w:rPr>
          <w:b/>
          <w:bCs/>
          <w:sz w:val="24"/>
          <w:szCs w:val="24"/>
          <w:lang w:val="ru-RU"/>
        </w:rPr>
        <w:t>гг</w:t>
      </w:r>
    </w:p>
    <w:p w:rsidR="002C01CE" w:rsidRDefault="002C01CE" w:rsidP="0044247B">
      <w:pPr>
        <w:ind w:firstLine="851"/>
        <w:jc w:val="both"/>
        <w:rPr>
          <w:sz w:val="28"/>
          <w:szCs w:val="28"/>
          <w:lang w:val="ru-RU"/>
        </w:rPr>
      </w:pPr>
    </w:p>
    <w:p w:rsidR="00947016" w:rsidRDefault="008C432C" w:rsidP="00947016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38%</w:t>
      </w:r>
      <w:r w:rsidR="000E3F39">
        <w:rPr>
          <w:sz w:val="28"/>
          <w:szCs w:val="28"/>
          <w:lang w:val="ru-RU"/>
        </w:rPr>
        <w:t xml:space="preserve"> </w:t>
      </w:r>
      <w:r w:rsidR="00781C8E">
        <w:rPr>
          <w:sz w:val="28"/>
          <w:szCs w:val="28"/>
          <w:lang w:val="ru-RU"/>
        </w:rPr>
        <w:t>обра</w:t>
      </w:r>
      <w:r w:rsidR="0093283E">
        <w:rPr>
          <w:sz w:val="28"/>
          <w:szCs w:val="28"/>
          <w:lang w:val="ru-RU"/>
        </w:rPr>
        <w:t>тившихся</w:t>
      </w:r>
      <w:r w:rsidR="00781C8E">
        <w:rPr>
          <w:sz w:val="28"/>
          <w:szCs w:val="28"/>
          <w:lang w:val="ru-RU"/>
        </w:rPr>
        <w:t xml:space="preserve"> граждан </w:t>
      </w:r>
      <w:r w:rsidR="0093283E">
        <w:rPr>
          <w:sz w:val="28"/>
          <w:szCs w:val="28"/>
          <w:lang w:val="ru-RU"/>
        </w:rPr>
        <w:t xml:space="preserve">получили </w:t>
      </w:r>
      <w:r w:rsidR="0093283E" w:rsidRPr="008C432C">
        <w:rPr>
          <w:b/>
          <w:sz w:val="28"/>
          <w:szCs w:val="28"/>
          <w:lang w:val="ru-RU"/>
        </w:rPr>
        <w:t>консультативную</w:t>
      </w:r>
      <w:r w:rsidR="0093283E">
        <w:rPr>
          <w:sz w:val="28"/>
          <w:szCs w:val="28"/>
          <w:lang w:val="ru-RU"/>
        </w:rPr>
        <w:t xml:space="preserve"> помощь в разрешении конфликтных ситуаций с исполнителем, изготовителем и продавцом товаров (услуг), а также информацию по нормативно-методической документации в области обеспечения защиты прав потребителей</w:t>
      </w:r>
      <w:r>
        <w:rPr>
          <w:sz w:val="28"/>
          <w:szCs w:val="28"/>
          <w:lang w:val="ru-RU"/>
        </w:rPr>
        <w:t xml:space="preserve"> и о порядке дальнейших действий</w:t>
      </w:r>
      <w:r w:rsidR="0093283E">
        <w:rPr>
          <w:sz w:val="28"/>
          <w:szCs w:val="28"/>
          <w:lang w:val="ru-RU"/>
        </w:rPr>
        <w:t xml:space="preserve">. </w:t>
      </w:r>
      <w:r w:rsidR="000E7E3A">
        <w:rPr>
          <w:sz w:val="28"/>
          <w:szCs w:val="28"/>
          <w:lang w:val="ru-RU"/>
        </w:rPr>
        <w:t xml:space="preserve">В </w:t>
      </w:r>
      <w:r w:rsidR="0093283E">
        <w:rPr>
          <w:sz w:val="28"/>
          <w:szCs w:val="28"/>
          <w:lang w:val="ru-RU"/>
        </w:rPr>
        <w:t>письменной форме</w:t>
      </w:r>
      <w:r w:rsidR="000E7E3A">
        <w:rPr>
          <w:sz w:val="28"/>
          <w:szCs w:val="28"/>
          <w:lang w:val="ru-RU"/>
        </w:rPr>
        <w:t xml:space="preserve"> поступил</w:t>
      </w:r>
      <w:r w:rsidR="0044247B">
        <w:rPr>
          <w:sz w:val="28"/>
          <w:szCs w:val="28"/>
          <w:lang w:val="ru-RU"/>
        </w:rPr>
        <w:t>о</w:t>
      </w:r>
      <w:r w:rsidR="000E7E3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569</w:t>
      </w:r>
      <w:r w:rsidR="000C11E0">
        <w:rPr>
          <w:sz w:val="28"/>
          <w:szCs w:val="28"/>
          <w:lang w:val="ru-RU"/>
        </w:rPr>
        <w:t xml:space="preserve"> </w:t>
      </w:r>
      <w:r w:rsidR="000E7E3A">
        <w:rPr>
          <w:sz w:val="28"/>
          <w:szCs w:val="28"/>
          <w:lang w:val="ru-RU"/>
        </w:rPr>
        <w:t>обращени</w:t>
      </w:r>
      <w:r w:rsidR="000C11E0">
        <w:rPr>
          <w:sz w:val="28"/>
          <w:szCs w:val="28"/>
          <w:lang w:val="ru-RU"/>
        </w:rPr>
        <w:t>й</w:t>
      </w:r>
      <w:r w:rsidR="0093283E">
        <w:rPr>
          <w:sz w:val="28"/>
          <w:szCs w:val="28"/>
          <w:lang w:val="ru-RU"/>
        </w:rPr>
        <w:t>.</w:t>
      </w:r>
      <w:r w:rsidR="00947016">
        <w:rPr>
          <w:sz w:val="28"/>
          <w:szCs w:val="28"/>
          <w:lang w:val="ru-RU"/>
        </w:rPr>
        <w:t xml:space="preserve"> </w:t>
      </w:r>
      <w:r w:rsidR="000C11E0">
        <w:rPr>
          <w:sz w:val="28"/>
          <w:szCs w:val="28"/>
          <w:lang w:val="ru-RU"/>
        </w:rPr>
        <w:t xml:space="preserve">Соотношение устных и письменных обращений соответствует  </w:t>
      </w:r>
      <w:r w:rsidR="000E3F39">
        <w:rPr>
          <w:sz w:val="28"/>
          <w:szCs w:val="28"/>
          <w:lang w:val="ru-RU"/>
        </w:rPr>
        <w:t xml:space="preserve"> прошлом</w:t>
      </w:r>
      <w:r w:rsidR="000C11E0">
        <w:rPr>
          <w:sz w:val="28"/>
          <w:szCs w:val="28"/>
          <w:lang w:val="ru-RU"/>
        </w:rPr>
        <w:t>у</w:t>
      </w:r>
      <w:r w:rsidR="000E3F39">
        <w:rPr>
          <w:sz w:val="28"/>
          <w:szCs w:val="28"/>
          <w:lang w:val="ru-RU"/>
        </w:rPr>
        <w:t xml:space="preserve"> году</w:t>
      </w:r>
      <w:r w:rsidR="00701192">
        <w:rPr>
          <w:sz w:val="28"/>
          <w:szCs w:val="28"/>
          <w:lang w:val="ru-RU"/>
        </w:rPr>
        <w:t>, но доля письменных заявлений возросла.</w:t>
      </w:r>
    </w:p>
    <w:p w:rsidR="00F966AB" w:rsidRDefault="00D971D0" w:rsidP="00947016">
      <w:pPr>
        <w:ind w:firstLine="851"/>
        <w:jc w:val="both"/>
        <w:rPr>
          <w:sz w:val="28"/>
          <w:szCs w:val="28"/>
          <w:lang w:val="ru-RU"/>
        </w:rPr>
      </w:pPr>
      <w:r w:rsidRPr="00D971D0">
        <w:rPr>
          <w:sz w:val="28"/>
          <w:szCs w:val="28"/>
          <w:lang w:val="ru-RU"/>
        </w:rPr>
        <w:lastRenderedPageBreak/>
        <w:t xml:space="preserve">Вопросов обеспечения санитарно-эпидемиологического благополучия населения касалась меньшая часть поступивших обращений </w:t>
      </w:r>
      <w:r w:rsidR="000E7E3A">
        <w:rPr>
          <w:sz w:val="28"/>
          <w:szCs w:val="28"/>
          <w:lang w:val="ru-RU"/>
        </w:rPr>
        <w:t xml:space="preserve">граждан </w:t>
      </w:r>
      <w:r w:rsidR="00696540">
        <w:rPr>
          <w:sz w:val="28"/>
          <w:szCs w:val="28"/>
          <w:lang w:val="ru-RU"/>
        </w:rPr>
        <w:t>–</w:t>
      </w:r>
      <w:r w:rsidR="000E7E3A">
        <w:rPr>
          <w:sz w:val="28"/>
          <w:szCs w:val="28"/>
          <w:lang w:val="ru-RU"/>
        </w:rPr>
        <w:t xml:space="preserve"> </w:t>
      </w:r>
      <w:r w:rsidR="00696540">
        <w:rPr>
          <w:sz w:val="28"/>
          <w:szCs w:val="28"/>
          <w:lang w:val="ru-RU"/>
        </w:rPr>
        <w:t xml:space="preserve">33%, </w:t>
      </w:r>
      <w:r w:rsidR="00947016">
        <w:rPr>
          <w:sz w:val="28"/>
          <w:szCs w:val="28"/>
          <w:lang w:val="ru-RU"/>
        </w:rPr>
        <w:t xml:space="preserve"> </w:t>
      </w:r>
      <w:r w:rsidRPr="00D971D0">
        <w:rPr>
          <w:sz w:val="28"/>
          <w:szCs w:val="28"/>
          <w:lang w:val="ru-RU"/>
        </w:rPr>
        <w:t>(</w:t>
      </w:r>
      <w:r w:rsidR="00947016">
        <w:rPr>
          <w:sz w:val="28"/>
          <w:szCs w:val="28"/>
          <w:lang w:val="ru-RU"/>
        </w:rPr>
        <w:t xml:space="preserve">в </w:t>
      </w:r>
      <w:r w:rsidR="00360ECD">
        <w:rPr>
          <w:sz w:val="28"/>
          <w:szCs w:val="28"/>
          <w:lang w:val="ru-RU"/>
        </w:rPr>
        <w:t xml:space="preserve">2018г </w:t>
      </w:r>
      <w:r w:rsidR="00947016">
        <w:rPr>
          <w:sz w:val="28"/>
          <w:szCs w:val="28"/>
          <w:lang w:val="ru-RU"/>
        </w:rPr>
        <w:t xml:space="preserve"> - </w:t>
      </w:r>
      <w:r w:rsidR="00696540">
        <w:rPr>
          <w:sz w:val="28"/>
          <w:szCs w:val="28"/>
          <w:lang w:val="ru-RU"/>
        </w:rPr>
        <w:t xml:space="preserve">41%, в 2017г - </w:t>
      </w:r>
      <w:r w:rsidR="000C11E0">
        <w:rPr>
          <w:sz w:val="28"/>
          <w:szCs w:val="28"/>
          <w:lang w:val="ru-RU"/>
        </w:rPr>
        <w:t>34</w:t>
      </w:r>
      <w:r w:rsidRPr="00D971D0">
        <w:rPr>
          <w:sz w:val="28"/>
          <w:szCs w:val="28"/>
          <w:lang w:val="ru-RU"/>
        </w:rPr>
        <w:t>%</w:t>
      </w:r>
      <w:r w:rsidR="000C11E0">
        <w:rPr>
          <w:sz w:val="28"/>
          <w:szCs w:val="28"/>
          <w:lang w:val="ru-RU"/>
        </w:rPr>
        <w:t xml:space="preserve">, в </w:t>
      </w:r>
      <w:r w:rsidR="00F966AB">
        <w:rPr>
          <w:sz w:val="28"/>
          <w:szCs w:val="28"/>
          <w:lang w:val="ru-RU"/>
        </w:rPr>
        <w:t>2016 – 21%</w:t>
      </w:r>
      <w:r w:rsidRPr="00D971D0">
        <w:rPr>
          <w:sz w:val="28"/>
          <w:szCs w:val="28"/>
          <w:lang w:val="ru-RU"/>
        </w:rPr>
        <w:t xml:space="preserve">). </w:t>
      </w:r>
      <w:r w:rsidR="00F966AB">
        <w:rPr>
          <w:sz w:val="28"/>
          <w:szCs w:val="28"/>
          <w:lang w:val="ru-RU"/>
        </w:rPr>
        <w:t>Н</w:t>
      </w:r>
      <w:r w:rsidR="00360ECD">
        <w:rPr>
          <w:sz w:val="28"/>
          <w:szCs w:val="28"/>
          <w:lang w:val="ru-RU"/>
        </w:rPr>
        <w:t>аблюдавшийся н</w:t>
      </w:r>
      <w:r w:rsidR="00F966AB">
        <w:rPr>
          <w:sz w:val="28"/>
          <w:szCs w:val="28"/>
          <w:lang w:val="ru-RU"/>
        </w:rPr>
        <w:t>а протяжении последних лет устойчивый рост обращений данной тематики, свидетельству</w:t>
      </w:r>
      <w:r w:rsidR="00696540">
        <w:rPr>
          <w:sz w:val="28"/>
          <w:szCs w:val="28"/>
          <w:lang w:val="ru-RU"/>
        </w:rPr>
        <w:t>ющий</w:t>
      </w:r>
      <w:r w:rsidR="00F966AB">
        <w:rPr>
          <w:sz w:val="28"/>
          <w:szCs w:val="28"/>
          <w:lang w:val="ru-RU"/>
        </w:rPr>
        <w:t xml:space="preserve"> об активности </w:t>
      </w:r>
      <w:r w:rsidR="005F3B5A">
        <w:rPr>
          <w:sz w:val="28"/>
          <w:szCs w:val="28"/>
          <w:lang w:val="ru-RU"/>
        </w:rPr>
        <w:t xml:space="preserve"> граждан</w:t>
      </w:r>
      <w:r w:rsidR="00F966AB">
        <w:rPr>
          <w:sz w:val="28"/>
          <w:szCs w:val="28"/>
          <w:lang w:val="ru-RU"/>
        </w:rPr>
        <w:t xml:space="preserve"> и актуальности  многих аспектов санитарно-</w:t>
      </w:r>
      <w:r w:rsidR="005F3B5A">
        <w:rPr>
          <w:sz w:val="28"/>
          <w:szCs w:val="28"/>
          <w:lang w:val="ru-RU"/>
        </w:rPr>
        <w:t>эпидемиологического благополучия населения</w:t>
      </w:r>
      <w:r w:rsidR="00360ECD">
        <w:rPr>
          <w:sz w:val="28"/>
          <w:szCs w:val="28"/>
          <w:lang w:val="ru-RU"/>
        </w:rPr>
        <w:t>,</w:t>
      </w:r>
      <w:r w:rsidR="00696540">
        <w:rPr>
          <w:sz w:val="28"/>
          <w:szCs w:val="28"/>
          <w:lang w:val="ru-RU"/>
        </w:rPr>
        <w:t xml:space="preserve"> в прошлом году несколько снизился</w:t>
      </w:r>
      <w:r w:rsidR="005F3B5A">
        <w:rPr>
          <w:sz w:val="28"/>
          <w:szCs w:val="28"/>
          <w:lang w:val="ru-RU"/>
        </w:rPr>
        <w:t>.</w:t>
      </w:r>
      <w:r w:rsidR="00F966AB">
        <w:rPr>
          <w:sz w:val="28"/>
          <w:szCs w:val="28"/>
          <w:lang w:val="ru-RU"/>
        </w:rPr>
        <w:t xml:space="preserve"> </w:t>
      </w:r>
    </w:p>
    <w:p w:rsidR="005435EF" w:rsidRDefault="000633A3" w:rsidP="00947016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Изменилась и тематика злободневных проблем. </w:t>
      </w:r>
      <w:r w:rsidR="00FA768D">
        <w:rPr>
          <w:sz w:val="28"/>
          <w:szCs w:val="28"/>
          <w:lang w:val="ru-RU"/>
        </w:rPr>
        <w:t>Так</w:t>
      </w:r>
      <w:r w:rsidR="005F3B5A">
        <w:rPr>
          <w:sz w:val="28"/>
          <w:szCs w:val="28"/>
          <w:lang w:val="ru-RU"/>
        </w:rPr>
        <w:t xml:space="preserve">, </w:t>
      </w:r>
      <w:r w:rsidR="00167EAF">
        <w:rPr>
          <w:sz w:val="28"/>
          <w:szCs w:val="28"/>
          <w:lang w:val="ru-RU"/>
        </w:rPr>
        <w:t>пред</w:t>
      </w:r>
      <w:r w:rsidR="005F3B5A">
        <w:rPr>
          <w:sz w:val="28"/>
          <w:szCs w:val="28"/>
          <w:lang w:val="ru-RU"/>
        </w:rPr>
        <w:t>последние три года</w:t>
      </w:r>
      <w:r w:rsidR="00947016">
        <w:rPr>
          <w:sz w:val="28"/>
          <w:szCs w:val="28"/>
          <w:lang w:val="ru-RU"/>
        </w:rPr>
        <w:t xml:space="preserve">  чаще всего жители республики обращались </w:t>
      </w:r>
      <w:r w:rsidR="009E25FE">
        <w:rPr>
          <w:sz w:val="28"/>
          <w:szCs w:val="28"/>
          <w:lang w:val="ru-RU"/>
        </w:rPr>
        <w:t>по вопросам качества питьевой воды и питьевого водоснабжения</w:t>
      </w:r>
      <w:r w:rsidR="00167EAF">
        <w:rPr>
          <w:sz w:val="28"/>
          <w:szCs w:val="28"/>
          <w:lang w:val="ru-RU"/>
        </w:rPr>
        <w:t>, а в прошлом 2019 году максимальное количество жалоб поступило по вопросам сбора, транспортирования и утилизации отходов потребления</w:t>
      </w:r>
      <w:r w:rsidR="009E25FE">
        <w:rPr>
          <w:sz w:val="28"/>
          <w:szCs w:val="28"/>
          <w:lang w:val="ru-RU"/>
        </w:rPr>
        <w:t>:</w:t>
      </w:r>
      <w:r w:rsidR="005435EF">
        <w:rPr>
          <w:sz w:val="28"/>
          <w:szCs w:val="28"/>
          <w:lang w:val="ru-RU"/>
        </w:rPr>
        <w:t xml:space="preserve"> 70 обращений, что составляет</w:t>
      </w:r>
      <w:r w:rsidR="00706983">
        <w:rPr>
          <w:sz w:val="28"/>
          <w:szCs w:val="28"/>
          <w:lang w:val="ru-RU"/>
        </w:rPr>
        <w:t xml:space="preserve"> 2</w:t>
      </w:r>
      <w:r w:rsidR="005435EF">
        <w:rPr>
          <w:sz w:val="28"/>
          <w:szCs w:val="28"/>
          <w:lang w:val="ru-RU"/>
        </w:rPr>
        <w:t>2</w:t>
      </w:r>
      <w:r w:rsidR="00706983">
        <w:rPr>
          <w:sz w:val="28"/>
          <w:szCs w:val="28"/>
          <w:lang w:val="ru-RU"/>
        </w:rPr>
        <w:t>%</w:t>
      </w:r>
      <w:r w:rsidR="009E25FE">
        <w:rPr>
          <w:sz w:val="28"/>
          <w:szCs w:val="28"/>
          <w:lang w:val="ru-RU"/>
        </w:rPr>
        <w:t xml:space="preserve"> жалоб</w:t>
      </w:r>
      <w:r w:rsidR="000E7E3A">
        <w:rPr>
          <w:sz w:val="28"/>
          <w:szCs w:val="28"/>
          <w:lang w:val="ru-RU"/>
        </w:rPr>
        <w:t xml:space="preserve"> в сфере санэпидблагополучия</w:t>
      </w:r>
      <w:r w:rsidR="00C93210">
        <w:rPr>
          <w:sz w:val="28"/>
          <w:szCs w:val="28"/>
          <w:lang w:val="ru-RU"/>
        </w:rPr>
        <w:t xml:space="preserve"> населения</w:t>
      </w:r>
      <w:r w:rsidR="005435EF">
        <w:rPr>
          <w:sz w:val="28"/>
          <w:szCs w:val="28"/>
          <w:lang w:val="ru-RU"/>
        </w:rPr>
        <w:t xml:space="preserve">. </w:t>
      </w:r>
      <w:r w:rsidR="00706983">
        <w:rPr>
          <w:sz w:val="28"/>
          <w:szCs w:val="28"/>
          <w:lang w:val="ru-RU"/>
        </w:rPr>
        <w:t xml:space="preserve"> </w:t>
      </w:r>
      <w:r w:rsidR="005435EF">
        <w:rPr>
          <w:sz w:val="28"/>
          <w:szCs w:val="28"/>
          <w:lang w:val="ru-RU"/>
        </w:rPr>
        <w:t xml:space="preserve">На второе место по численности переместились жалобы по вопросам </w:t>
      </w:r>
      <w:r w:rsidR="009E25FE">
        <w:rPr>
          <w:sz w:val="28"/>
          <w:szCs w:val="28"/>
          <w:lang w:val="ru-RU"/>
        </w:rPr>
        <w:t xml:space="preserve"> </w:t>
      </w:r>
      <w:r w:rsidR="005435EF">
        <w:rPr>
          <w:sz w:val="28"/>
          <w:szCs w:val="28"/>
          <w:lang w:val="ru-RU"/>
        </w:rPr>
        <w:t>питьевого водоснабжения: 42 обращения, что составляет 13% от числа жалоб в сфере санэпидблагополучия населения</w:t>
      </w:r>
      <w:r w:rsidR="00441238">
        <w:rPr>
          <w:sz w:val="28"/>
          <w:szCs w:val="28"/>
          <w:lang w:val="ru-RU"/>
        </w:rPr>
        <w:t>.</w:t>
      </w:r>
      <w:r w:rsidR="00B26D0C">
        <w:rPr>
          <w:sz w:val="28"/>
          <w:szCs w:val="28"/>
          <w:lang w:val="ru-RU"/>
        </w:rPr>
        <w:t xml:space="preserve"> </w:t>
      </w:r>
      <w:r w:rsidR="006628A6">
        <w:rPr>
          <w:sz w:val="28"/>
          <w:szCs w:val="28"/>
          <w:lang w:val="ru-RU"/>
        </w:rPr>
        <w:t xml:space="preserve">Третью строчку </w:t>
      </w:r>
      <w:r w:rsidR="00073E88">
        <w:rPr>
          <w:sz w:val="28"/>
          <w:szCs w:val="28"/>
          <w:lang w:val="ru-RU"/>
        </w:rPr>
        <w:t xml:space="preserve">рейтинга </w:t>
      </w:r>
      <w:r>
        <w:rPr>
          <w:sz w:val="28"/>
          <w:szCs w:val="28"/>
          <w:lang w:val="ru-RU"/>
        </w:rPr>
        <w:t xml:space="preserve">острых </w:t>
      </w:r>
      <w:r w:rsidR="00073E88">
        <w:rPr>
          <w:sz w:val="28"/>
          <w:szCs w:val="28"/>
          <w:lang w:val="ru-RU"/>
        </w:rPr>
        <w:t>проблем в прошедшем году заняли</w:t>
      </w:r>
      <w:r w:rsidR="0000110A">
        <w:rPr>
          <w:sz w:val="28"/>
          <w:szCs w:val="28"/>
          <w:lang w:val="ru-RU"/>
        </w:rPr>
        <w:t xml:space="preserve"> обращения граждан об условиях</w:t>
      </w:r>
      <w:r w:rsidR="005435EF">
        <w:rPr>
          <w:sz w:val="28"/>
          <w:szCs w:val="28"/>
          <w:lang w:val="ru-RU"/>
        </w:rPr>
        <w:t xml:space="preserve"> использования физических факторов:  34 обращения</w:t>
      </w:r>
      <w:r w:rsidR="00AC3723">
        <w:rPr>
          <w:sz w:val="28"/>
          <w:szCs w:val="28"/>
          <w:lang w:val="ru-RU"/>
        </w:rPr>
        <w:t xml:space="preserve"> (10%), среди которых третью часть составляют обращения  о воздействии различных источников шума, а остальные – касаются излучения вышек сотовой связи.</w:t>
      </w:r>
    </w:p>
    <w:p w:rsidR="008A1605" w:rsidRPr="008A1605" w:rsidRDefault="008A1605" w:rsidP="008A1605">
      <w:pPr>
        <w:jc w:val="center"/>
        <w:rPr>
          <w:sz w:val="28"/>
          <w:szCs w:val="28"/>
          <w:lang w:val="ru-RU"/>
        </w:rPr>
      </w:pPr>
      <w:r w:rsidRPr="008A1605">
        <w:rPr>
          <w:noProof/>
          <w:sz w:val="28"/>
          <w:szCs w:val="28"/>
          <w:lang w:val="ru-RU"/>
        </w:rPr>
        <w:drawing>
          <wp:inline distT="0" distB="0" distL="0" distR="0">
            <wp:extent cx="5686555" cy="2993720"/>
            <wp:effectExtent l="19050" t="0" r="28445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A1605" w:rsidRPr="009C20D9" w:rsidRDefault="008A1605" w:rsidP="00947016">
      <w:pPr>
        <w:ind w:firstLine="851"/>
        <w:jc w:val="both"/>
        <w:rPr>
          <w:b/>
          <w:sz w:val="24"/>
          <w:szCs w:val="24"/>
          <w:lang w:val="ru-RU"/>
        </w:rPr>
      </w:pPr>
      <w:r w:rsidRPr="009C20D9">
        <w:rPr>
          <w:b/>
          <w:sz w:val="24"/>
          <w:szCs w:val="24"/>
          <w:lang w:val="ru-RU"/>
        </w:rPr>
        <w:t>Количество обращений граждан по наиболее актуальным вопросам санитарно-эпидемиологического благополучия населения за 2016-201</w:t>
      </w:r>
      <w:r w:rsidR="00821BF5" w:rsidRPr="009C20D9">
        <w:rPr>
          <w:b/>
          <w:sz w:val="24"/>
          <w:szCs w:val="24"/>
          <w:lang w:val="ru-RU"/>
        </w:rPr>
        <w:t>9</w:t>
      </w:r>
      <w:r w:rsidRPr="009C20D9">
        <w:rPr>
          <w:b/>
          <w:sz w:val="24"/>
          <w:szCs w:val="24"/>
          <w:lang w:val="ru-RU"/>
        </w:rPr>
        <w:t>гг.</w:t>
      </w:r>
    </w:p>
    <w:p w:rsidR="008A1605" w:rsidRDefault="008A1605" w:rsidP="00947016">
      <w:pPr>
        <w:ind w:firstLine="851"/>
        <w:jc w:val="both"/>
        <w:rPr>
          <w:sz w:val="28"/>
          <w:szCs w:val="28"/>
          <w:lang w:val="ru-RU"/>
        </w:rPr>
      </w:pPr>
    </w:p>
    <w:p w:rsidR="00A81143" w:rsidRDefault="00A778CB" w:rsidP="00947016">
      <w:pPr>
        <w:ind w:firstLine="851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Кроме этого, </w:t>
      </w:r>
      <w:r w:rsidR="00273165">
        <w:rPr>
          <w:sz w:val="28"/>
          <w:szCs w:val="28"/>
          <w:lang w:val="ru-RU"/>
        </w:rPr>
        <w:t xml:space="preserve">в сравнении с предыдущим годом </w:t>
      </w:r>
      <w:r>
        <w:rPr>
          <w:sz w:val="28"/>
          <w:szCs w:val="28"/>
          <w:lang w:val="ru-RU"/>
        </w:rPr>
        <w:t xml:space="preserve">выросло число обращений граждан по вопросам </w:t>
      </w:r>
      <w:r w:rsidR="00A81143">
        <w:rPr>
          <w:sz w:val="28"/>
          <w:szCs w:val="28"/>
          <w:lang w:val="ru-RU"/>
        </w:rPr>
        <w:t xml:space="preserve">эксплуатации производственных, общественных помещений, зданий, сооружений, оборудования (с 1% в 2018г. до 6% в 2019г.), </w:t>
      </w:r>
      <w:r w:rsidR="00C1470C">
        <w:rPr>
          <w:sz w:val="28"/>
          <w:szCs w:val="28"/>
          <w:lang w:val="ru-RU"/>
        </w:rPr>
        <w:t xml:space="preserve">об условиях проживания в жилых помещениях (с 4% в 2018г. до </w:t>
      </w:r>
      <w:r w:rsidR="00C1470C">
        <w:rPr>
          <w:sz w:val="28"/>
          <w:szCs w:val="28"/>
          <w:lang w:val="ru-RU"/>
        </w:rPr>
        <w:lastRenderedPageBreak/>
        <w:t>9% в 2019г.) и о пищевых продуктах и продовольственном сырье (с 3% в 2018г. до 5% в 2019г.)</w:t>
      </w:r>
      <w:proofErr w:type="gramEnd"/>
    </w:p>
    <w:p w:rsidR="004A3239" w:rsidRDefault="00964969" w:rsidP="001D0696">
      <w:pPr>
        <w:ind w:firstLine="851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Число жалоб на условия </w:t>
      </w:r>
      <w:r w:rsidR="00C1470C">
        <w:rPr>
          <w:sz w:val="28"/>
          <w:szCs w:val="28"/>
          <w:lang w:val="ru-RU"/>
        </w:rPr>
        <w:t>воспитания и обучения</w:t>
      </w:r>
      <w:r>
        <w:rPr>
          <w:sz w:val="28"/>
          <w:szCs w:val="28"/>
          <w:lang w:val="ru-RU"/>
        </w:rPr>
        <w:t>, занимавшее в 201</w:t>
      </w:r>
      <w:r w:rsidR="00C1470C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году </w:t>
      </w:r>
      <w:r w:rsidR="00C1470C">
        <w:rPr>
          <w:sz w:val="28"/>
          <w:szCs w:val="28"/>
          <w:lang w:val="ru-RU"/>
        </w:rPr>
        <w:t>третью</w:t>
      </w:r>
      <w:r>
        <w:rPr>
          <w:sz w:val="28"/>
          <w:szCs w:val="28"/>
          <w:lang w:val="ru-RU"/>
        </w:rPr>
        <w:t xml:space="preserve"> строку «рейтинга</w:t>
      </w:r>
      <w:r w:rsidR="00D5638C">
        <w:rPr>
          <w:sz w:val="28"/>
          <w:szCs w:val="28"/>
          <w:lang w:val="ru-RU"/>
        </w:rPr>
        <w:t xml:space="preserve"> актуальных проблем»</w:t>
      </w:r>
      <w:r>
        <w:rPr>
          <w:sz w:val="28"/>
          <w:szCs w:val="28"/>
          <w:lang w:val="ru-RU"/>
        </w:rPr>
        <w:t xml:space="preserve"> </w:t>
      </w:r>
      <w:r w:rsidR="00C1470C">
        <w:rPr>
          <w:sz w:val="28"/>
          <w:szCs w:val="28"/>
          <w:lang w:val="ru-RU"/>
        </w:rPr>
        <w:t xml:space="preserve">в 2019 году </w:t>
      </w:r>
      <w:r>
        <w:rPr>
          <w:sz w:val="28"/>
          <w:szCs w:val="28"/>
          <w:lang w:val="ru-RU"/>
        </w:rPr>
        <w:t xml:space="preserve">снизилось </w:t>
      </w:r>
      <w:r w:rsidR="008A1605">
        <w:rPr>
          <w:sz w:val="28"/>
          <w:szCs w:val="28"/>
          <w:lang w:val="ru-RU"/>
        </w:rPr>
        <w:t xml:space="preserve">с  </w:t>
      </w:r>
      <w:r w:rsidR="00C1470C">
        <w:rPr>
          <w:sz w:val="28"/>
          <w:szCs w:val="28"/>
          <w:lang w:val="ru-RU"/>
        </w:rPr>
        <w:t>11</w:t>
      </w:r>
      <w:r w:rsidR="008A1605">
        <w:rPr>
          <w:sz w:val="28"/>
          <w:szCs w:val="28"/>
          <w:lang w:val="ru-RU"/>
        </w:rPr>
        <w:t>% от обращений в области санэпидблагополучия</w:t>
      </w:r>
      <w:r w:rsidR="00D5638C">
        <w:rPr>
          <w:sz w:val="28"/>
          <w:szCs w:val="28"/>
          <w:lang w:val="ru-RU"/>
        </w:rPr>
        <w:t xml:space="preserve"> </w:t>
      </w:r>
      <w:r w:rsidR="008A1605">
        <w:rPr>
          <w:sz w:val="28"/>
          <w:szCs w:val="28"/>
          <w:lang w:val="ru-RU"/>
        </w:rPr>
        <w:t xml:space="preserve">до </w:t>
      </w:r>
      <w:r w:rsidR="00C1470C">
        <w:rPr>
          <w:sz w:val="28"/>
          <w:szCs w:val="28"/>
          <w:lang w:val="ru-RU"/>
        </w:rPr>
        <w:t>2</w:t>
      </w:r>
      <w:r w:rsidR="00D5638C">
        <w:rPr>
          <w:sz w:val="28"/>
          <w:szCs w:val="28"/>
          <w:lang w:val="ru-RU"/>
        </w:rPr>
        <w:t>%</w:t>
      </w:r>
      <w:r w:rsidR="002A06A4">
        <w:rPr>
          <w:sz w:val="28"/>
          <w:szCs w:val="28"/>
          <w:lang w:val="ru-RU"/>
        </w:rPr>
        <w:t xml:space="preserve">. </w:t>
      </w:r>
      <w:r w:rsidR="00F0348E">
        <w:rPr>
          <w:sz w:val="28"/>
          <w:szCs w:val="28"/>
          <w:lang w:val="ru-RU"/>
        </w:rPr>
        <w:t xml:space="preserve">Также </w:t>
      </w:r>
      <w:r w:rsidR="0019595A">
        <w:rPr>
          <w:sz w:val="28"/>
          <w:szCs w:val="28"/>
          <w:lang w:val="ru-RU"/>
        </w:rPr>
        <w:t>снизилось</w:t>
      </w:r>
      <w:r w:rsidR="00F0348E">
        <w:rPr>
          <w:sz w:val="28"/>
          <w:szCs w:val="28"/>
          <w:lang w:val="ru-RU"/>
        </w:rPr>
        <w:t xml:space="preserve"> число обращений граждан по вопросам </w:t>
      </w:r>
      <w:r w:rsidR="00790999">
        <w:rPr>
          <w:sz w:val="28"/>
          <w:szCs w:val="28"/>
          <w:lang w:val="ru-RU"/>
        </w:rPr>
        <w:t>планировки и застройки городских и сельских поселений</w:t>
      </w:r>
      <w:r w:rsidR="0019595A">
        <w:rPr>
          <w:sz w:val="28"/>
          <w:szCs w:val="28"/>
          <w:lang w:val="ru-RU"/>
        </w:rPr>
        <w:t xml:space="preserve"> (с </w:t>
      </w:r>
      <w:r w:rsidR="002A06A4">
        <w:rPr>
          <w:sz w:val="28"/>
          <w:szCs w:val="28"/>
          <w:lang w:val="ru-RU"/>
        </w:rPr>
        <w:t>8</w:t>
      </w:r>
      <w:r w:rsidR="0019595A">
        <w:rPr>
          <w:sz w:val="28"/>
          <w:szCs w:val="28"/>
          <w:lang w:val="ru-RU"/>
        </w:rPr>
        <w:t>% в 201</w:t>
      </w:r>
      <w:r w:rsidR="002A06A4">
        <w:rPr>
          <w:sz w:val="28"/>
          <w:szCs w:val="28"/>
          <w:lang w:val="ru-RU"/>
        </w:rPr>
        <w:t>8</w:t>
      </w:r>
      <w:r w:rsidR="0019595A">
        <w:rPr>
          <w:sz w:val="28"/>
          <w:szCs w:val="28"/>
          <w:lang w:val="ru-RU"/>
        </w:rPr>
        <w:t xml:space="preserve">г. до </w:t>
      </w:r>
      <w:r w:rsidR="002A06A4">
        <w:rPr>
          <w:sz w:val="28"/>
          <w:szCs w:val="28"/>
          <w:lang w:val="ru-RU"/>
        </w:rPr>
        <w:t>4</w:t>
      </w:r>
      <w:r w:rsidR="0019595A">
        <w:rPr>
          <w:sz w:val="28"/>
          <w:szCs w:val="28"/>
          <w:lang w:val="ru-RU"/>
        </w:rPr>
        <w:t>% в 201</w:t>
      </w:r>
      <w:r w:rsidR="002A06A4">
        <w:rPr>
          <w:sz w:val="28"/>
          <w:szCs w:val="28"/>
          <w:lang w:val="ru-RU"/>
        </w:rPr>
        <w:t>9</w:t>
      </w:r>
      <w:r w:rsidR="0019595A">
        <w:rPr>
          <w:sz w:val="28"/>
          <w:szCs w:val="28"/>
          <w:lang w:val="ru-RU"/>
        </w:rPr>
        <w:t>г)</w:t>
      </w:r>
      <w:r w:rsidR="002A06A4">
        <w:rPr>
          <w:sz w:val="28"/>
          <w:szCs w:val="28"/>
          <w:lang w:val="ru-RU"/>
        </w:rPr>
        <w:t>.</w:t>
      </w:r>
      <w:proofErr w:type="gramEnd"/>
    </w:p>
    <w:p w:rsidR="00DC4CB1" w:rsidRDefault="00DC4CB1" w:rsidP="002B16CF">
      <w:pPr>
        <w:ind w:firstLine="851"/>
        <w:jc w:val="both"/>
        <w:rPr>
          <w:sz w:val="28"/>
          <w:szCs w:val="28"/>
          <w:lang w:val="ru-RU"/>
        </w:rPr>
      </w:pPr>
    </w:p>
    <w:p w:rsidR="00F16829" w:rsidRDefault="002B16CF" w:rsidP="002B16CF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Ежегодно подавляющее большинство </w:t>
      </w:r>
      <w:r w:rsidR="005D1A0C">
        <w:rPr>
          <w:sz w:val="28"/>
          <w:szCs w:val="28"/>
          <w:lang w:val="ru-RU"/>
        </w:rPr>
        <w:t xml:space="preserve">поступающих в Общественную приемную Управления </w:t>
      </w:r>
      <w:r>
        <w:rPr>
          <w:sz w:val="28"/>
          <w:szCs w:val="28"/>
          <w:lang w:val="ru-RU"/>
        </w:rPr>
        <w:t>жалоб граждан касается вопросов нарушения прав потребителей.</w:t>
      </w:r>
      <w:r w:rsidR="00D971D0" w:rsidRPr="00D971D0">
        <w:rPr>
          <w:sz w:val="28"/>
          <w:szCs w:val="28"/>
          <w:lang w:val="ru-RU"/>
        </w:rPr>
        <w:t xml:space="preserve"> Всего </w:t>
      </w:r>
      <w:r>
        <w:rPr>
          <w:sz w:val="28"/>
          <w:szCs w:val="28"/>
          <w:lang w:val="ru-RU"/>
        </w:rPr>
        <w:t xml:space="preserve">в прошедшем году поступило </w:t>
      </w:r>
      <w:r w:rsidR="008C2FDA">
        <w:rPr>
          <w:sz w:val="28"/>
          <w:szCs w:val="28"/>
          <w:lang w:val="ru-RU"/>
        </w:rPr>
        <w:t>609</w:t>
      </w:r>
      <w:r w:rsidR="00D864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обращени</w:t>
      </w:r>
      <w:r w:rsidR="008C2FDA">
        <w:rPr>
          <w:sz w:val="28"/>
          <w:szCs w:val="28"/>
          <w:lang w:val="ru-RU"/>
        </w:rPr>
        <w:t>й</w:t>
      </w:r>
      <w:r w:rsidR="00D864CD">
        <w:rPr>
          <w:sz w:val="28"/>
          <w:szCs w:val="28"/>
          <w:lang w:val="ru-RU"/>
        </w:rPr>
        <w:t xml:space="preserve"> (</w:t>
      </w:r>
      <w:r w:rsidR="008C2FDA">
        <w:rPr>
          <w:sz w:val="28"/>
          <w:szCs w:val="28"/>
          <w:lang w:val="ru-RU"/>
        </w:rPr>
        <w:t>521 в 2018г., 541 в 2017г</w:t>
      </w:r>
      <w:r w:rsidR="00BA27B1">
        <w:rPr>
          <w:sz w:val="28"/>
          <w:szCs w:val="28"/>
          <w:lang w:val="ru-RU"/>
        </w:rPr>
        <w:t>.</w:t>
      </w:r>
      <w:r w:rsidR="00D864CD">
        <w:rPr>
          <w:sz w:val="28"/>
          <w:szCs w:val="28"/>
          <w:lang w:val="ru-RU"/>
        </w:rPr>
        <w:t>)</w:t>
      </w:r>
      <w:r w:rsidR="00D971D0" w:rsidRPr="00D971D0">
        <w:rPr>
          <w:sz w:val="28"/>
          <w:szCs w:val="28"/>
          <w:lang w:val="ru-RU"/>
        </w:rPr>
        <w:t xml:space="preserve">, из них </w:t>
      </w:r>
      <w:r w:rsidR="00BA27B1">
        <w:rPr>
          <w:sz w:val="28"/>
          <w:szCs w:val="28"/>
          <w:lang w:val="ru-RU"/>
        </w:rPr>
        <w:t>20</w:t>
      </w:r>
      <w:r w:rsidR="008C2FDA">
        <w:rPr>
          <w:sz w:val="28"/>
          <w:szCs w:val="28"/>
          <w:lang w:val="ru-RU"/>
        </w:rPr>
        <w:t>8</w:t>
      </w:r>
      <w:r w:rsidR="009535F0">
        <w:rPr>
          <w:sz w:val="28"/>
          <w:szCs w:val="28"/>
          <w:lang w:val="ru-RU"/>
        </w:rPr>
        <w:t xml:space="preserve"> потребител</w:t>
      </w:r>
      <w:r w:rsidR="00BA27B1">
        <w:rPr>
          <w:sz w:val="28"/>
          <w:szCs w:val="28"/>
          <w:lang w:val="ru-RU"/>
        </w:rPr>
        <w:t>ей</w:t>
      </w:r>
      <w:r w:rsidR="008C2FDA">
        <w:rPr>
          <w:sz w:val="28"/>
          <w:szCs w:val="28"/>
          <w:lang w:val="ru-RU"/>
        </w:rPr>
        <w:t xml:space="preserve"> (34%)</w:t>
      </w:r>
      <w:r w:rsidR="00D864CD">
        <w:rPr>
          <w:sz w:val="28"/>
          <w:szCs w:val="28"/>
          <w:lang w:val="ru-RU"/>
        </w:rPr>
        <w:t xml:space="preserve"> </w:t>
      </w:r>
      <w:r w:rsidR="00D971D0" w:rsidRPr="00D971D0">
        <w:rPr>
          <w:sz w:val="28"/>
          <w:szCs w:val="28"/>
          <w:lang w:val="ru-RU"/>
        </w:rPr>
        <w:t>получил</w:t>
      </w:r>
      <w:r w:rsidR="00D864CD">
        <w:rPr>
          <w:sz w:val="28"/>
          <w:szCs w:val="28"/>
          <w:lang w:val="ru-RU"/>
        </w:rPr>
        <w:t>и</w:t>
      </w:r>
      <w:r w:rsidR="00D971D0" w:rsidRPr="00D971D0">
        <w:rPr>
          <w:sz w:val="28"/>
          <w:szCs w:val="28"/>
          <w:lang w:val="ru-RU"/>
        </w:rPr>
        <w:t xml:space="preserve"> устные консультации или содействие в составлении претензий. </w:t>
      </w:r>
    </w:p>
    <w:p w:rsidR="00E70031" w:rsidRDefault="00F16829" w:rsidP="002B16CF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Не смогли урегулировать свои права на  уровне предъявления претензии и обратились </w:t>
      </w:r>
      <w:r w:rsidRPr="00D971D0">
        <w:rPr>
          <w:sz w:val="28"/>
          <w:szCs w:val="28"/>
          <w:lang w:val="ru-RU"/>
        </w:rPr>
        <w:t xml:space="preserve">в Управление </w:t>
      </w:r>
      <w:r>
        <w:rPr>
          <w:sz w:val="28"/>
          <w:szCs w:val="28"/>
          <w:lang w:val="ru-RU"/>
        </w:rPr>
        <w:t>с жалобами п</w:t>
      </w:r>
      <w:r w:rsidR="00D971D0" w:rsidRPr="00D971D0">
        <w:rPr>
          <w:sz w:val="28"/>
          <w:szCs w:val="28"/>
          <w:lang w:val="ru-RU"/>
        </w:rPr>
        <w:t xml:space="preserve">исьменно  </w:t>
      </w:r>
      <w:r w:rsidR="008C2FDA">
        <w:rPr>
          <w:sz w:val="28"/>
          <w:szCs w:val="28"/>
          <w:lang w:val="ru-RU"/>
        </w:rPr>
        <w:t>401</w:t>
      </w:r>
      <w:r w:rsidR="002B16CF">
        <w:rPr>
          <w:sz w:val="28"/>
          <w:szCs w:val="28"/>
          <w:lang w:val="ru-RU"/>
        </w:rPr>
        <w:t xml:space="preserve"> заявител</w:t>
      </w:r>
      <w:r w:rsidR="008C2FDA">
        <w:rPr>
          <w:sz w:val="28"/>
          <w:szCs w:val="28"/>
          <w:lang w:val="ru-RU"/>
        </w:rPr>
        <w:t>ь</w:t>
      </w:r>
      <w:r w:rsidR="002B16CF">
        <w:rPr>
          <w:sz w:val="28"/>
          <w:szCs w:val="28"/>
          <w:lang w:val="ru-RU"/>
        </w:rPr>
        <w:t xml:space="preserve">, </w:t>
      </w:r>
      <w:r w:rsidR="00D971D0" w:rsidRPr="00D971D0">
        <w:rPr>
          <w:sz w:val="28"/>
          <w:szCs w:val="28"/>
          <w:lang w:val="ru-RU"/>
        </w:rPr>
        <w:t xml:space="preserve"> </w:t>
      </w:r>
      <w:r w:rsidR="00E76142">
        <w:rPr>
          <w:sz w:val="28"/>
          <w:szCs w:val="28"/>
          <w:lang w:val="ru-RU"/>
        </w:rPr>
        <w:t>3</w:t>
      </w:r>
      <w:r w:rsidR="000D50CE">
        <w:rPr>
          <w:sz w:val="28"/>
          <w:szCs w:val="28"/>
          <w:lang w:val="ru-RU"/>
        </w:rPr>
        <w:t>8</w:t>
      </w:r>
      <w:r w:rsidR="009535F0">
        <w:rPr>
          <w:sz w:val="28"/>
          <w:szCs w:val="28"/>
          <w:lang w:val="ru-RU"/>
        </w:rPr>
        <w:t xml:space="preserve">% </w:t>
      </w:r>
      <w:r w:rsidR="00D971D0" w:rsidRPr="00D971D0">
        <w:rPr>
          <w:sz w:val="28"/>
          <w:szCs w:val="28"/>
          <w:lang w:val="ru-RU"/>
        </w:rPr>
        <w:t>из них – по вопросам нарушений прав потребителей в сфере розничной торговли.</w:t>
      </w:r>
      <w:r w:rsidR="00E70031">
        <w:rPr>
          <w:sz w:val="28"/>
          <w:szCs w:val="28"/>
          <w:lang w:val="ru-RU"/>
        </w:rPr>
        <w:t xml:space="preserve"> При этом возросло число обращений на нарушение прав потребителей при </w:t>
      </w:r>
      <w:r w:rsidR="009C20D9">
        <w:rPr>
          <w:sz w:val="28"/>
          <w:szCs w:val="28"/>
          <w:lang w:val="ru-RU"/>
        </w:rPr>
        <w:t xml:space="preserve">покупке товаров через Интернет: </w:t>
      </w:r>
      <w:r w:rsidR="00E70031">
        <w:rPr>
          <w:sz w:val="28"/>
          <w:szCs w:val="28"/>
          <w:lang w:val="ru-RU"/>
        </w:rPr>
        <w:t>09%</w:t>
      </w:r>
      <w:r w:rsidR="000D50CE">
        <w:rPr>
          <w:sz w:val="28"/>
          <w:szCs w:val="28"/>
          <w:lang w:val="ru-RU"/>
        </w:rPr>
        <w:t xml:space="preserve"> в 2017г., </w:t>
      </w:r>
      <w:r w:rsidR="00E70031">
        <w:rPr>
          <w:sz w:val="28"/>
          <w:szCs w:val="28"/>
          <w:lang w:val="ru-RU"/>
        </w:rPr>
        <w:t xml:space="preserve"> 3,1% </w:t>
      </w:r>
      <w:r w:rsidR="00232C49">
        <w:rPr>
          <w:sz w:val="28"/>
          <w:szCs w:val="28"/>
          <w:lang w:val="ru-RU"/>
        </w:rPr>
        <w:t>в 2018г., 15% в 2019г.</w:t>
      </w:r>
      <w:r w:rsidR="009C20D9">
        <w:rPr>
          <w:sz w:val="28"/>
          <w:szCs w:val="28"/>
          <w:lang w:val="ru-RU"/>
        </w:rPr>
        <w:t xml:space="preserve"> </w:t>
      </w:r>
      <w:r w:rsidR="00E70031">
        <w:rPr>
          <w:sz w:val="28"/>
          <w:szCs w:val="28"/>
          <w:lang w:val="ru-RU"/>
        </w:rPr>
        <w:t xml:space="preserve">от </w:t>
      </w:r>
      <w:r w:rsidR="009C20D9">
        <w:rPr>
          <w:sz w:val="28"/>
          <w:szCs w:val="28"/>
          <w:lang w:val="ru-RU"/>
        </w:rPr>
        <w:t>всех услуг в розничной торговле</w:t>
      </w:r>
      <w:r w:rsidR="00E70031">
        <w:rPr>
          <w:sz w:val="28"/>
          <w:szCs w:val="28"/>
          <w:lang w:val="ru-RU"/>
        </w:rPr>
        <w:t>.</w:t>
      </w:r>
    </w:p>
    <w:p w:rsidR="00B05A0E" w:rsidRDefault="009535F0" w:rsidP="002B16CF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B05A0E" w:rsidRDefault="00B05A0E" w:rsidP="00B05A0E">
      <w:pPr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5968217" cy="3469709"/>
            <wp:effectExtent l="19050" t="0" r="13483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05A0E" w:rsidRPr="009C20D9" w:rsidRDefault="008D7532" w:rsidP="002B16CF">
      <w:pPr>
        <w:ind w:firstLine="851"/>
        <w:jc w:val="both"/>
        <w:rPr>
          <w:b/>
          <w:sz w:val="24"/>
          <w:szCs w:val="24"/>
          <w:lang w:val="ru-RU"/>
        </w:rPr>
      </w:pPr>
      <w:r w:rsidRPr="009C20D9">
        <w:rPr>
          <w:b/>
          <w:sz w:val="24"/>
          <w:szCs w:val="24"/>
          <w:lang w:val="ru-RU"/>
        </w:rPr>
        <w:t>Доля обращений потребителей на нарушения в сфере розничной торговли</w:t>
      </w:r>
      <w:r w:rsidR="005E090E" w:rsidRPr="009C20D9">
        <w:rPr>
          <w:b/>
          <w:sz w:val="24"/>
          <w:szCs w:val="24"/>
          <w:lang w:val="ru-RU"/>
        </w:rPr>
        <w:t xml:space="preserve"> в случае заключения договора с использованием дистанционных каналов (Интернет, мобильные приложения) в 2017-2019гг.</w:t>
      </w:r>
    </w:p>
    <w:p w:rsidR="00BC2A2C" w:rsidRDefault="00F16829" w:rsidP="002B16CF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Нужно отметить, что в прошлые годы</w:t>
      </w:r>
      <w:r w:rsidR="00E76142">
        <w:rPr>
          <w:sz w:val="28"/>
          <w:szCs w:val="28"/>
          <w:lang w:val="ru-RU"/>
        </w:rPr>
        <w:t xml:space="preserve"> в целом</w:t>
      </w:r>
      <w:r>
        <w:rPr>
          <w:sz w:val="28"/>
          <w:szCs w:val="28"/>
          <w:lang w:val="ru-RU"/>
        </w:rPr>
        <w:t xml:space="preserve"> на жалобы в сфере торговли приходилось от 54 до 65 %</w:t>
      </w:r>
      <w:r w:rsidR="00F27192">
        <w:rPr>
          <w:sz w:val="28"/>
          <w:szCs w:val="28"/>
          <w:lang w:val="ru-RU"/>
        </w:rPr>
        <w:t xml:space="preserve"> обращений на нарушение прав </w:t>
      </w:r>
      <w:r w:rsidR="00F27192">
        <w:rPr>
          <w:sz w:val="28"/>
          <w:szCs w:val="28"/>
          <w:lang w:val="ru-RU"/>
        </w:rPr>
        <w:lastRenderedPageBreak/>
        <w:t>потребителей</w:t>
      </w:r>
      <w:r>
        <w:rPr>
          <w:sz w:val="28"/>
          <w:szCs w:val="28"/>
          <w:lang w:val="ru-RU"/>
        </w:rPr>
        <w:t xml:space="preserve">.  В </w:t>
      </w:r>
      <w:r w:rsidR="00E7726E">
        <w:rPr>
          <w:sz w:val="28"/>
          <w:szCs w:val="28"/>
          <w:lang w:val="ru-RU"/>
        </w:rPr>
        <w:t>2018</w:t>
      </w:r>
      <w:r>
        <w:rPr>
          <w:sz w:val="28"/>
          <w:szCs w:val="28"/>
          <w:lang w:val="ru-RU"/>
        </w:rPr>
        <w:t xml:space="preserve"> году </w:t>
      </w:r>
      <w:r w:rsidR="00E1392B">
        <w:rPr>
          <w:sz w:val="28"/>
          <w:szCs w:val="28"/>
          <w:lang w:val="ru-RU"/>
        </w:rPr>
        <w:t xml:space="preserve">этот баланс изменился в сторону </w:t>
      </w:r>
      <w:proofErr w:type="gramStart"/>
      <w:r w:rsidR="00E1392B">
        <w:rPr>
          <w:sz w:val="28"/>
          <w:szCs w:val="28"/>
          <w:lang w:val="ru-RU"/>
        </w:rPr>
        <w:t>перевеса обращений</w:t>
      </w:r>
      <w:r w:rsidR="00A338D4">
        <w:rPr>
          <w:sz w:val="28"/>
          <w:szCs w:val="28"/>
          <w:lang w:val="ru-RU"/>
        </w:rPr>
        <w:t xml:space="preserve"> потребителей рынка  различных видов</w:t>
      </w:r>
      <w:proofErr w:type="gramEnd"/>
      <w:r w:rsidR="00A338D4">
        <w:rPr>
          <w:sz w:val="28"/>
          <w:szCs w:val="28"/>
          <w:lang w:val="ru-RU"/>
        </w:rPr>
        <w:t xml:space="preserve">  услуг</w:t>
      </w:r>
      <w:r w:rsidR="007F6D9C">
        <w:rPr>
          <w:sz w:val="28"/>
          <w:szCs w:val="28"/>
          <w:lang w:val="ru-RU"/>
        </w:rPr>
        <w:t xml:space="preserve">, а в 2019 году вновь </w:t>
      </w:r>
      <w:r w:rsidR="00E90AE8">
        <w:rPr>
          <w:sz w:val="28"/>
          <w:szCs w:val="28"/>
          <w:lang w:val="ru-RU"/>
        </w:rPr>
        <w:t>большая часть обращений пришлась на сектор розничной торговли (52%).</w:t>
      </w:r>
    </w:p>
    <w:p w:rsidR="00AD6D8F" w:rsidRDefault="00E1392B" w:rsidP="002B16CF">
      <w:pPr>
        <w:ind w:firstLine="851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В частности, не смотря на то, что Роспотребнадзор не рассматривает жалобы на качество услуг в сфере ЖКХ, так как  это входит в полномочие Управления жилищного надзора, число </w:t>
      </w:r>
      <w:r w:rsidR="003C646F">
        <w:rPr>
          <w:sz w:val="28"/>
          <w:szCs w:val="28"/>
          <w:lang w:val="ru-RU"/>
        </w:rPr>
        <w:t>поступивших в наш адрес</w:t>
      </w:r>
      <w:r w:rsidR="007D7E06">
        <w:rPr>
          <w:sz w:val="28"/>
          <w:szCs w:val="28"/>
          <w:lang w:val="ru-RU"/>
        </w:rPr>
        <w:t xml:space="preserve"> письменных</w:t>
      </w:r>
      <w:r>
        <w:rPr>
          <w:sz w:val="28"/>
          <w:szCs w:val="28"/>
          <w:lang w:val="ru-RU"/>
        </w:rPr>
        <w:t xml:space="preserve"> обращений</w:t>
      </w:r>
      <w:r w:rsidR="007D7E06">
        <w:rPr>
          <w:sz w:val="28"/>
          <w:szCs w:val="28"/>
          <w:lang w:val="ru-RU"/>
        </w:rPr>
        <w:t xml:space="preserve"> на различные нарушения прав потребителей при оказании услуг ЖКХ</w:t>
      </w:r>
      <w:r>
        <w:rPr>
          <w:sz w:val="28"/>
          <w:szCs w:val="28"/>
          <w:lang w:val="ru-RU"/>
        </w:rPr>
        <w:t xml:space="preserve"> в 20</w:t>
      </w:r>
      <w:r w:rsidR="00BB4652">
        <w:rPr>
          <w:sz w:val="28"/>
          <w:szCs w:val="28"/>
          <w:lang w:val="ru-RU"/>
        </w:rPr>
        <w:t>1</w:t>
      </w:r>
      <w:r w:rsidR="00E90AE8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году </w:t>
      </w:r>
      <w:r w:rsidR="00E90AE8">
        <w:rPr>
          <w:sz w:val="28"/>
          <w:szCs w:val="28"/>
          <w:lang w:val="ru-RU"/>
        </w:rPr>
        <w:t>хоть и несколько ниже, чем в 2018 г.</w:t>
      </w:r>
      <w:r w:rsidR="008C40F6">
        <w:rPr>
          <w:sz w:val="28"/>
          <w:szCs w:val="28"/>
          <w:lang w:val="ru-RU"/>
        </w:rPr>
        <w:t xml:space="preserve">, но по прежнему </w:t>
      </w:r>
      <w:r w:rsidR="00E90AE8">
        <w:rPr>
          <w:sz w:val="28"/>
          <w:szCs w:val="28"/>
          <w:lang w:val="ru-RU"/>
        </w:rPr>
        <w:t xml:space="preserve"> остается высоким</w:t>
      </w:r>
      <w:r w:rsidR="008C40F6">
        <w:rPr>
          <w:sz w:val="28"/>
          <w:szCs w:val="28"/>
          <w:lang w:val="ru-RU"/>
        </w:rPr>
        <w:t xml:space="preserve"> – 33%</w:t>
      </w:r>
      <w:r>
        <w:rPr>
          <w:sz w:val="28"/>
          <w:szCs w:val="28"/>
          <w:lang w:val="ru-RU"/>
        </w:rPr>
        <w:t xml:space="preserve"> </w:t>
      </w:r>
      <w:r w:rsidR="00E90AE8">
        <w:rPr>
          <w:sz w:val="28"/>
          <w:szCs w:val="28"/>
          <w:lang w:val="ru-RU"/>
        </w:rPr>
        <w:t>(</w:t>
      </w:r>
      <w:r w:rsidR="007D7E06">
        <w:rPr>
          <w:sz w:val="28"/>
          <w:szCs w:val="28"/>
          <w:lang w:val="ru-RU"/>
        </w:rPr>
        <w:t>42</w:t>
      </w:r>
      <w:proofErr w:type="gramEnd"/>
      <w:r>
        <w:rPr>
          <w:sz w:val="28"/>
          <w:szCs w:val="28"/>
          <w:lang w:val="ru-RU"/>
        </w:rPr>
        <w:t>%</w:t>
      </w:r>
      <w:r w:rsidR="00E90AE8">
        <w:rPr>
          <w:sz w:val="28"/>
          <w:szCs w:val="28"/>
          <w:lang w:val="ru-RU"/>
        </w:rPr>
        <w:t xml:space="preserve"> в 201</w:t>
      </w:r>
      <w:r w:rsidR="008C40F6">
        <w:rPr>
          <w:sz w:val="28"/>
          <w:szCs w:val="28"/>
          <w:lang w:val="ru-RU"/>
        </w:rPr>
        <w:t>8</w:t>
      </w:r>
      <w:r w:rsidR="00E90AE8">
        <w:rPr>
          <w:sz w:val="28"/>
          <w:szCs w:val="28"/>
          <w:lang w:val="ru-RU"/>
        </w:rPr>
        <w:t xml:space="preserve">г., </w:t>
      </w:r>
      <w:r w:rsidR="007D7E06">
        <w:rPr>
          <w:sz w:val="28"/>
          <w:szCs w:val="28"/>
          <w:lang w:val="ru-RU"/>
        </w:rPr>
        <w:t xml:space="preserve">35% в 2017г., </w:t>
      </w:r>
      <w:r w:rsidR="00BC2A2C">
        <w:rPr>
          <w:sz w:val="28"/>
          <w:szCs w:val="28"/>
          <w:lang w:val="ru-RU"/>
        </w:rPr>
        <w:t>2</w:t>
      </w:r>
      <w:r w:rsidR="00122FDF">
        <w:rPr>
          <w:sz w:val="28"/>
          <w:szCs w:val="28"/>
          <w:lang w:val="ru-RU"/>
        </w:rPr>
        <w:t>1</w:t>
      </w:r>
      <w:r w:rsidR="00BC2A2C">
        <w:rPr>
          <w:sz w:val="28"/>
          <w:szCs w:val="28"/>
          <w:lang w:val="ru-RU"/>
        </w:rPr>
        <w:t>%</w:t>
      </w:r>
      <w:r w:rsidR="00BB4652">
        <w:rPr>
          <w:sz w:val="28"/>
          <w:szCs w:val="28"/>
          <w:lang w:val="ru-RU"/>
        </w:rPr>
        <w:t xml:space="preserve"> в 2016г.</w:t>
      </w:r>
      <w:r w:rsidR="00BC2A2C">
        <w:rPr>
          <w:sz w:val="28"/>
          <w:szCs w:val="28"/>
          <w:lang w:val="ru-RU"/>
        </w:rPr>
        <w:t xml:space="preserve">). </w:t>
      </w:r>
      <w:r w:rsidR="00D971D0" w:rsidRPr="00D971D0">
        <w:rPr>
          <w:sz w:val="28"/>
          <w:szCs w:val="28"/>
          <w:lang w:val="ru-RU"/>
        </w:rPr>
        <w:t xml:space="preserve"> </w:t>
      </w:r>
    </w:p>
    <w:p w:rsidR="00D96A46" w:rsidRDefault="00AD6D8F" w:rsidP="002B16CF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47298C">
        <w:rPr>
          <w:sz w:val="28"/>
          <w:szCs w:val="28"/>
          <w:lang w:val="ru-RU"/>
        </w:rPr>
        <w:t>озросло число жалоб в сфере</w:t>
      </w:r>
      <w:r w:rsidR="00122FDF">
        <w:rPr>
          <w:sz w:val="28"/>
          <w:szCs w:val="28"/>
          <w:lang w:val="ru-RU"/>
        </w:rPr>
        <w:t xml:space="preserve"> бытовых услуг,</w:t>
      </w:r>
      <w:r w:rsidR="0047298C">
        <w:rPr>
          <w:sz w:val="28"/>
          <w:szCs w:val="28"/>
          <w:lang w:val="ru-RU"/>
        </w:rPr>
        <w:t xml:space="preserve"> </w:t>
      </w:r>
      <w:r w:rsidR="00E70031">
        <w:rPr>
          <w:sz w:val="28"/>
          <w:szCs w:val="28"/>
          <w:lang w:val="ru-RU"/>
        </w:rPr>
        <w:t>услуг связи, гостиничных</w:t>
      </w:r>
      <w:r w:rsidR="00122FDF">
        <w:rPr>
          <w:sz w:val="28"/>
          <w:szCs w:val="28"/>
          <w:lang w:val="ru-RU"/>
        </w:rPr>
        <w:t xml:space="preserve">, </w:t>
      </w:r>
      <w:r w:rsidR="00E70031">
        <w:rPr>
          <w:sz w:val="28"/>
          <w:szCs w:val="28"/>
          <w:lang w:val="ru-RU"/>
        </w:rPr>
        <w:t xml:space="preserve"> туристических</w:t>
      </w:r>
      <w:r w:rsidR="00122FDF">
        <w:rPr>
          <w:sz w:val="28"/>
          <w:szCs w:val="28"/>
          <w:lang w:val="ru-RU"/>
        </w:rPr>
        <w:t>, медицинских и образовательных</w:t>
      </w:r>
      <w:r w:rsidR="00E70031">
        <w:rPr>
          <w:sz w:val="28"/>
          <w:szCs w:val="28"/>
          <w:lang w:val="ru-RU"/>
        </w:rPr>
        <w:t xml:space="preserve"> услуг</w:t>
      </w:r>
      <w:r w:rsidR="0047298C">
        <w:rPr>
          <w:sz w:val="28"/>
          <w:szCs w:val="28"/>
          <w:lang w:val="ru-RU"/>
        </w:rPr>
        <w:t xml:space="preserve">. </w:t>
      </w:r>
      <w:r w:rsidR="00D971D0" w:rsidRPr="00D971D0">
        <w:rPr>
          <w:sz w:val="28"/>
          <w:szCs w:val="28"/>
          <w:lang w:val="ru-RU"/>
        </w:rPr>
        <w:t xml:space="preserve"> </w:t>
      </w:r>
      <w:r w:rsidR="00AC3363">
        <w:rPr>
          <w:sz w:val="28"/>
          <w:szCs w:val="28"/>
          <w:lang w:val="ru-RU"/>
        </w:rPr>
        <w:t>Наряду с этим,</w:t>
      </w:r>
      <w:r w:rsidR="00D971D0" w:rsidRPr="00D971D0">
        <w:rPr>
          <w:sz w:val="28"/>
          <w:szCs w:val="28"/>
          <w:lang w:val="ru-RU"/>
        </w:rPr>
        <w:t xml:space="preserve"> число жалоб  на деятельность в сфере</w:t>
      </w:r>
      <w:r w:rsidR="00122FDF">
        <w:rPr>
          <w:sz w:val="28"/>
          <w:szCs w:val="28"/>
          <w:lang w:val="ru-RU"/>
        </w:rPr>
        <w:t xml:space="preserve"> общественного питания, транспортных</w:t>
      </w:r>
      <w:r w:rsidR="003410F2">
        <w:rPr>
          <w:sz w:val="28"/>
          <w:szCs w:val="28"/>
          <w:lang w:val="ru-RU"/>
        </w:rPr>
        <w:t xml:space="preserve">, </w:t>
      </w:r>
      <w:r w:rsidR="00122FDF">
        <w:rPr>
          <w:sz w:val="28"/>
          <w:szCs w:val="28"/>
          <w:lang w:val="ru-RU"/>
        </w:rPr>
        <w:t xml:space="preserve"> и</w:t>
      </w:r>
      <w:r w:rsidR="00E70031">
        <w:rPr>
          <w:sz w:val="28"/>
          <w:szCs w:val="28"/>
          <w:lang w:val="ru-RU"/>
        </w:rPr>
        <w:t xml:space="preserve"> финансовых услуг </w:t>
      </w:r>
      <w:r w:rsidR="003410F2">
        <w:rPr>
          <w:sz w:val="28"/>
          <w:szCs w:val="28"/>
          <w:lang w:val="ru-RU"/>
        </w:rPr>
        <w:t>осталось</w:t>
      </w:r>
      <w:r w:rsidR="00CE72D7">
        <w:rPr>
          <w:sz w:val="28"/>
          <w:szCs w:val="28"/>
          <w:lang w:val="ru-RU"/>
        </w:rPr>
        <w:t xml:space="preserve"> на </w:t>
      </w:r>
      <w:r w:rsidR="00E70031">
        <w:rPr>
          <w:sz w:val="28"/>
          <w:szCs w:val="28"/>
          <w:lang w:val="ru-RU"/>
        </w:rPr>
        <w:t xml:space="preserve"> прежнем уровне.</w:t>
      </w:r>
    </w:p>
    <w:p w:rsidR="006B5C53" w:rsidRDefault="006B5C53" w:rsidP="002B16CF">
      <w:pPr>
        <w:ind w:firstLine="851"/>
        <w:jc w:val="both"/>
        <w:rPr>
          <w:sz w:val="28"/>
          <w:szCs w:val="28"/>
          <w:lang w:val="ru-RU"/>
        </w:rPr>
      </w:pPr>
    </w:p>
    <w:p w:rsidR="003E7856" w:rsidRDefault="00D96A46" w:rsidP="002B16CF">
      <w:pPr>
        <w:ind w:firstLine="851"/>
        <w:jc w:val="both"/>
        <w:rPr>
          <w:sz w:val="28"/>
          <w:szCs w:val="28"/>
          <w:lang w:val="ru-RU"/>
        </w:rPr>
      </w:pPr>
      <w:proofErr w:type="gramStart"/>
      <w:r w:rsidRPr="00D971D0">
        <w:rPr>
          <w:sz w:val="28"/>
          <w:szCs w:val="28"/>
          <w:lang w:val="ru-RU"/>
        </w:rPr>
        <w:t xml:space="preserve">Все </w:t>
      </w:r>
      <w:r w:rsidR="00770C77">
        <w:rPr>
          <w:sz w:val="28"/>
          <w:szCs w:val="28"/>
          <w:lang w:val="ru-RU"/>
        </w:rPr>
        <w:t>принятые</w:t>
      </w:r>
      <w:r>
        <w:rPr>
          <w:sz w:val="28"/>
          <w:szCs w:val="28"/>
          <w:lang w:val="ru-RU"/>
        </w:rPr>
        <w:t xml:space="preserve"> письменные обращения граждан </w:t>
      </w:r>
      <w:r w:rsidRPr="00D971D0">
        <w:rPr>
          <w:sz w:val="28"/>
          <w:szCs w:val="28"/>
          <w:lang w:val="ru-RU"/>
        </w:rPr>
        <w:t xml:space="preserve">рассмотрены в надлежащем порядке: по </w:t>
      </w:r>
      <w:r w:rsidR="00CE72D7">
        <w:rPr>
          <w:sz w:val="28"/>
          <w:szCs w:val="28"/>
          <w:lang w:val="ru-RU"/>
        </w:rPr>
        <w:t>626</w:t>
      </w:r>
      <w:r w:rsidR="006B5C53">
        <w:rPr>
          <w:sz w:val="28"/>
          <w:szCs w:val="28"/>
          <w:lang w:val="ru-RU"/>
        </w:rPr>
        <w:t xml:space="preserve"> из них</w:t>
      </w:r>
      <w:r w:rsidRPr="00D971D0">
        <w:rPr>
          <w:sz w:val="28"/>
          <w:szCs w:val="28"/>
          <w:lang w:val="ru-RU"/>
        </w:rPr>
        <w:t xml:space="preserve"> потребителям даны соответствующие</w:t>
      </w:r>
      <w:r>
        <w:rPr>
          <w:sz w:val="28"/>
          <w:szCs w:val="28"/>
          <w:lang w:val="ru-RU"/>
        </w:rPr>
        <w:t xml:space="preserve"> консультации и </w:t>
      </w:r>
      <w:r w:rsidR="00CE72D7">
        <w:rPr>
          <w:sz w:val="28"/>
          <w:szCs w:val="28"/>
          <w:lang w:val="ru-RU"/>
        </w:rPr>
        <w:t xml:space="preserve"> разъяснения;</w:t>
      </w:r>
      <w:r w:rsidRPr="00D971D0">
        <w:rPr>
          <w:sz w:val="28"/>
          <w:szCs w:val="28"/>
          <w:lang w:val="ru-RU"/>
        </w:rPr>
        <w:t xml:space="preserve"> </w:t>
      </w:r>
      <w:r w:rsidR="00CE72D7">
        <w:rPr>
          <w:sz w:val="28"/>
          <w:szCs w:val="28"/>
          <w:lang w:val="ru-RU"/>
        </w:rPr>
        <w:t>129</w:t>
      </w:r>
      <w:r w:rsidRPr="00D971D0">
        <w:rPr>
          <w:sz w:val="28"/>
          <w:szCs w:val="28"/>
          <w:lang w:val="ru-RU"/>
        </w:rPr>
        <w:t xml:space="preserve">  жалоб для рассмотрения направлены по подведомственности</w:t>
      </w:r>
      <w:r w:rsidR="006B5C53">
        <w:rPr>
          <w:sz w:val="28"/>
          <w:szCs w:val="28"/>
          <w:lang w:val="ru-RU"/>
        </w:rPr>
        <w:t xml:space="preserve"> (в 201</w:t>
      </w:r>
      <w:r w:rsidR="00AD6D8F">
        <w:rPr>
          <w:sz w:val="28"/>
          <w:szCs w:val="28"/>
          <w:lang w:val="ru-RU"/>
        </w:rPr>
        <w:t>8</w:t>
      </w:r>
      <w:r w:rsidR="006B5C53">
        <w:rPr>
          <w:sz w:val="28"/>
          <w:szCs w:val="28"/>
          <w:lang w:val="ru-RU"/>
        </w:rPr>
        <w:t xml:space="preserve">г. – </w:t>
      </w:r>
      <w:r w:rsidR="00AD6D8F" w:rsidRPr="00AD6D8F">
        <w:rPr>
          <w:sz w:val="28"/>
          <w:szCs w:val="28"/>
          <w:lang w:val="ru-RU"/>
        </w:rPr>
        <w:t>154</w:t>
      </w:r>
      <w:r w:rsidR="006B5C53">
        <w:rPr>
          <w:sz w:val="28"/>
          <w:szCs w:val="28"/>
          <w:lang w:val="ru-RU"/>
        </w:rPr>
        <w:t>)</w:t>
      </w:r>
      <w:r w:rsidRPr="00D971D0">
        <w:rPr>
          <w:sz w:val="28"/>
          <w:szCs w:val="28"/>
          <w:lang w:val="ru-RU"/>
        </w:rPr>
        <w:t>,  </w:t>
      </w:r>
      <w:r w:rsidR="00AD6D8F">
        <w:rPr>
          <w:sz w:val="28"/>
          <w:szCs w:val="28"/>
          <w:lang w:val="ru-RU"/>
        </w:rPr>
        <w:t>73</w:t>
      </w:r>
      <w:r w:rsidR="001B4ABD">
        <w:rPr>
          <w:sz w:val="28"/>
          <w:szCs w:val="28"/>
          <w:lang w:val="ru-RU"/>
        </w:rPr>
        <w:t xml:space="preserve"> </w:t>
      </w:r>
      <w:r w:rsidRPr="00D971D0">
        <w:rPr>
          <w:sz w:val="28"/>
          <w:szCs w:val="28"/>
          <w:lang w:val="ru-RU"/>
        </w:rPr>
        <w:t>– явились основанием для проведения проверок</w:t>
      </w:r>
      <w:r w:rsidR="001B4ABD">
        <w:rPr>
          <w:sz w:val="28"/>
          <w:szCs w:val="28"/>
          <w:lang w:val="ru-RU"/>
        </w:rPr>
        <w:t xml:space="preserve"> (</w:t>
      </w:r>
      <w:r w:rsidR="00AD6D8F">
        <w:rPr>
          <w:sz w:val="28"/>
          <w:szCs w:val="28"/>
          <w:lang w:val="ru-RU"/>
        </w:rPr>
        <w:t xml:space="preserve">в 2018г. - 67, </w:t>
      </w:r>
      <w:r w:rsidR="006B5C53">
        <w:rPr>
          <w:sz w:val="28"/>
          <w:szCs w:val="28"/>
          <w:lang w:val="ru-RU"/>
        </w:rPr>
        <w:t xml:space="preserve">в 2017г. – 98, </w:t>
      </w:r>
      <w:r w:rsidR="001B4ABD">
        <w:rPr>
          <w:sz w:val="28"/>
          <w:szCs w:val="28"/>
          <w:lang w:val="ru-RU"/>
        </w:rPr>
        <w:t>в 201</w:t>
      </w:r>
      <w:r w:rsidR="00770C77">
        <w:rPr>
          <w:sz w:val="28"/>
          <w:szCs w:val="28"/>
          <w:lang w:val="ru-RU"/>
        </w:rPr>
        <w:t>6</w:t>
      </w:r>
      <w:r w:rsidR="001B4ABD">
        <w:rPr>
          <w:sz w:val="28"/>
          <w:szCs w:val="28"/>
          <w:lang w:val="ru-RU"/>
        </w:rPr>
        <w:t>г. -</w:t>
      </w:r>
      <w:r w:rsidR="00770C77">
        <w:rPr>
          <w:sz w:val="28"/>
          <w:szCs w:val="28"/>
          <w:lang w:val="ru-RU"/>
        </w:rPr>
        <w:t>216</w:t>
      </w:r>
      <w:r w:rsidR="005D1A0C">
        <w:rPr>
          <w:sz w:val="28"/>
          <w:szCs w:val="28"/>
          <w:lang w:val="ru-RU"/>
        </w:rPr>
        <w:t>)</w:t>
      </w:r>
      <w:r w:rsidRPr="00D971D0">
        <w:rPr>
          <w:sz w:val="28"/>
          <w:szCs w:val="28"/>
          <w:lang w:val="ru-RU"/>
        </w:rPr>
        <w:t xml:space="preserve">, </w:t>
      </w:r>
      <w:r w:rsidR="00AD6D8F">
        <w:rPr>
          <w:sz w:val="28"/>
          <w:szCs w:val="28"/>
          <w:lang w:val="ru-RU"/>
        </w:rPr>
        <w:t>90</w:t>
      </w:r>
      <w:r w:rsidR="001B4ABD">
        <w:rPr>
          <w:sz w:val="28"/>
          <w:szCs w:val="28"/>
          <w:lang w:val="ru-RU"/>
        </w:rPr>
        <w:t xml:space="preserve"> </w:t>
      </w:r>
      <w:r w:rsidRPr="00D971D0">
        <w:rPr>
          <w:sz w:val="28"/>
          <w:szCs w:val="28"/>
          <w:lang w:val="ru-RU"/>
        </w:rPr>
        <w:t>– административных расследований</w:t>
      </w:r>
      <w:r w:rsidR="001B4ABD">
        <w:rPr>
          <w:sz w:val="28"/>
          <w:szCs w:val="28"/>
          <w:lang w:val="ru-RU"/>
        </w:rPr>
        <w:t xml:space="preserve"> </w:t>
      </w:r>
      <w:r w:rsidR="00AD6D8F">
        <w:rPr>
          <w:sz w:val="28"/>
          <w:szCs w:val="28"/>
          <w:lang w:val="ru-RU"/>
        </w:rPr>
        <w:t xml:space="preserve">(в 2018г. – 80, </w:t>
      </w:r>
      <w:r w:rsidR="006B5C53">
        <w:rPr>
          <w:sz w:val="28"/>
          <w:szCs w:val="28"/>
          <w:lang w:val="ru-RU"/>
        </w:rPr>
        <w:t xml:space="preserve">в 2017г. – 77, </w:t>
      </w:r>
      <w:r w:rsidR="001B4ABD">
        <w:rPr>
          <w:sz w:val="28"/>
          <w:szCs w:val="28"/>
          <w:lang w:val="ru-RU"/>
        </w:rPr>
        <w:t>в 201</w:t>
      </w:r>
      <w:r w:rsidR="00770C77">
        <w:rPr>
          <w:sz w:val="28"/>
          <w:szCs w:val="28"/>
          <w:lang w:val="ru-RU"/>
        </w:rPr>
        <w:t>6</w:t>
      </w:r>
      <w:r w:rsidR="001B4ABD">
        <w:rPr>
          <w:sz w:val="28"/>
          <w:szCs w:val="28"/>
          <w:lang w:val="ru-RU"/>
        </w:rPr>
        <w:t xml:space="preserve">г. – </w:t>
      </w:r>
      <w:r w:rsidR="00770C77">
        <w:rPr>
          <w:sz w:val="28"/>
          <w:szCs w:val="28"/>
          <w:lang w:val="ru-RU"/>
        </w:rPr>
        <w:t>79</w:t>
      </w:r>
      <w:r w:rsidR="001B4ABD">
        <w:rPr>
          <w:sz w:val="28"/>
          <w:szCs w:val="28"/>
          <w:lang w:val="ru-RU"/>
        </w:rPr>
        <w:t>)</w:t>
      </w:r>
      <w:r w:rsidRPr="00D971D0">
        <w:rPr>
          <w:sz w:val="28"/>
          <w:szCs w:val="28"/>
          <w:lang w:val="ru-RU"/>
        </w:rPr>
        <w:t>.</w:t>
      </w:r>
      <w:proofErr w:type="gramEnd"/>
      <w:r w:rsidR="001B4ABD">
        <w:rPr>
          <w:sz w:val="28"/>
          <w:szCs w:val="28"/>
          <w:lang w:val="ru-RU"/>
        </w:rPr>
        <w:t xml:space="preserve"> В прошедшем году число внеплановых контрольных мероприятий по обращениям  граждан</w:t>
      </w:r>
      <w:r w:rsidR="003E7856">
        <w:rPr>
          <w:sz w:val="28"/>
          <w:szCs w:val="28"/>
          <w:lang w:val="ru-RU"/>
        </w:rPr>
        <w:t xml:space="preserve"> </w:t>
      </w:r>
      <w:r w:rsidR="008D7532">
        <w:rPr>
          <w:sz w:val="28"/>
          <w:szCs w:val="28"/>
          <w:lang w:val="ru-RU"/>
        </w:rPr>
        <w:t xml:space="preserve">снова снизилось и </w:t>
      </w:r>
      <w:r w:rsidR="00810A57">
        <w:rPr>
          <w:sz w:val="28"/>
          <w:szCs w:val="28"/>
          <w:lang w:val="ru-RU"/>
        </w:rPr>
        <w:t xml:space="preserve"> составило 28% от письменных обращений граждан</w:t>
      </w:r>
      <w:r w:rsidR="003E7856">
        <w:rPr>
          <w:sz w:val="28"/>
          <w:szCs w:val="28"/>
          <w:lang w:val="ru-RU"/>
        </w:rPr>
        <w:t xml:space="preserve"> </w:t>
      </w:r>
      <w:r w:rsidR="00810A57">
        <w:rPr>
          <w:sz w:val="28"/>
          <w:szCs w:val="28"/>
          <w:lang w:val="ru-RU"/>
        </w:rPr>
        <w:t xml:space="preserve">(в 2018г. - </w:t>
      </w:r>
      <w:r w:rsidR="008D7532">
        <w:rPr>
          <w:sz w:val="28"/>
          <w:szCs w:val="28"/>
          <w:lang w:val="ru-RU"/>
        </w:rPr>
        <w:t>31</w:t>
      </w:r>
      <w:r w:rsidR="00810A57">
        <w:rPr>
          <w:sz w:val="28"/>
          <w:szCs w:val="28"/>
          <w:lang w:val="ru-RU"/>
        </w:rPr>
        <w:t xml:space="preserve">%., в 2017г. -  </w:t>
      </w:r>
      <w:r w:rsidR="008D7532">
        <w:rPr>
          <w:sz w:val="28"/>
          <w:szCs w:val="28"/>
          <w:lang w:val="ru-RU"/>
        </w:rPr>
        <w:t>37</w:t>
      </w:r>
      <w:r w:rsidR="00810A57">
        <w:rPr>
          <w:sz w:val="28"/>
          <w:szCs w:val="28"/>
          <w:lang w:val="ru-RU"/>
        </w:rPr>
        <w:t>%</w:t>
      </w:r>
      <w:r w:rsidR="008D7532">
        <w:rPr>
          <w:sz w:val="28"/>
          <w:szCs w:val="28"/>
          <w:lang w:val="ru-RU"/>
        </w:rPr>
        <w:t>, в 2016г. – 47%, в 2015г. – 52%</w:t>
      </w:r>
      <w:r w:rsidR="00810A57">
        <w:rPr>
          <w:sz w:val="28"/>
          <w:szCs w:val="28"/>
          <w:lang w:val="ru-RU"/>
        </w:rPr>
        <w:t>)</w:t>
      </w:r>
      <w:r w:rsidR="008D7532">
        <w:rPr>
          <w:sz w:val="28"/>
          <w:szCs w:val="28"/>
          <w:lang w:val="ru-RU"/>
        </w:rPr>
        <w:t>.</w:t>
      </w:r>
    </w:p>
    <w:p w:rsidR="00B040E8" w:rsidRDefault="00B040E8" w:rsidP="00E32B0A">
      <w:pPr>
        <w:jc w:val="center"/>
        <w:rPr>
          <w:sz w:val="28"/>
          <w:szCs w:val="28"/>
          <w:lang w:val="ru-RU"/>
        </w:rPr>
      </w:pPr>
      <w:r w:rsidRPr="00B040E8">
        <w:rPr>
          <w:noProof/>
          <w:sz w:val="28"/>
          <w:szCs w:val="28"/>
          <w:lang w:val="ru-RU"/>
        </w:rPr>
        <w:drawing>
          <wp:inline distT="0" distB="0" distL="0" distR="0">
            <wp:extent cx="5398457" cy="3018772"/>
            <wp:effectExtent l="19050" t="0" r="11743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10A57" w:rsidRPr="009C20D9" w:rsidRDefault="008D7532" w:rsidP="002B16CF">
      <w:pPr>
        <w:ind w:firstLine="851"/>
        <w:jc w:val="both"/>
        <w:rPr>
          <w:b/>
          <w:sz w:val="24"/>
          <w:szCs w:val="24"/>
          <w:lang w:val="ru-RU"/>
        </w:rPr>
      </w:pPr>
      <w:r w:rsidRPr="009C20D9">
        <w:rPr>
          <w:b/>
          <w:sz w:val="24"/>
          <w:szCs w:val="24"/>
          <w:lang w:val="ru-RU"/>
        </w:rPr>
        <w:t xml:space="preserve">Доля письменных обращений граждан, ставших основанием для проведения внеплановых контрольно-надзорных мероприятий в 2015 – 2019гг. </w:t>
      </w:r>
    </w:p>
    <w:p w:rsidR="009C20D9" w:rsidRDefault="009C20D9" w:rsidP="00047712">
      <w:pPr>
        <w:ind w:firstLine="851"/>
        <w:jc w:val="both"/>
        <w:rPr>
          <w:sz w:val="28"/>
          <w:szCs w:val="28"/>
          <w:lang w:val="ru-RU"/>
        </w:rPr>
      </w:pPr>
    </w:p>
    <w:p w:rsidR="00047712" w:rsidRDefault="00AC3363" w:rsidP="00047712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Нельзя не отметить, что </w:t>
      </w:r>
      <w:r w:rsidR="00FD4C14">
        <w:rPr>
          <w:sz w:val="28"/>
          <w:szCs w:val="28"/>
          <w:lang w:val="ru-RU"/>
        </w:rPr>
        <w:t xml:space="preserve">как и ранее </w:t>
      </w:r>
      <w:r w:rsidR="005D1A0C">
        <w:rPr>
          <w:sz w:val="28"/>
          <w:szCs w:val="28"/>
          <w:lang w:val="ru-RU"/>
        </w:rPr>
        <w:t xml:space="preserve">в </w:t>
      </w:r>
      <w:r w:rsidR="00FE7A67">
        <w:rPr>
          <w:sz w:val="28"/>
          <w:szCs w:val="28"/>
          <w:lang w:val="ru-RU"/>
        </w:rPr>
        <w:t>большей части</w:t>
      </w:r>
      <w:r>
        <w:rPr>
          <w:sz w:val="28"/>
          <w:szCs w:val="28"/>
          <w:lang w:val="ru-RU"/>
        </w:rPr>
        <w:t xml:space="preserve"> жалобы потребителей подтверждаются. </w:t>
      </w:r>
      <w:r w:rsidR="00FE7A67">
        <w:rPr>
          <w:sz w:val="28"/>
          <w:szCs w:val="28"/>
          <w:lang w:val="ru-RU"/>
        </w:rPr>
        <w:t>Из</w:t>
      </w:r>
      <w:r w:rsidR="00D96A46">
        <w:rPr>
          <w:sz w:val="28"/>
          <w:szCs w:val="28"/>
          <w:lang w:val="ru-RU"/>
        </w:rPr>
        <w:t xml:space="preserve"> </w:t>
      </w:r>
      <w:r w:rsidR="00FD4C14">
        <w:rPr>
          <w:sz w:val="28"/>
          <w:szCs w:val="28"/>
          <w:lang w:val="ru-RU"/>
        </w:rPr>
        <w:t>163</w:t>
      </w:r>
      <w:r w:rsidR="00D96A46">
        <w:rPr>
          <w:sz w:val="28"/>
          <w:szCs w:val="28"/>
          <w:lang w:val="ru-RU"/>
        </w:rPr>
        <w:t xml:space="preserve"> обращени</w:t>
      </w:r>
      <w:r w:rsidR="00FE7A67">
        <w:rPr>
          <w:sz w:val="28"/>
          <w:szCs w:val="28"/>
          <w:lang w:val="ru-RU"/>
        </w:rPr>
        <w:t>й</w:t>
      </w:r>
      <w:r w:rsidR="00D96A46">
        <w:rPr>
          <w:sz w:val="28"/>
          <w:szCs w:val="28"/>
          <w:lang w:val="ru-RU"/>
        </w:rPr>
        <w:t xml:space="preserve"> граждан</w:t>
      </w:r>
      <w:r w:rsidR="00FE7A67">
        <w:rPr>
          <w:sz w:val="28"/>
          <w:szCs w:val="28"/>
          <w:lang w:val="ru-RU"/>
        </w:rPr>
        <w:t>, по которым</w:t>
      </w:r>
      <w:r w:rsidR="00D96A46">
        <w:rPr>
          <w:sz w:val="28"/>
          <w:szCs w:val="28"/>
          <w:lang w:val="ru-RU"/>
        </w:rPr>
        <w:t xml:space="preserve"> возбуждены проверки и административные расследования, </w:t>
      </w:r>
      <w:r w:rsidR="00FE7A67">
        <w:rPr>
          <w:sz w:val="28"/>
          <w:szCs w:val="28"/>
          <w:lang w:val="ru-RU"/>
        </w:rPr>
        <w:t xml:space="preserve">в </w:t>
      </w:r>
      <w:r w:rsidR="000A1E42">
        <w:rPr>
          <w:sz w:val="28"/>
          <w:szCs w:val="28"/>
          <w:lang w:val="ru-RU"/>
        </w:rPr>
        <w:t>6</w:t>
      </w:r>
      <w:r w:rsidR="00FD4C14">
        <w:rPr>
          <w:sz w:val="28"/>
          <w:szCs w:val="28"/>
          <w:lang w:val="ru-RU"/>
        </w:rPr>
        <w:t>0</w:t>
      </w:r>
      <w:r w:rsidR="00D96A46">
        <w:rPr>
          <w:sz w:val="28"/>
          <w:szCs w:val="28"/>
          <w:lang w:val="ru-RU"/>
        </w:rPr>
        <w:t xml:space="preserve">% из них зафиксированы факты нарушения прав потребителей. </w:t>
      </w:r>
      <w:r w:rsidR="00FE7A67">
        <w:rPr>
          <w:sz w:val="28"/>
          <w:szCs w:val="28"/>
          <w:lang w:val="ru-RU"/>
        </w:rPr>
        <w:t>В</w:t>
      </w:r>
      <w:r w:rsidR="00D971D0" w:rsidRPr="00D971D0">
        <w:rPr>
          <w:sz w:val="28"/>
          <w:szCs w:val="28"/>
          <w:lang w:val="ru-RU"/>
        </w:rPr>
        <w:t xml:space="preserve"> результате</w:t>
      </w:r>
      <w:r w:rsidR="00FE7A67">
        <w:rPr>
          <w:sz w:val="28"/>
          <w:szCs w:val="28"/>
          <w:lang w:val="ru-RU"/>
        </w:rPr>
        <w:t xml:space="preserve"> </w:t>
      </w:r>
      <w:r w:rsidR="00D971D0" w:rsidRPr="00D971D0">
        <w:rPr>
          <w:sz w:val="28"/>
          <w:szCs w:val="28"/>
          <w:lang w:val="ru-RU"/>
        </w:rPr>
        <w:t xml:space="preserve"> чего были составлены  </w:t>
      </w:r>
      <w:r w:rsidR="000A1E42">
        <w:rPr>
          <w:sz w:val="28"/>
          <w:szCs w:val="28"/>
          <w:lang w:val="ru-RU"/>
        </w:rPr>
        <w:t>1</w:t>
      </w:r>
      <w:r w:rsidR="00FD4C14">
        <w:rPr>
          <w:sz w:val="28"/>
          <w:szCs w:val="28"/>
          <w:lang w:val="ru-RU"/>
        </w:rPr>
        <w:t>19</w:t>
      </w:r>
      <w:r w:rsidR="003E7856">
        <w:rPr>
          <w:sz w:val="28"/>
          <w:szCs w:val="28"/>
          <w:lang w:val="ru-RU"/>
        </w:rPr>
        <w:t xml:space="preserve"> </w:t>
      </w:r>
      <w:r w:rsidR="00D971D0" w:rsidRPr="00D971D0">
        <w:rPr>
          <w:sz w:val="28"/>
          <w:szCs w:val="28"/>
          <w:lang w:val="ru-RU"/>
        </w:rPr>
        <w:t xml:space="preserve">протоколов об административных правонарушениях, </w:t>
      </w:r>
      <w:r w:rsidR="00937185">
        <w:rPr>
          <w:sz w:val="28"/>
          <w:szCs w:val="28"/>
          <w:lang w:val="ru-RU"/>
        </w:rPr>
        <w:t xml:space="preserve">по </w:t>
      </w:r>
      <w:proofErr w:type="gramStart"/>
      <w:r w:rsidR="00937185">
        <w:rPr>
          <w:sz w:val="28"/>
          <w:szCs w:val="28"/>
          <w:lang w:val="ru-RU"/>
        </w:rPr>
        <w:t>результатам</w:t>
      </w:r>
      <w:proofErr w:type="gramEnd"/>
      <w:r w:rsidR="00D971D0" w:rsidRPr="00D971D0">
        <w:rPr>
          <w:sz w:val="28"/>
          <w:szCs w:val="28"/>
          <w:lang w:val="ru-RU"/>
        </w:rPr>
        <w:t xml:space="preserve"> </w:t>
      </w:r>
      <w:r w:rsidR="00937185">
        <w:rPr>
          <w:sz w:val="28"/>
          <w:szCs w:val="28"/>
          <w:lang w:val="ru-RU"/>
        </w:rPr>
        <w:t xml:space="preserve">рассмотрения </w:t>
      </w:r>
      <w:r w:rsidR="00D971D0" w:rsidRPr="00D971D0">
        <w:rPr>
          <w:sz w:val="28"/>
          <w:szCs w:val="28"/>
          <w:lang w:val="ru-RU"/>
        </w:rPr>
        <w:t xml:space="preserve">которых </w:t>
      </w:r>
      <w:r w:rsidR="00937185">
        <w:rPr>
          <w:sz w:val="28"/>
          <w:szCs w:val="28"/>
          <w:lang w:val="ru-RU"/>
        </w:rPr>
        <w:t xml:space="preserve">наложены </w:t>
      </w:r>
      <w:r w:rsidR="00D971D0" w:rsidRPr="00D971D0">
        <w:rPr>
          <w:sz w:val="28"/>
          <w:szCs w:val="28"/>
          <w:lang w:val="ru-RU"/>
        </w:rPr>
        <w:t xml:space="preserve">административные </w:t>
      </w:r>
      <w:r w:rsidR="00937185">
        <w:rPr>
          <w:sz w:val="28"/>
          <w:szCs w:val="28"/>
          <w:lang w:val="ru-RU"/>
        </w:rPr>
        <w:t>наказания</w:t>
      </w:r>
      <w:r w:rsidR="00FE7A67">
        <w:rPr>
          <w:sz w:val="28"/>
          <w:szCs w:val="28"/>
          <w:lang w:val="ru-RU"/>
        </w:rPr>
        <w:t xml:space="preserve"> (</w:t>
      </w:r>
      <w:r w:rsidR="00FD4C14">
        <w:rPr>
          <w:sz w:val="28"/>
          <w:szCs w:val="28"/>
          <w:lang w:val="ru-RU"/>
        </w:rPr>
        <w:t xml:space="preserve">в 2018г. – 100, </w:t>
      </w:r>
      <w:r w:rsidR="000A1E42">
        <w:rPr>
          <w:sz w:val="28"/>
          <w:szCs w:val="28"/>
          <w:lang w:val="ru-RU"/>
        </w:rPr>
        <w:t xml:space="preserve">в 2017г. – 113, а в </w:t>
      </w:r>
      <w:r w:rsidR="00FE7A67">
        <w:rPr>
          <w:sz w:val="28"/>
          <w:szCs w:val="28"/>
          <w:lang w:val="ru-RU"/>
        </w:rPr>
        <w:t xml:space="preserve"> 201</w:t>
      </w:r>
      <w:r w:rsidR="003E7856">
        <w:rPr>
          <w:sz w:val="28"/>
          <w:szCs w:val="28"/>
          <w:lang w:val="ru-RU"/>
        </w:rPr>
        <w:t>6</w:t>
      </w:r>
      <w:r w:rsidR="00FE7A67">
        <w:rPr>
          <w:sz w:val="28"/>
          <w:szCs w:val="28"/>
          <w:lang w:val="ru-RU"/>
        </w:rPr>
        <w:t xml:space="preserve">г. – </w:t>
      </w:r>
      <w:r w:rsidR="003E7856">
        <w:rPr>
          <w:sz w:val="28"/>
          <w:szCs w:val="28"/>
          <w:lang w:val="ru-RU"/>
        </w:rPr>
        <w:t>227</w:t>
      </w:r>
      <w:r w:rsidR="00FE7A67">
        <w:rPr>
          <w:sz w:val="28"/>
          <w:szCs w:val="28"/>
          <w:lang w:val="ru-RU"/>
        </w:rPr>
        <w:t>)</w:t>
      </w:r>
      <w:r w:rsidR="00D971D0" w:rsidRPr="00D971D0">
        <w:rPr>
          <w:sz w:val="28"/>
          <w:szCs w:val="28"/>
          <w:lang w:val="ru-RU"/>
        </w:rPr>
        <w:t>.</w:t>
      </w:r>
      <w:r w:rsidR="00047712">
        <w:rPr>
          <w:sz w:val="28"/>
          <w:szCs w:val="28"/>
          <w:lang w:val="ru-RU"/>
        </w:rPr>
        <w:t xml:space="preserve"> </w:t>
      </w:r>
    </w:p>
    <w:p w:rsidR="00047712" w:rsidRDefault="00D971D0" w:rsidP="00047712">
      <w:pPr>
        <w:ind w:firstLine="851"/>
        <w:jc w:val="both"/>
        <w:rPr>
          <w:sz w:val="28"/>
          <w:szCs w:val="28"/>
          <w:lang w:val="ru-RU"/>
        </w:rPr>
      </w:pPr>
      <w:r w:rsidRPr="00D971D0">
        <w:rPr>
          <w:sz w:val="28"/>
          <w:szCs w:val="28"/>
          <w:lang w:val="ru-RU"/>
        </w:rPr>
        <w:t xml:space="preserve">По </w:t>
      </w:r>
      <w:r w:rsidR="00FD4C14">
        <w:rPr>
          <w:sz w:val="28"/>
          <w:szCs w:val="28"/>
          <w:lang w:val="ru-RU"/>
        </w:rPr>
        <w:t>5</w:t>
      </w:r>
      <w:r w:rsidR="00FE7A67">
        <w:rPr>
          <w:sz w:val="28"/>
          <w:szCs w:val="28"/>
          <w:lang w:val="ru-RU"/>
        </w:rPr>
        <w:t xml:space="preserve"> </w:t>
      </w:r>
      <w:r w:rsidRPr="00D971D0">
        <w:rPr>
          <w:sz w:val="28"/>
          <w:szCs w:val="28"/>
          <w:lang w:val="ru-RU"/>
        </w:rPr>
        <w:t>обращени</w:t>
      </w:r>
      <w:r w:rsidR="003E7856">
        <w:rPr>
          <w:sz w:val="28"/>
          <w:szCs w:val="28"/>
          <w:lang w:val="ru-RU"/>
        </w:rPr>
        <w:t>ям</w:t>
      </w:r>
      <w:r w:rsidRPr="00D971D0">
        <w:rPr>
          <w:sz w:val="28"/>
          <w:szCs w:val="28"/>
          <w:lang w:val="ru-RU"/>
        </w:rPr>
        <w:t xml:space="preserve"> специалистами Управления были поданы судебные иски в защиту интересов и прав конкретных </w:t>
      </w:r>
      <w:r w:rsidR="000A1E42">
        <w:rPr>
          <w:sz w:val="28"/>
          <w:szCs w:val="28"/>
          <w:lang w:val="ru-RU"/>
        </w:rPr>
        <w:t xml:space="preserve">граждан и </w:t>
      </w:r>
      <w:r w:rsidRPr="00D971D0">
        <w:rPr>
          <w:sz w:val="28"/>
          <w:szCs w:val="28"/>
          <w:lang w:val="ru-RU"/>
        </w:rPr>
        <w:t>потребителей, с последующим участием в судебных разбирательствах.</w:t>
      </w:r>
      <w:r w:rsidR="00FE7A67">
        <w:rPr>
          <w:sz w:val="28"/>
          <w:szCs w:val="28"/>
          <w:lang w:val="ru-RU"/>
        </w:rPr>
        <w:t xml:space="preserve"> </w:t>
      </w:r>
      <w:r w:rsidR="00047712">
        <w:rPr>
          <w:sz w:val="28"/>
          <w:szCs w:val="28"/>
          <w:lang w:val="ru-RU"/>
        </w:rPr>
        <w:t>В</w:t>
      </w:r>
      <w:r w:rsidR="00FE7A67">
        <w:rPr>
          <w:sz w:val="28"/>
          <w:szCs w:val="28"/>
          <w:lang w:val="ru-RU"/>
        </w:rPr>
        <w:t xml:space="preserve"> предшествующем периоде в суд было подано</w:t>
      </w:r>
      <w:r w:rsidR="004116A1">
        <w:rPr>
          <w:sz w:val="28"/>
          <w:szCs w:val="28"/>
          <w:lang w:val="ru-RU"/>
        </w:rPr>
        <w:t xml:space="preserve">: в 2016г. - </w:t>
      </w:r>
      <w:r w:rsidR="00FE7A67">
        <w:rPr>
          <w:sz w:val="28"/>
          <w:szCs w:val="28"/>
          <w:lang w:val="ru-RU"/>
        </w:rPr>
        <w:t xml:space="preserve"> </w:t>
      </w:r>
      <w:r w:rsidR="003E7856">
        <w:rPr>
          <w:sz w:val="28"/>
          <w:szCs w:val="28"/>
          <w:lang w:val="ru-RU"/>
        </w:rPr>
        <w:t>21</w:t>
      </w:r>
      <w:r w:rsidR="00FE7A67">
        <w:rPr>
          <w:sz w:val="28"/>
          <w:szCs w:val="28"/>
          <w:lang w:val="ru-RU"/>
        </w:rPr>
        <w:t xml:space="preserve"> исков</w:t>
      </w:r>
      <w:r w:rsidR="003E7856">
        <w:rPr>
          <w:sz w:val="28"/>
          <w:szCs w:val="28"/>
          <w:lang w:val="ru-RU"/>
        </w:rPr>
        <w:t>ое</w:t>
      </w:r>
      <w:r w:rsidR="00FE7A67">
        <w:rPr>
          <w:sz w:val="28"/>
          <w:szCs w:val="28"/>
          <w:lang w:val="ru-RU"/>
        </w:rPr>
        <w:t xml:space="preserve"> заявлени</w:t>
      </w:r>
      <w:r w:rsidR="003E7856">
        <w:rPr>
          <w:sz w:val="28"/>
          <w:szCs w:val="28"/>
          <w:lang w:val="ru-RU"/>
        </w:rPr>
        <w:t>е</w:t>
      </w:r>
      <w:r w:rsidR="000A1E42">
        <w:rPr>
          <w:sz w:val="28"/>
          <w:szCs w:val="28"/>
          <w:lang w:val="ru-RU"/>
        </w:rPr>
        <w:t xml:space="preserve">, в 2017 г </w:t>
      </w:r>
      <w:r w:rsidR="004116A1">
        <w:rPr>
          <w:sz w:val="28"/>
          <w:szCs w:val="28"/>
          <w:lang w:val="ru-RU"/>
        </w:rPr>
        <w:t>–</w:t>
      </w:r>
      <w:r w:rsidR="000A1E42">
        <w:rPr>
          <w:sz w:val="28"/>
          <w:szCs w:val="28"/>
          <w:lang w:val="ru-RU"/>
        </w:rPr>
        <w:t xml:space="preserve"> 6</w:t>
      </w:r>
      <w:r w:rsidR="004116A1">
        <w:rPr>
          <w:sz w:val="28"/>
          <w:szCs w:val="28"/>
          <w:lang w:val="ru-RU"/>
        </w:rPr>
        <w:t>, в 2018г - 8</w:t>
      </w:r>
      <w:r w:rsidR="00FE7A67">
        <w:rPr>
          <w:sz w:val="28"/>
          <w:szCs w:val="28"/>
          <w:lang w:val="ru-RU"/>
        </w:rPr>
        <w:t>.</w:t>
      </w:r>
      <w:r w:rsidRPr="00D971D0">
        <w:rPr>
          <w:sz w:val="28"/>
          <w:szCs w:val="28"/>
          <w:lang w:val="ru-RU"/>
        </w:rPr>
        <w:t xml:space="preserve"> </w:t>
      </w:r>
    </w:p>
    <w:p w:rsidR="00FE7A67" w:rsidRDefault="00FE7A67" w:rsidP="00D971D0">
      <w:pPr>
        <w:rPr>
          <w:sz w:val="28"/>
          <w:szCs w:val="28"/>
          <w:lang w:val="ru-RU"/>
        </w:rPr>
      </w:pPr>
    </w:p>
    <w:p w:rsidR="00DD389E" w:rsidRDefault="00D971D0" w:rsidP="00DD389E">
      <w:pPr>
        <w:jc w:val="right"/>
        <w:rPr>
          <w:i/>
          <w:iCs/>
          <w:sz w:val="28"/>
          <w:szCs w:val="28"/>
          <w:lang w:val="ru-RU"/>
        </w:rPr>
      </w:pPr>
      <w:r w:rsidRPr="00D971D0">
        <w:rPr>
          <w:i/>
          <w:iCs/>
          <w:sz w:val="28"/>
          <w:szCs w:val="28"/>
          <w:lang w:val="ru-RU"/>
        </w:rPr>
        <w:t>Е.И.Покровская,</w:t>
      </w:r>
    </w:p>
    <w:p w:rsidR="00D971D0" w:rsidRPr="00D971D0" w:rsidRDefault="00D971D0" w:rsidP="00DD389E">
      <w:pPr>
        <w:jc w:val="right"/>
        <w:rPr>
          <w:sz w:val="28"/>
          <w:szCs w:val="28"/>
          <w:lang w:val="ru-RU"/>
        </w:rPr>
      </w:pPr>
      <w:r w:rsidRPr="00D971D0">
        <w:rPr>
          <w:i/>
          <w:iCs/>
          <w:sz w:val="28"/>
          <w:szCs w:val="28"/>
          <w:lang w:val="ru-RU"/>
        </w:rPr>
        <w:t xml:space="preserve"> главный специалист-эксперт </w:t>
      </w:r>
      <w:proofErr w:type="spellStart"/>
      <w:r w:rsidRPr="00D971D0">
        <w:rPr>
          <w:i/>
          <w:iCs/>
          <w:sz w:val="28"/>
          <w:szCs w:val="28"/>
          <w:lang w:val="ru-RU"/>
        </w:rPr>
        <w:t>ОЗППиЮО</w:t>
      </w:r>
      <w:proofErr w:type="spellEnd"/>
      <w:r w:rsidRPr="00D971D0">
        <w:rPr>
          <w:i/>
          <w:iCs/>
          <w:sz w:val="28"/>
          <w:szCs w:val="28"/>
          <w:lang w:val="ru-RU"/>
        </w:rPr>
        <w:t> </w:t>
      </w:r>
    </w:p>
    <w:p w:rsidR="003F04FA" w:rsidRPr="00D971D0" w:rsidRDefault="003F04FA">
      <w:pPr>
        <w:rPr>
          <w:sz w:val="28"/>
          <w:szCs w:val="28"/>
          <w:lang w:val="ru-RU"/>
        </w:rPr>
      </w:pPr>
    </w:p>
    <w:sectPr w:rsidR="003F04FA" w:rsidRPr="00D971D0" w:rsidSect="005C672C">
      <w:footnotePr>
        <w:pos w:val="sectEnd"/>
      </w:footnotePr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Sans Serif"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138EB"/>
    <w:multiLevelType w:val="multilevel"/>
    <w:tmpl w:val="895C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D971D0"/>
    <w:rsid w:val="0000110A"/>
    <w:rsid w:val="0001054E"/>
    <w:rsid w:val="0001743C"/>
    <w:rsid w:val="00037AA3"/>
    <w:rsid w:val="00047712"/>
    <w:rsid w:val="000633A3"/>
    <w:rsid w:val="00073E88"/>
    <w:rsid w:val="00093C75"/>
    <w:rsid w:val="00097857"/>
    <w:rsid w:val="000A1E42"/>
    <w:rsid w:val="000C11E0"/>
    <w:rsid w:val="000D50CE"/>
    <w:rsid w:val="000E3F39"/>
    <w:rsid w:val="000E7E3A"/>
    <w:rsid w:val="00122FDF"/>
    <w:rsid w:val="001673AE"/>
    <w:rsid w:val="00167EAF"/>
    <w:rsid w:val="00174054"/>
    <w:rsid w:val="00194B61"/>
    <w:rsid w:val="0019595A"/>
    <w:rsid w:val="001B4ABD"/>
    <w:rsid w:val="001C29BF"/>
    <w:rsid w:val="001D0696"/>
    <w:rsid w:val="00232C49"/>
    <w:rsid w:val="00243F78"/>
    <w:rsid w:val="0024409F"/>
    <w:rsid w:val="002544B8"/>
    <w:rsid w:val="00273165"/>
    <w:rsid w:val="002A06A4"/>
    <w:rsid w:val="002B16CF"/>
    <w:rsid w:val="002C01CE"/>
    <w:rsid w:val="002F6015"/>
    <w:rsid w:val="00323192"/>
    <w:rsid w:val="00333CDE"/>
    <w:rsid w:val="003410F2"/>
    <w:rsid w:val="00346619"/>
    <w:rsid w:val="003602F4"/>
    <w:rsid w:val="00360ECD"/>
    <w:rsid w:val="003C646F"/>
    <w:rsid w:val="003E7856"/>
    <w:rsid w:val="003F04FA"/>
    <w:rsid w:val="004116A1"/>
    <w:rsid w:val="00441238"/>
    <w:rsid w:val="0044247B"/>
    <w:rsid w:val="004441EA"/>
    <w:rsid w:val="0047298C"/>
    <w:rsid w:val="004A3239"/>
    <w:rsid w:val="004B5107"/>
    <w:rsid w:val="004E50A9"/>
    <w:rsid w:val="00541853"/>
    <w:rsid w:val="005435EF"/>
    <w:rsid w:val="005A4FCB"/>
    <w:rsid w:val="005C672C"/>
    <w:rsid w:val="005D1A0C"/>
    <w:rsid w:val="005E090E"/>
    <w:rsid w:val="005F3B5A"/>
    <w:rsid w:val="005F73BF"/>
    <w:rsid w:val="006628A6"/>
    <w:rsid w:val="00696540"/>
    <w:rsid w:val="006B5C53"/>
    <w:rsid w:val="006B623E"/>
    <w:rsid w:val="006F0096"/>
    <w:rsid w:val="00701192"/>
    <w:rsid w:val="00706983"/>
    <w:rsid w:val="007140DA"/>
    <w:rsid w:val="00770C77"/>
    <w:rsid w:val="00781C8E"/>
    <w:rsid w:val="00790999"/>
    <w:rsid w:val="007B638C"/>
    <w:rsid w:val="007D7E06"/>
    <w:rsid w:val="007F6D9C"/>
    <w:rsid w:val="00810A57"/>
    <w:rsid w:val="00821BF5"/>
    <w:rsid w:val="00850BD5"/>
    <w:rsid w:val="00891E84"/>
    <w:rsid w:val="008A1605"/>
    <w:rsid w:val="008C2FDA"/>
    <w:rsid w:val="008C40F6"/>
    <w:rsid w:val="008C432C"/>
    <w:rsid w:val="008D7532"/>
    <w:rsid w:val="0093283E"/>
    <w:rsid w:val="00932E0C"/>
    <w:rsid w:val="00937185"/>
    <w:rsid w:val="00947016"/>
    <w:rsid w:val="009535F0"/>
    <w:rsid w:val="00964969"/>
    <w:rsid w:val="00995578"/>
    <w:rsid w:val="009C20D9"/>
    <w:rsid w:val="009E25FE"/>
    <w:rsid w:val="00A338D4"/>
    <w:rsid w:val="00A778CB"/>
    <w:rsid w:val="00A81143"/>
    <w:rsid w:val="00A84EE2"/>
    <w:rsid w:val="00AC06E5"/>
    <w:rsid w:val="00AC3363"/>
    <w:rsid w:val="00AC3723"/>
    <w:rsid w:val="00AD6D7B"/>
    <w:rsid w:val="00AD6D8F"/>
    <w:rsid w:val="00B040E8"/>
    <w:rsid w:val="00B05A0E"/>
    <w:rsid w:val="00B2454B"/>
    <w:rsid w:val="00B26D0C"/>
    <w:rsid w:val="00B32830"/>
    <w:rsid w:val="00B47523"/>
    <w:rsid w:val="00B66F9A"/>
    <w:rsid w:val="00B759DA"/>
    <w:rsid w:val="00BA27B1"/>
    <w:rsid w:val="00BB4652"/>
    <w:rsid w:val="00BC2A2C"/>
    <w:rsid w:val="00BD50D6"/>
    <w:rsid w:val="00BF5942"/>
    <w:rsid w:val="00C1470C"/>
    <w:rsid w:val="00C93210"/>
    <w:rsid w:val="00CB149F"/>
    <w:rsid w:val="00CE72D7"/>
    <w:rsid w:val="00D47126"/>
    <w:rsid w:val="00D5638C"/>
    <w:rsid w:val="00D63AAA"/>
    <w:rsid w:val="00D864CD"/>
    <w:rsid w:val="00D96A46"/>
    <w:rsid w:val="00D971D0"/>
    <w:rsid w:val="00DC4CB1"/>
    <w:rsid w:val="00DD389E"/>
    <w:rsid w:val="00E00AA1"/>
    <w:rsid w:val="00E1392B"/>
    <w:rsid w:val="00E32B0A"/>
    <w:rsid w:val="00E70031"/>
    <w:rsid w:val="00E76142"/>
    <w:rsid w:val="00E7726E"/>
    <w:rsid w:val="00E90AE8"/>
    <w:rsid w:val="00E94DC8"/>
    <w:rsid w:val="00EC6584"/>
    <w:rsid w:val="00ED5080"/>
    <w:rsid w:val="00F0348E"/>
    <w:rsid w:val="00F16829"/>
    <w:rsid w:val="00F27192"/>
    <w:rsid w:val="00F32C65"/>
    <w:rsid w:val="00F749CE"/>
    <w:rsid w:val="00F77B09"/>
    <w:rsid w:val="00F966AB"/>
    <w:rsid w:val="00FA768D"/>
    <w:rsid w:val="00FD09DD"/>
    <w:rsid w:val="00FD4C14"/>
    <w:rsid w:val="00FE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2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43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16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60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0296918721936604"/>
          <c:y val="0.13936813533849243"/>
          <c:w val="0.89169947506561764"/>
          <c:h val="0.6605722670104327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обращений</c:v>
                </c:pt>
              </c:strCache>
            </c:strRef>
          </c:tx>
          <c:marker>
            <c:symbol val="circle"/>
            <c:size val="5"/>
          </c:marker>
          <c:dLbls>
            <c:dLbl>
              <c:idx val="0"/>
              <c:layout>
                <c:manualLayout>
                  <c:x val="-4.6296296296296426E-2"/>
                  <c:y val="-4.7619047619047658E-2"/>
                </c:manualLayout>
              </c:layout>
              <c:showVal val="1"/>
            </c:dLbl>
            <c:dLbl>
              <c:idx val="1"/>
              <c:layout>
                <c:manualLayout>
                  <c:x val="-3.9351851851851853E-2"/>
                  <c:y val="5.5555555555555455E-2"/>
                </c:manualLayout>
              </c:layout>
              <c:showVal val="1"/>
            </c:dLbl>
            <c:dLbl>
              <c:idx val="2"/>
              <c:layout>
                <c:manualLayout>
                  <c:x val="-3.9371902357682197E-2"/>
                  <c:y val="-5.4858537896730536E-2"/>
                </c:manualLayout>
              </c:layout>
              <c:showVal val="1"/>
            </c:dLbl>
            <c:dLbl>
              <c:idx val="3"/>
              <c:layout>
                <c:manualLayout>
                  <c:x val="-3.2407407407407517E-2"/>
                  <c:y val="5.5555555555555455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-1.9841269841269851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854</c:v>
                </c:pt>
                <c:pt idx="1">
                  <c:v>756</c:v>
                </c:pt>
                <c:pt idx="2">
                  <c:v>1000</c:v>
                </c:pt>
                <c:pt idx="3">
                  <c:v>820</c:v>
                </c:pt>
                <c:pt idx="4">
                  <c:v>888</c:v>
                </c:pt>
                <c:pt idx="5">
                  <c:v>920</c:v>
                </c:pt>
              </c:numCache>
            </c:numRef>
          </c:val>
        </c:ser>
        <c:marker val="1"/>
        <c:axId val="95971200"/>
        <c:axId val="95986048"/>
      </c:lineChart>
      <c:catAx>
        <c:axId val="9597120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5986048"/>
        <c:crosses val="autoZero"/>
        <c:auto val="1"/>
        <c:lblAlgn val="ctr"/>
        <c:lblOffset val="100"/>
      </c:catAx>
      <c:valAx>
        <c:axId val="9598604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5971200"/>
        <c:crosses val="autoZero"/>
        <c:crossBetween val="between"/>
      </c:valAx>
    </c:plotArea>
    <c:legend>
      <c:legendPos val="b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на качество воды</c:v>
                </c:pt>
                <c:pt idx="1">
                  <c:v>на обращение с ТКО</c:v>
                </c:pt>
                <c:pt idx="2">
                  <c:v>об использовании физических факторов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24</c:v>
                </c:pt>
                <c:pt idx="2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-5.9523809523809507E-2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на качество воды</c:v>
                </c:pt>
                <c:pt idx="1">
                  <c:v>на обращение с ТКО</c:v>
                </c:pt>
                <c:pt idx="2">
                  <c:v>об использовании физических факторов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67</c:v>
                </c:pt>
                <c:pt idx="1">
                  <c:v>54</c:v>
                </c:pt>
                <c:pt idx="2">
                  <c:v>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на качество воды</c:v>
                </c:pt>
                <c:pt idx="1">
                  <c:v>на обращение с ТКО</c:v>
                </c:pt>
                <c:pt idx="2">
                  <c:v>об использовании физических факторов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96</c:v>
                </c:pt>
                <c:pt idx="1">
                  <c:v>56</c:v>
                </c:pt>
                <c:pt idx="2">
                  <c:v>12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на качество воды</c:v>
                </c:pt>
                <c:pt idx="1">
                  <c:v>на обращение с ТКО</c:v>
                </c:pt>
                <c:pt idx="2">
                  <c:v>об использовании физических факторов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42</c:v>
                </c:pt>
                <c:pt idx="1">
                  <c:v>70</c:v>
                </c:pt>
                <c:pt idx="2">
                  <c:v>34</c:v>
                </c:pt>
              </c:numCache>
            </c:numRef>
          </c:val>
        </c:ser>
        <c:axId val="105091456"/>
        <c:axId val="105108224"/>
      </c:barChart>
      <c:catAx>
        <c:axId val="10509145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5108224"/>
        <c:crosses val="autoZero"/>
        <c:auto val="1"/>
        <c:lblAlgn val="ctr"/>
        <c:lblOffset val="100"/>
      </c:catAx>
      <c:valAx>
        <c:axId val="105108224"/>
        <c:scaling>
          <c:orientation val="minMax"/>
          <c:max val="1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5091456"/>
        <c:crosses val="autoZero"/>
        <c:crossBetween val="between"/>
      </c:valAx>
    </c:plotArea>
    <c:legend>
      <c:legendPos val="b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7639603251691433E-2"/>
          <c:y val="4.0637990102340003E-2"/>
          <c:w val="0.90108100962146653"/>
          <c:h val="0.69162687706663584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обращений всфере торговли</c:v>
                </c:pt>
              </c:strCache>
            </c:strRef>
          </c:tx>
          <c:marker>
            <c:symbol val="circle"/>
            <c:size val="5"/>
            <c:spPr>
              <a:ln cap="rnd"/>
            </c:spPr>
          </c:marker>
          <c:dLbls>
            <c:dLbl>
              <c:idx val="0"/>
              <c:layout>
                <c:manualLayout>
                  <c:x val="0"/>
                  <c:y val="-4.7583241130596268E-2"/>
                </c:manualLayout>
              </c:layout>
              <c:showVal val="1"/>
            </c:dLbl>
            <c:dLbl>
              <c:idx val="1"/>
              <c:layout>
                <c:manualLayout>
                  <c:x val="-4.2558774253684144E-2"/>
                  <c:y val="4.3922991812858095E-2"/>
                </c:manualLayout>
              </c:layout>
              <c:showVal val="1"/>
            </c:dLbl>
            <c:dLbl>
              <c:idx val="2"/>
              <c:layout>
                <c:manualLayout>
                  <c:x val="4.2558774253684149E-3"/>
                  <c:y val="-1.4640997270952702E-2"/>
                </c:manualLayout>
              </c:layout>
              <c:showVal val="1"/>
            </c:dLbl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306</c:v>
                </c:pt>
                <c:pt idx="1">
                  <c:v>249</c:v>
                </c:pt>
                <c:pt idx="2">
                  <c:v>318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обращений в сфере торговли, оказанных через Интернет</c:v>
                </c:pt>
              </c:strCache>
            </c:strRef>
          </c:tx>
          <c:marker>
            <c:symbol val="circle"/>
            <c:size val="5"/>
          </c:marker>
          <c:dLbls>
            <c:dLbl>
              <c:idx val="0"/>
              <c:layout>
                <c:manualLayout>
                  <c:x val="-2.1279387126842079E-2"/>
                  <c:y val="-4.3922991812858095E-2"/>
                </c:manualLayout>
              </c:layout>
              <c:showVal val="1"/>
            </c:dLbl>
            <c:dLbl>
              <c:idx val="1"/>
              <c:layout>
                <c:manualLayout>
                  <c:x val="-3.2407407407407454E-2"/>
                  <c:y val="-3.5714285714285712E-2"/>
                </c:manualLayout>
              </c:layout>
              <c:showVal val="1"/>
            </c:dLbl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</c:v>
                </c:pt>
                <c:pt idx="1">
                  <c:v>16</c:v>
                </c:pt>
                <c:pt idx="2">
                  <c:v>24</c:v>
                </c:pt>
              </c:numCache>
            </c:numRef>
          </c:val>
        </c:ser>
        <c:marker val="1"/>
        <c:axId val="105167488"/>
        <c:axId val="106796160"/>
      </c:lineChart>
      <c:catAx>
        <c:axId val="105167488"/>
        <c:scaling>
          <c:orientation val="minMax"/>
        </c:scaling>
        <c:axPos val="b"/>
        <c:numFmt formatCode="General" sourceLinked="1"/>
        <c:tickLblPos val="nextTo"/>
        <c:crossAx val="106796160"/>
        <c:crosses val="autoZero"/>
        <c:auto val="1"/>
        <c:lblAlgn val="ctr"/>
        <c:lblOffset val="100"/>
      </c:catAx>
      <c:valAx>
        <c:axId val="106796160"/>
        <c:scaling>
          <c:orientation val="minMax"/>
        </c:scaling>
        <c:axPos val="l"/>
        <c:majorGridlines/>
        <c:numFmt formatCode="General" sourceLinked="1"/>
        <c:tickLblPos val="nextTo"/>
        <c:crossAx val="10516748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7639603251691461E-2"/>
          <c:y val="4.0637990102340017E-2"/>
          <c:w val="0.90108100962146653"/>
          <c:h val="0.63693581363547858"/>
        </c:manualLayout>
      </c:layout>
      <c:lineChart>
        <c:grouping val="standard"/>
        <c:ser>
          <c:idx val="1"/>
          <c:order val="0"/>
          <c:tx>
            <c:strRef>
              <c:f>Лист1!$B$1</c:f>
              <c:strCache>
                <c:ptCount val="1"/>
                <c:pt idx="0">
                  <c:v>часло  письменных обращений</c:v>
                </c:pt>
              </c:strCache>
            </c:strRef>
          </c:tx>
          <c:marker>
            <c:symbol val="circle"/>
            <c:size val="5"/>
          </c:marker>
          <c:dLbls>
            <c:dLbl>
              <c:idx val="0"/>
              <c:layout>
                <c:manualLayout>
                  <c:x val="-3.1636229598302458E-2"/>
                  <c:y val="-7.2234094340942315E-2"/>
                </c:manualLayout>
              </c:layout>
              <c:showVal val="1"/>
            </c:dLbl>
            <c:dLbl>
              <c:idx val="1"/>
              <c:layout>
                <c:manualLayout>
                  <c:x val="-4.690690122536588E-2"/>
                  <c:y val="-4.279201394819919E-2"/>
                </c:manualLayout>
              </c:layout>
              <c:showVal val="1"/>
            </c:dLbl>
            <c:dLbl>
              <c:idx val="2"/>
              <c:layout>
                <c:manualLayout>
                  <c:x val="-1.449953761317053E-2"/>
                  <c:y val="-0.10262749229736502"/>
                </c:manualLayout>
              </c:layout>
              <c:showVal val="1"/>
            </c:dLbl>
            <c:dLbl>
              <c:idx val="3"/>
              <c:layout>
                <c:manualLayout>
                  <c:x val="-4.7641337871846282E-2"/>
                  <c:y val="-7.0777580894734585E-2"/>
                </c:manualLayout>
              </c:layout>
              <c:showVal val="1"/>
            </c:dLbl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436</c:v>
                </c:pt>
                <c:pt idx="1">
                  <c:v>606</c:v>
                </c:pt>
                <c:pt idx="2">
                  <c:v>471</c:v>
                </c:pt>
                <c:pt idx="3">
                  <c:v>499</c:v>
                </c:pt>
                <c:pt idx="4">
                  <c:v>569</c:v>
                </c:pt>
              </c:numCache>
            </c:numRef>
          </c:val>
        </c:ser>
        <c:ser>
          <c:idx val="2"/>
          <c:order val="1"/>
          <c:tx>
            <c:strRef>
              <c:f>Лист1!$C$1</c:f>
              <c:strCache>
                <c:ptCount val="1"/>
                <c:pt idx="0">
                  <c:v>доля письменных обращений, ставших основанием для внеплановых проверок и административных расследований</c:v>
                </c:pt>
              </c:strCache>
            </c:strRef>
          </c:tx>
          <c:dLbls>
            <c:dLbl>
              <c:idx val="0"/>
              <c:layout>
                <c:manualLayout>
                  <c:x val="-2.0701935810306379E-2"/>
                  <c:y val="-7.4741800471377406E-2"/>
                </c:manualLayout>
              </c:layout>
              <c:showVal val="1"/>
            </c:dLbl>
            <c:dLbl>
              <c:idx val="1"/>
              <c:layout>
                <c:manualLayout>
                  <c:x val="-2.4842322972367645E-2"/>
                  <c:y val="-3.5746078486310957E-2"/>
                </c:manualLayout>
              </c:layout>
              <c:showVal val="1"/>
            </c:dLbl>
            <c:dLbl>
              <c:idx val="2"/>
              <c:layout>
                <c:manualLayout>
                  <c:x val="-2.2772129391337003E-2"/>
                  <c:y val="-4.8744652481333098E-2"/>
                </c:manualLayout>
              </c:layout>
              <c:showVal val="1"/>
            </c:dLbl>
            <c:dLbl>
              <c:idx val="3"/>
              <c:layout>
                <c:manualLayout>
                  <c:x val="-1.8631742229275737E-2"/>
                  <c:y val="-4.8744652481333098E-2"/>
                </c:manualLayout>
              </c:layout>
              <c:showVal val="1"/>
            </c:dLbl>
            <c:dLbl>
              <c:idx val="4"/>
              <c:layout>
                <c:manualLayout>
                  <c:x val="-3.1052903715459559E-2"/>
                  <c:y val="-4.8744652481333098E-2"/>
                </c:manualLayout>
              </c:layout>
              <c:showVal val="1"/>
            </c:dLbl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52</c:v>
                </c:pt>
                <c:pt idx="1">
                  <c:v>47</c:v>
                </c:pt>
                <c:pt idx="2">
                  <c:v>37</c:v>
                </c:pt>
                <c:pt idx="3">
                  <c:v>31</c:v>
                </c:pt>
                <c:pt idx="4">
                  <c:v>28</c:v>
                </c:pt>
              </c:numCache>
            </c:numRef>
          </c:val>
        </c:ser>
        <c:marker val="1"/>
        <c:axId val="106912000"/>
        <c:axId val="110018560"/>
      </c:lineChart>
      <c:catAx>
        <c:axId val="106912000"/>
        <c:scaling>
          <c:orientation val="minMax"/>
        </c:scaling>
        <c:axPos val="b"/>
        <c:numFmt formatCode="General" sourceLinked="1"/>
        <c:tickLblPos val="nextTo"/>
        <c:crossAx val="110018560"/>
        <c:crosses val="autoZero"/>
        <c:auto val="1"/>
        <c:lblAlgn val="ctr"/>
        <c:lblOffset val="100"/>
      </c:catAx>
      <c:valAx>
        <c:axId val="110018560"/>
        <c:scaling>
          <c:orientation val="minMax"/>
        </c:scaling>
        <c:axPos val="l"/>
        <c:majorGridlines/>
        <c:numFmt formatCode="General" sourceLinked="1"/>
        <c:tickLblPos val="nextTo"/>
        <c:crossAx val="1069120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2986960062542669E-2"/>
          <c:y val="0.7855578361002421"/>
          <c:w val="0.93676259541636309"/>
          <c:h val="0.19494416935098116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ЭЦП</dc:creator>
  <cp:keywords/>
  <cp:lastModifiedBy>ЭЦП</cp:lastModifiedBy>
  <cp:revision>2</cp:revision>
  <cp:lastPrinted>2020-01-24T10:42:00Z</cp:lastPrinted>
  <dcterms:created xsi:type="dcterms:W3CDTF">2020-01-24T10:53:00Z</dcterms:created>
  <dcterms:modified xsi:type="dcterms:W3CDTF">2020-01-24T10:53:00Z</dcterms:modified>
</cp:coreProperties>
</file>